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6E1C26">
      <w:pPr>
        <w:spacing w:line="360" w:lineRule="auto"/>
        <w:jc w:val="center"/>
        <w:rPr>
          <w:rFonts w:ascii="仿宋" w:hAnsi="仿宋" w:eastAsia="仿宋" w:cs="仿宋"/>
          <w:b/>
          <w:bCs/>
          <w:sz w:val="36"/>
          <w:szCs w:val="36"/>
        </w:rPr>
      </w:pPr>
      <w:r>
        <w:rPr>
          <w:rFonts w:hint="eastAsia" w:ascii="仿宋" w:hAnsi="仿宋" w:eastAsia="仿宋" w:cs="仿宋"/>
          <w:b/>
          <w:bCs/>
          <w:sz w:val="36"/>
          <w:szCs w:val="36"/>
          <w:lang w:val="en-US" w:eastAsia="zh-CN"/>
        </w:rPr>
        <w:t>广州市自来水有限公司供水管网爆漏抢修工作（2025年）——土石方工程及沟槽支护、管道附属工程和拆除临时路面及路面修复工程</w:t>
      </w:r>
      <w:r>
        <w:rPr>
          <w:rFonts w:hint="eastAsia" w:ascii="仿宋" w:hAnsi="仿宋" w:eastAsia="仿宋" w:cs="仿宋"/>
          <w:b/>
          <w:bCs/>
          <w:sz w:val="36"/>
          <w:szCs w:val="36"/>
        </w:rPr>
        <w:t>采购意向书</w:t>
      </w:r>
    </w:p>
    <w:p w14:paraId="3C615E41">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广州市自来水有限公司供水管网爆漏抢修工作（2025年）——土石方工程及沟槽支护、管道附属工程和拆除临时路面及路面修复工程</w:t>
      </w:r>
      <w:r>
        <w:rPr>
          <w:rFonts w:hint="eastAsia" w:ascii="仿宋" w:hAnsi="仿宋" w:eastAsia="仿宋" w:cs="仿宋"/>
          <w:sz w:val="28"/>
          <w:szCs w:val="28"/>
          <w:u w:val="none"/>
          <w:lang w:val="en-US" w:eastAsia="zh-CN"/>
        </w:rPr>
        <w:t>两个分包</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587DEDC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664839F0">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lang w:val="en-US" w:eastAsia="zh-CN"/>
        </w:rPr>
        <w:t>广州市自来水有限公司供水管网爆漏抢修工作（2025年）——土石方工程及沟槽支护、管道附属工程和拆除临时路面及路面修复工程</w:t>
      </w:r>
    </w:p>
    <w:p w14:paraId="69B34CEA">
      <w:pPr>
        <w:spacing w:line="360" w:lineRule="auto"/>
        <w:rPr>
          <w:rFonts w:hint="eastAsia" w:ascii="仿宋" w:hAnsi="仿宋" w:eastAsia="仿宋" w:cs="仿宋"/>
          <w:sz w:val="28"/>
          <w:szCs w:val="28"/>
          <w:u w:val="single"/>
          <w:lang w:val="en-US" w:eastAsia="zh-CN"/>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有限</w:t>
      </w:r>
      <w:r>
        <w:rPr>
          <w:rFonts w:hint="eastAsia" w:ascii="仿宋" w:hAnsi="仿宋" w:eastAsia="仿宋" w:cs="仿宋"/>
          <w:sz w:val="28"/>
          <w:szCs w:val="28"/>
          <w:u w:val="single"/>
          <w:lang w:val="en-US" w:eastAsia="zh-CN"/>
        </w:rPr>
        <w:t xml:space="preserve">公司  </w:t>
      </w:r>
    </w:p>
    <w:p w14:paraId="0310254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0F3200BA">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参与本项目的采购（具体详见意向报名类别清单）   </w:t>
      </w:r>
    </w:p>
    <w:p w14:paraId="3B3A7E53">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2779878C">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p>
    <w:p w14:paraId="2AD5759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2D1746F8">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571D770A">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6E60987A">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26DC2A3B">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295E90D9">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41040DF2">
      <w:pPr>
        <w:pStyle w:val="4"/>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（1）与本项目其他响应人的单位负责人为同一人。</w:t>
      </w:r>
    </w:p>
    <w:p w14:paraId="74396F3A">
      <w:pPr>
        <w:pStyle w:val="4"/>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（2）与本项目其他响应人存在控股关系。</w:t>
      </w:r>
    </w:p>
    <w:p w14:paraId="6CF31E92">
      <w:pPr>
        <w:pStyle w:val="4"/>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（3）被本项目所在地省级以上行业主管部门依法暂停、取消投标或禁止参加采购活动且处于有效期内的。</w:t>
      </w:r>
    </w:p>
    <w:p w14:paraId="224E0860">
      <w:pPr>
        <w:pStyle w:val="4"/>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（4）处于被责令停产停业、暂扣或者吊销执照、暂扣或者吊销许可证、吊销资质证书状态。</w:t>
      </w:r>
    </w:p>
    <w:p w14:paraId="56A40A19">
      <w:pPr>
        <w:pStyle w:val="4"/>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（5）进入清算程序，或被宣告破产，或其他丧失履约能力情形的。</w:t>
      </w:r>
    </w:p>
    <w:p w14:paraId="3344298E">
      <w:pPr>
        <w:pStyle w:val="4"/>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（6）被“信用中国”网站(www.creditchina.gov.cn)列入失信被执行人、安全生产领城严重失信惩戒名单、拖欠农民工工资失信联合惩戒对象名单。</w:t>
      </w:r>
    </w:p>
    <w:p w14:paraId="68BD1933">
      <w:pPr>
        <w:pStyle w:val="4"/>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（7）在“信用中国”网站(www.creditchina.gov.cn)中被列入严重失信主体名单。</w:t>
      </w:r>
    </w:p>
    <w:p w14:paraId="7097711C">
      <w:pPr>
        <w:pStyle w:val="4"/>
        <w:tabs>
          <w:tab w:val="center" w:pos="420"/>
          <w:tab w:val="clear" w:pos="4153"/>
          <w:tab w:val="clear" w:pos="8306"/>
        </w:tabs>
        <w:spacing w:line="360" w:lineRule="auto"/>
        <w:ind w:firstLine="560" w:firstLineChars="200"/>
        <w:jc w:val="both"/>
        <w:rPr>
          <w:rFonts w:hint="eastAsia" w:ascii="仿宋_GB2312" w:eastAsia="仿宋_GB2312" w:cs="仿宋_GB2312"/>
          <w:color w:val="000000"/>
          <w:sz w:val="28"/>
          <w:szCs w:val="28"/>
          <w:lang w:val="en-US" w:eastAsia="zh-CN" w:bidi="ar"/>
        </w:rPr>
      </w:pPr>
      <w:r>
        <w:rPr>
          <w:rFonts w:hint="eastAsia" w:ascii="仿宋_GB2312" w:eastAsia="仿宋_GB2312" w:cs="仿宋_GB2312"/>
          <w:color w:val="000000"/>
          <w:sz w:val="28"/>
          <w:szCs w:val="28"/>
          <w:lang w:val="en-US" w:eastAsia="zh-CN" w:bidi="ar"/>
        </w:rPr>
        <w:t>（8）其他违法违纪行为，经审查认为不宜被邀请参加采购活动的。</w:t>
      </w:r>
    </w:p>
    <w:p w14:paraId="0185824E">
      <w:pPr>
        <w:spacing w:line="360" w:lineRule="auto"/>
        <w:ind w:firstLine="560" w:firstLineChars="200"/>
        <w:rPr>
          <w:rFonts w:hint="default" w:ascii="仿宋_GB2312" w:eastAsia="仿宋_GB2312" w:cs="仿宋_GB2312"/>
          <w:color w:val="000000"/>
          <w:sz w:val="28"/>
          <w:szCs w:val="28"/>
          <w:u w:val="single"/>
          <w:lang w:val="en-US" w:eastAsia="zh-CN" w:bidi="ar"/>
        </w:rPr>
      </w:pPr>
      <w:r>
        <w:rPr>
          <w:rFonts w:hint="eastAsia" w:ascii="仿宋_GB2312" w:eastAsia="仿宋_GB2312" w:cs="仿宋_GB2312"/>
          <w:color w:val="000000"/>
          <w:sz w:val="28"/>
          <w:szCs w:val="28"/>
          <w:lang w:val="en-US" w:eastAsia="zh-CN" w:bidi="ar"/>
        </w:rPr>
        <w:t>（9）其他禁止情形：</w:t>
      </w:r>
      <w:r>
        <w:rPr>
          <w:rFonts w:hint="eastAsia" w:ascii="仿宋_GB2312" w:eastAsia="仿宋_GB2312" w:cs="仿宋_GB2312"/>
          <w:color w:val="000000"/>
          <w:sz w:val="28"/>
          <w:szCs w:val="28"/>
          <w:u w:val="single"/>
          <w:lang w:val="en-US" w:eastAsia="zh-CN" w:bidi="ar"/>
        </w:rPr>
        <w:t xml:space="preserve">    /    </w:t>
      </w:r>
      <w:r>
        <w:rPr>
          <w:rFonts w:hint="eastAsia" w:ascii="仿宋_GB2312" w:eastAsia="仿宋_GB2312" w:cs="仿宋_GB2312"/>
          <w:color w:val="000000"/>
          <w:sz w:val="28"/>
          <w:szCs w:val="28"/>
          <w:lang w:val="en-US" w:eastAsia="zh-CN" w:bidi="ar"/>
        </w:rPr>
        <w:t>。</w:t>
      </w:r>
    </w:p>
    <w:p w14:paraId="2EE280B7">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33C52302">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73805EF5">
      <w:pPr>
        <w:spacing w:line="360" w:lineRule="auto"/>
        <w:rPr>
          <w:rFonts w:ascii="仿宋" w:hAnsi="仿宋" w:eastAsia="仿宋" w:cs="仿宋"/>
          <w:sz w:val="28"/>
          <w:szCs w:val="28"/>
        </w:rPr>
      </w:pPr>
      <w:r>
        <w:rPr>
          <w:rFonts w:ascii="仿宋" w:hAnsi="仿宋" w:eastAsia="仿宋" w:cs="仿宋"/>
          <w:sz w:val="28"/>
          <w:szCs w:val="28"/>
        </w:rPr>
        <w:t>4.1获取方式</w:t>
      </w:r>
    </w:p>
    <w:p w14:paraId="5193E014">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10"/>
          <w:rFonts w:ascii="仿宋" w:hAnsi="仿宋" w:eastAsia="仿宋" w:cs="仿宋"/>
          <w:color w:val="auto"/>
          <w:sz w:val="28"/>
          <w:szCs w:val="28"/>
        </w:rPr>
        <w:t>http://www.gzswgc.cn/）</w:t>
      </w:r>
      <w:r>
        <w:rPr>
          <w:rStyle w:val="10"/>
          <w:rFonts w:ascii="仿宋" w:hAnsi="仿宋" w:eastAsia="仿宋" w:cs="仿宋"/>
          <w:color w:val="auto"/>
          <w:sz w:val="28"/>
          <w:szCs w:val="28"/>
        </w:rPr>
        <w:fldChar w:fldCharType="end"/>
      </w:r>
      <w:r>
        <w:rPr>
          <w:rFonts w:ascii="仿宋" w:hAnsi="仿宋" w:eastAsia="仿宋" w:cs="仿宋"/>
          <w:sz w:val="28"/>
          <w:szCs w:val="28"/>
        </w:rPr>
        <w:t>平台获取文件。</w:t>
      </w:r>
    </w:p>
    <w:p w14:paraId="48689AE9">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2E0A1D8A">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2025</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03 </w:t>
      </w:r>
      <w:r>
        <w:rPr>
          <w:rFonts w:ascii="仿宋" w:hAnsi="仿宋" w:eastAsia="仿宋" w:cs="仿宋"/>
          <w:sz w:val="28"/>
          <w:szCs w:val="28"/>
        </w:rPr>
        <w:t>月</w:t>
      </w:r>
      <w:r>
        <w:rPr>
          <w:rFonts w:hint="eastAsia" w:ascii="仿宋" w:hAnsi="仿宋" w:eastAsia="仿宋" w:cs="仿宋"/>
          <w:sz w:val="28"/>
          <w:szCs w:val="28"/>
          <w:u w:val="single"/>
          <w:lang w:val="en-US" w:eastAsia="zh-CN"/>
        </w:rPr>
        <w:t>21</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0B25EEF1">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71804133">
      <w:pPr>
        <w:keepNext w:val="0"/>
        <w:keepLines w:val="0"/>
        <w:pageBreakBefore w:val="0"/>
        <w:widowControl w:val="0"/>
        <w:numPr>
          <w:ilvl w:val="0"/>
          <w:numId w:val="1"/>
        </w:numPr>
        <w:kinsoku/>
        <w:wordWrap/>
        <w:overflowPunct/>
        <w:topLinePunct w:val="0"/>
        <w:autoSpaceDE/>
        <w:autoSpaceDN/>
        <w:bidi w:val="0"/>
        <w:adjustRightInd/>
        <w:snapToGrid/>
        <w:spacing w:line="312" w:lineRule="auto"/>
        <w:textAlignment w:val="auto"/>
        <w:rPr>
          <w:rFonts w:ascii="仿宋" w:hAnsi="仿宋" w:eastAsia="仿宋" w:cs="仿宋"/>
          <w:b/>
          <w:bCs/>
          <w:sz w:val="32"/>
          <w:szCs w:val="32"/>
        </w:rPr>
      </w:pPr>
      <w:r>
        <w:rPr>
          <w:rFonts w:hint="eastAsia" w:ascii="仿宋" w:hAnsi="仿宋" w:eastAsia="仿宋" w:cs="仿宋"/>
          <w:b/>
          <w:bCs/>
          <w:sz w:val="32"/>
          <w:szCs w:val="32"/>
        </w:rPr>
        <w:t>其他</w:t>
      </w:r>
    </w:p>
    <w:p w14:paraId="6CC936CA">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6.1意向报名文件递交注意事项</w:t>
      </w:r>
    </w:p>
    <w:p w14:paraId="1142AE74">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2BA5B533">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4992B19C">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6.2★情况说明</w:t>
      </w:r>
    </w:p>
    <w:p w14:paraId="0A2D64C9">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7F8A71D4">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152C74E1">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6.3采购流程</w:t>
      </w:r>
    </w:p>
    <w:p w14:paraId="7AD0E86B">
      <w:pPr>
        <w:keepNext w:val="0"/>
        <w:keepLines w:val="0"/>
        <w:pageBreakBefore w:val="0"/>
        <w:widowControl w:val="0"/>
        <w:kinsoku/>
        <w:wordWrap/>
        <w:overflowPunct/>
        <w:topLinePunct w:val="0"/>
        <w:autoSpaceDE/>
        <w:autoSpaceDN/>
        <w:bidi w:val="0"/>
        <w:adjustRightInd/>
        <w:snapToGrid/>
        <w:spacing w:line="312" w:lineRule="auto"/>
        <w:textAlignment w:val="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16A8E3C4">
      <w:pPr>
        <w:keepNext w:val="0"/>
        <w:keepLines w:val="0"/>
        <w:pageBreakBefore w:val="0"/>
        <w:widowControl w:val="0"/>
        <w:numPr>
          <w:ilvl w:val="0"/>
          <w:numId w:val="1"/>
        </w:numPr>
        <w:kinsoku/>
        <w:wordWrap/>
        <w:overflowPunct/>
        <w:topLinePunct w:val="0"/>
        <w:autoSpaceDE/>
        <w:autoSpaceDN/>
        <w:bidi w:val="0"/>
        <w:adjustRightInd/>
        <w:snapToGrid/>
        <w:spacing w:line="312" w:lineRule="auto"/>
        <w:textAlignment w:val="auto"/>
        <w:rPr>
          <w:rFonts w:ascii="仿宋" w:hAnsi="仿宋" w:eastAsia="仿宋" w:cs="仿宋"/>
          <w:b/>
          <w:bCs/>
          <w:sz w:val="32"/>
          <w:szCs w:val="32"/>
        </w:rPr>
      </w:pPr>
      <w:r>
        <w:rPr>
          <w:rFonts w:hint="eastAsia" w:ascii="仿宋" w:hAnsi="仿宋" w:eastAsia="仿宋" w:cs="仿宋"/>
          <w:b/>
          <w:bCs/>
          <w:sz w:val="32"/>
          <w:szCs w:val="32"/>
        </w:rPr>
        <w:t>联系方式</w:t>
      </w:r>
    </w:p>
    <w:p w14:paraId="5FD51018">
      <w:pPr>
        <w:keepNext w:val="0"/>
        <w:keepLines w:val="0"/>
        <w:pageBreakBefore w:val="0"/>
        <w:widowControl w:val="0"/>
        <w:kinsoku/>
        <w:wordWrap/>
        <w:overflowPunct/>
        <w:topLinePunct w:val="0"/>
        <w:autoSpaceDE/>
        <w:autoSpaceDN/>
        <w:bidi w:val="0"/>
        <w:adjustRightInd/>
        <w:snapToGrid/>
        <w:spacing w:line="312" w:lineRule="auto"/>
        <w:ind w:firstLine="560"/>
        <w:textAlignment w:val="auto"/>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20F2D9C1">
      <w:pPr>
        <w:keepNext w:val="0"/>
        <w:keepLines w:val="0"/>
        <w:pageBreakBefore w:val="0"/>
        <w:widowControl w:val="0"/>
        <w:kinsoku/>
        <w:wordWrap/>
        <w:overflowPunct/>
        <w:topLinePunct w:val="0"/>
        <w:autoSpaceDE/>
        <w:autoSpaceDN/>
        <w:bidi w:val="0"/>
        <w:adjustRightInd/>
        <w:snapToGrid/>
        <w:spacing w:line="312" w:lineRule="auto"/>
        <w:ind w:left="1679" w:leftChars="266" w:hanging="1120"/>
        <w:textAlignment w:val="auto"/>
        <w:rPr>
          <w:rFonts w:hint="eastAsia" w:ascii="仿宋" w:hAnsi="仿宋" w:eastAsia="仿宋" w:cs="仿宋"/>
          <w:sz w:val="28"/>
          <w:szCs w:val="28"/>
          <w:lang w:eastAsia="zh-CN"/>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p>
    <w:p w14:paraId="3E70199C">
      <w:pPr>
        <w:spacing w:line="360" w:lineRule="auto"/>
        <w:ind w:left="1679" w:leftChars="266" w:hanging="112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第一分公司</w:t>
      </w:r>
    </w:p>
    <w:p w14:paraId="56E824DD">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14:paraId="006EFB54">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14:paraId="74744C27">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10"/>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14:paraId="5E047F08">
      <w:pPr>
        <w:spacing w:line="580" w:lineRule="exact"/>
        <w:ind w:firstLine="640" w:firstLineChars="200"/>
        <w:jc w:val="left"/>
        <w:rPr>
          <w:rFonts w:ascii="Times New Roman" w:hAnsi="Times New Roman" w:eastAsia="仿宋_GB2312" w:cs="Times New Roman"/>
          <w:bCs/>
          <w:sz w:val="32"/>
          <w:szCs w:val="32"/>
        </w:rPr>
      </w:pPr>
    </w:p>
    <w:p w14:paraId="76929BA3">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281A669F">
      <w:pPr>
        <w:spacing w:line="580" w:lineRule="exact"/>
        <w:ind w:firstLine="640" w:firstLineChars="200"/>
        <w:jc w:val="right"/>
        <w:rPr>
          <w:rFonts w:hint="default" w:ascii="Times New Roman" w:hAnsi="Times New Roman" w:eastAsia="仿宋_GB2312" w:cs="Times New Roman"/>
          <w:bCs/>
          <w:sz w:val="32"/>
          <w:szCs w:val="32"/>
          <w:lang w:val="en-US" w:eastAsia="zh-CN"/>
        </w:rPr>
      </w:pPr>
      <w:r>
        <w:rPr>
          <w:rFonts w:hint="eastAsia" w:ascii="Times New Roman" w:hAnsi="Times New Roman" w:eastAsia="仿宋_GB2312" w:cs="Times New Roman"/>
          <w:bCs/>
          <w:sz w:val="32"/>
          <w:szCs w:val="32"/>
          <w:lang w:val="en-US" w:eastAsia="zh-CN"/>
        </w:rPr>
        <w:t>第一分公司</w:t>
      </w:r>
    </w:p>
    <w:p w14:paraId="57D9CCE4">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w:t>
      </w:r>
      <w:r>
        <w:rPr>
          <w:rFonts w:hint="eastAsia" w:ascii="Times New Roman" w:hAnsi="Times New Roman" w:eastAsia="仿宋_GB2312" w:cs="Times New Roman"/>
          <w:bCs/>
          <w:sz w:val="32"/>
          <w:szCs w:val="32"/>
          <w:u w:val="single"/>
          <w:lang w:val="en-US" w:eastAsia="zh-CN"/>
        </w:rPr>
        <w:t>5</w:t>
      </w:r>
      <w:bookmarkStart w:id="0" w:name="_GoBack"/>
      <w:bookmarkEnd w:id="0"/>
      <w:r>
        <w:rPr>
          <w:rFonts w:ascii="Times New Roman" w:hAnsi="Times New Roman" w:eastAsia="仿宋_GB2312" w:cs="Times New Roman"/>
          <w:bCs/>
          <w:sz w:val="32"/>
          <w:szCs w:val="32"/>
        </w:rPr>
        <w:t>年</w:t>
      </w:r>
      <w:r>
        <w:rPr>
          <w:rFonts w:hint="eastAsia" w:ascii="Times New Roman" w:hAnsi="Times New Roman" w:eastAsia="仿宋_GB2312" w:cs="Times New Roman"/>
          <w:bCs/>
          <w:sz w:val="32"/>
          <w:szCs w:val="32"/>
          <w:u w:val="single"/>
          <w:lang w:val="en-US" w:eastAsia="zh-CN"/>
        </w:rPr>
        <w:t>03</w:t>
      </w:r>
      <w:r>
        <w:rPr>
          <w:rFonts w:ascii="Times New Roman" w:hAnsi="Times New Roman" w:eastAsia="仿宋_GB2312" w:cs="Times New Roman"/>
          <w:bCs/>
          <w:sz w:val="32"/>
          <w:szCs w:val="32"/>
        </w:rPr>
        <w:t>月</w:t>
      </w:r>
      <w:r>
        <w:rPr>
          <w:rFonts w:hint="eastAsia" w:ascii="Times New Roman" w:hAnsi="Times New Roman" w:eastAsia="仿宋_GB2312" w:cs="Times New Roman"/>
          <w:bCs/>
          <w:sz w:val="32"/>
          <w:szCs w:val="32"/>
          <w:u w:val="single"/>
          <w:lang w:val="en-US" w:eastAsia="zh-CN"/>
        </w:rPr>
        <w:t>20</w:t>
      </w:r>
      <w:r>
        <w:rPr>
          <w:rFonts w:ascii="Times New Roman" w:hAnsi="Times New Roman" w:eastAsia="仿宋_GB2312" w:cs="Times New Roman"/>
          <w:bCs/>
          <w:sz w:val="32"/>
          <w:szCs w:val="32"/>
        </w:rPr>
        <w:t>日</w:t>
      </w:r>
    </w:p>
    <w:p w14:paraId="44A259F1">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348A0F36">
      <w:pPr>
        <w:spacing w:line="360" w:lineRule="auto"/>
        <w:jc w:val="left"/>
        <w:rPr>
          <w:rFonts w:ascii="仿宋" w:hAnsi="仿宋" w:eastAsia="仿宋" w:cs="仿宋"/>
          <w:b/>
          <w:bCs/>
          <w:sz w:val="28"/>
          <w:szCs w:val="28"/>
        </w:rPr>
      </w:pPr>
    </w:p>
    <w:tbl>
      <w:tblPr>
        <w:tblStyle w:val="7"/>
        <w:tblW w:w="5183" w:type="pct"/>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2603"/>
        <w:gridCol w:w="1805"/>
        <w:gridCol w:w="2782"/>
        <w:gridCol w:w="1556"/>
      </w:tblGrid>
      <w:tr w14:paraId="6B81C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1AC0C6AD">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1351" w:type="pct"/>
            <w:vAlign w:val="center"/>
          </w:tcPr>
          <w:p w14:paraId="5457E027">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37" w:type="pct"/>
            <w:vAlign w:val="center"/>
          </w:tcPr>
          <w:p w14:paraId="5DCA306E">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4" w:type="pct"/>
            <w:vAlign w:val="center"/>
          </w:tcPr>
          <w:p w14:paraId="773BBADE">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807" w:type="pct"/>
            <w:vAlign w:val="center"/>
          </w:tcPr>
          <w:p w14:paraId="31314658">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36014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6E76160D">
            <w:pPr>
              <w:spacing w:line="360" w:lineRule="auto"/>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分类1</w:t>
            </w:r>
          </w:p>
        </w:tc>
        <w:tc>
          <w:tcPr>
            <w:tcW w:w="1351" w:type="pct"/>
            <w:vAlign w:val="center"/>
          </w:tcPr>
          <w:p w14:paraId="66E83F62">
            <w:pPr>
              <w:spacing w:line="360" w:lineRule="auto"/>
              <w:jc w:val="left"/>
              <w:rPr>
                <w:rFonts w:hint="default" w:ascii="仿宋" w:hAnsi="仿宋" w:eastAsia="仿宋" w:cs="仿宋"/>
                <w:szCs w:val="21"/>
                <w:lang w:val="en-US" w:eastAsia="zh-CN"/>
              </w:rPr>
            </w:pPr>
            <w:r>
              <w:rPr>
                <w:rFonts w:hint="eastAsia" w:ascii="宋体" w:hAnsi="宋体" w:eastAsia="宋体" w:cs="宋体"/>
                <w:color w:val="000000"/>
                <w:sz w:val="21"/>
                <w:szCs w:val="21"/>
                <w:lang w:val="en-US" w:eastAsia="zh-CN"/>
              </w:rPr>
              <w:t>广州市自来水有限公司供水管网爆漏抢修工作（2025年）——土石方工程及沟槽支护、管道附属工程</w:t>
            </w:r>
          </w:p>
        </w:tc>
        <w:tc>
          <w:tcPr>
            <w:tcW w:w="937" w:type="pct"/>
            <w:vAlign w:val="center"/>
          </w:tcPr>
          <w:p w14:paraId="1CD126AD">
            <w:pPr>
              <w:spacing w:line="360" w:lineRule="auto"/>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土石方工程及沟槽支护、管道附属工程项目</w:t>
            </w:r>
          </w:p>
        </w:tc>
        <w:tc>
          <w:tcPr>
            <w:tcW w:w="1444" w:type="pct"/>
            <w:vAlign w:val="center"/>
          </w:tcPr>
          <w:p w14:paraId="56331566">
            <w:pPr>
              <w:spacing w:line="360" w:lineRule="auto"/>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具备地基基础工程专业承包三级或三级以上资质，具备安全生产许可证</w:t>
            </w:r>
          </w:p>
        </w:tc>
        <w:tc>
          <w:tcPr>
            <w:tcW w:w="807" w:type="pct"/>
            <w:vAlign w:val="center"/>
          </w:tcPr>
          <w:p w14:paraId="646087D7">
            <w:pPr>
              <w:spacing w:line="360" w:lineRule="auto"/>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限工程项目优质地基基础工程专业承包供应商诚信清单内的供应商参与</w:t>
            </w:r>
          </w:p>
        </w:tc>
      </w:tr>
      <w:tr w14:paraId="4FED4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394B652C">
            <w:pPr>
              <w:spacing w:line="360" w:lineRule="auto"/>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分类2</w:t>
            </w:r>
          </w:p>
        </w:tc>
        <w:tc>
          <w:tcPr>
            <w:tcW w:w="1351" w:type="pct"/>
            <w:vAlign w:val="center"/>
          </w:tcPr>
          <w:p w14:paraId="4E267FBE">
            <w:pPr>
              <w:spacing w:line="360" w:lineRule="auto"/>
              <w:jc w:val="center"/>
              <w:rPr>
                <w:rFonts w:hint="eastAsia" w:ascii="仿宋" w:hAnsi="仿宋" w:eastAsia="仿宋" w:cs="仿宋"/>
                <w:szCs w:val="21"/>
                <w:lang w:val="en-US" w:eastAsia="zh-CN"/>
              </w:rPr>
            </w:pPr>
            <w:r>
              <w:rPr>
                <w:rFonts w:hint="eastAsia" w:ascii="宋体" w:hAnsi="宋体" w:eastAsia="宋体" w:cs="宋体"/>
                <w:color w:val="000000"/>
                <w:sz w:val="21"/>
                <w:szCs w:val="21"/>
                <w:lang w:val="en-US" w:eastAsia="zh-CN"/>
              </w:rPr>
              <w:t>广州市自来水有限公司供水管网爆漏抢修工作（2025年）——拆除临时路面及路面修复工程</w:t>
            </w:r>
          </w:p>
        </w:tc>
        <w:tc>
          <w:tcPr>
            <w:tcW w:w="937" w:type="pct"/>
            <w:vAlign w:val="center"/>
          </w:tcPr>
          <w:p w14:paraId="040B85DA">
            <w:pPr>
              <w:spacing w:line="360" w:lineRule="auto"/>
              <w:jc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拆除临时路面及路面修复工程</w:t>
            </w:r>
          </w:p>
          <w:p w14:paraId="3AA6BD04">
            <w:pPr>
              <w:spacing w:line="360" w:lineRule="auto"/>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项目</w:t>
            </w:r>
          </w:p>
        </w:tc>
        <w:tc>
          <w:tcPr>
            <w:tcW w:w="1444" w:type="pct"/>
            <w:vAlign w:val="center"/>
          </w:tcPr>
          <w:p w14:paraId="1BF2F071">
            <w:pPr>
              <w:spacing w:line="360" w:lineRule="auto"/>
              <w:jc w:val="center"/>
              <w:rPr>
                <w:rFonts w:hint="default" w:ascii="仿宋" w:hAnsi="仿宋" w:eastAsia="仿宋" w:cs="仿宋"/>
                <w:szCs w:val="21"/>
                <w:lang w:val="en-US" w:eastAsia="zh-CN"/>
              </w:rPr>
            </w:pPr>
            <w:r>
              <w:rPr>
                <w:rFonts w:hint="eastAsia" w:ascii="宋体" w:hAnsi="宋体" w:eastAsia="宋体" w:cs="宋体"/>
                <w:color w:val="000000"/>
                <w:sz w:val="21"/>
                <w:szCs w:val="21"/>
                <w:lang w:val="en-US" w:eastAsia="zh-CN"/>
              </w:rPr>
              <w:t>具备市政公用工程施工营业范围，具备安全生产许可证</w:t>
            </w:r>
          </w:p>
        </w:tc>
        <w:tc>
          <w:tcPr>
            <w:tcW w:w="807" w:type="pct"/>
            <w:vAlign w:val="center"/>
          </w:tcPr>
          <w:p w14:paraId="161F91EB">
            <w:pPr>
              <w:spacing w:line="360" w:lineRule="auto"/>
              <w:jc w:val="center"/>
              <w:rPr>
                <w:rFonts w:hint="default" w:ascii="仿宋" w:hAnsi="仿宋" w:eastAsia="仿宋" w:cs="仿宋"/>
                <w:szCs w:val="21"/>
                <w:lang w:val="en-US"/>
              </w:rPr>
            </w:pPr>
          </w:p>
        </w:tc>
      </w:tr>
    </w:tbl>
    <w:p w14:paraId="388D631A">
      <w:pPr>
        <w:spacing w:line="360" w:lineRule="auto"/>
        <w:jc w:val="left"/>
        <w:rPr>
          <w:rFonts w:ascii="仿宋" w:hAnsi="仿宋" w:eastAsia="仿宋" w:cs="仿宋"/>
          <w:sz w:val="28"/>
          <w:szCs w:val="28"/>
        </w:rPr>
      </w:pPr>
    </w:p>
    <w:p w14:paraId="0E970C00">
      <w:pPr>
        <w:spacing w:line="360" w:lineRule="auto"/>
        <w:jc w:val="left"/>
        <w:rPr>
          <w:rFonts w:ascii="仿宋" w:hAnsi="仿宋" w:eastAsia="仿宋" w:cs="仿宋"/>
          <w:sz w:val="28"/>
          <w:szCs w:val="28"/>
        </w:rPr>
      </w:pPr>
    </w:p>
    <w:p w14:paraId="24CA60F8">
      <w:pPr>
        <w:spacing w:line="360" w:lineRule="auto"/>
        <w:jc w:val="left"/>
        <w:rPr>
          <w:rFonts w:ascii="仿宋" w:hAnsi="仿宋" w:eastAsia="仿宋" w:cs="仿宋"/>
          <w:sz w:val="28"/>
          <w:szCs w:val="28"/>
        </w:rPr>
      </w:pPr>
    </w:p>
    <w:p w14:paraId="3E042354">
      <w:pPr>
        <w:spacing w:line="360" w:lineRule="auto"/>
        <w:jc w:val="left"/>
        <w:rPr>
          <w:rFonts w:ascii="仿宋" w:hAnsi="仿宋" w:eastAsia="仿宋" w:cs="仿宋"/>
          <w:sz w:val="28"/>
          <w:szCs w:val="28"/>
        </w:rPr>
      </w:pPr>
    </w:p>
    <w:p w14:paraId="2EDDDA82">
      <w:pPr>
        <w:spacing w:line="360" w:lineRule="auto"/>
        <w:jc w:val="left"/>
        <w:rPr>
          <w:rFonts w:ascii="仿宋" w:hAnsi="仿宋" w:eastAsia="仿宋" w:cs="仿宋"/>
          <w:sz w:val="28"/>
          <w:szCs w:val="28"/>
        </w:rPr>
      </w:pPr>
    </w:p>
    <w:p w14:paraId="005FEDE5">
      <w:pPr>
        <w:spacing w:line="360" w:lineRule="auto"/>
        <w:jc w:val="left"/>
        <w:rPr>
          <w:rFonts w:ascii="仿宋" w:hAnsi="仿宋" w:eastAsia="仿宋" w:cs="仿宋"/>
          <w:sz w:val="28"/>
          <w:szCs w:val="28"/>
        </w:rPr>
      </w:pPr>
    </w:p>
    <w:p w14:paraId="3F1B92DC">
      <w:pPr>
        <w:spacing w:line="360" w:lineRule="auto"/>
        <w:jc w:val="left"/>
        <w:rPr>
          <w:rFonts w:ascii="仿宋" w:hAnsi="仿宋" w:eastAsia="仿宋" w:cs="仿宋"/>
          <w:sz w:val="28"/>
          <w:szCs w:val="28"/>
        </w:rPr>
      </w:pPr>
    </w:p>
    <w:p w14:paraId="5C7E5C45">
      <w:pPr>
        <w:spacing w:line="360" w:lineRule="auto"/>
        <w:rPr>
          <w:rFonts w:hint="eastAsia" w:ascii="仿宋" w:hAnsi="仿宋" w:eastAsia="仿宋" w:cs="仿宋"/>
          <w:b/>
          <w:bCs/>
          <w:sz w:val="32"/>
          <w:szCs w:val="32"/>
        </w:rPr>
      </w:pPr>
    </w:p>
    <w:p w14:paraId="4CBF5A29">
      <w:pPr>
        <w:spacing w:line="360" w:lineRule="auto"/>
        <w:rPr>
          <w:rFonts w:hint="eastAsia" w:ascii="仿宋" w:hAnsi="仿宋" w:eastAsia="仿宋" w:cs="仿宋"/>
          <w:b/>
          <w:bCs/>
          <w:sz w:val="32"/>
          <w:szCs w:val="32"/>
        </w:rPr>
      </w:pPr>
    </w:p>
    <w:p w14:paraId="5F51E271">
      <w:pPr>
        <w:spacing w:line="360" w:lineRule="auto"/>
        <w:rPr>
          <w:rFonts w:hint="eastAsia" w:ascii="仿宋" w:hAnsi="仿宋" w:eastAsia="仿宋" w:cs="仿宋"/>
          <w:b/>
          <w:bCs/>
          <w:sz w:val="32"/>
          <w:szCs w:val="32"/>
        </w:rPr>
      </w:pPr>
    </w:p>
    <w:p w14:paraId="1B9FD780">
      <w:pPr>
        <w:spacing w:line="360" w:lineRule="auto"/>
        <w:rPr>
          <w:rFonts w:hint="eastAsia" w:ascii="仿宋" w:hAnsi="仿宋" w:eastAsia="仿宋" w:cs="仿宋"/>
          <w:b/>
          <w:bCs/>
          <w:sz w:val="32"/>
          <w:szCs w:val="32"/>
        </w:rPr>
      </w:pPr>
    </w:p>
    <w:p w14:paraId="756F5342">
      <w:pPr>
        <w:spacing w:line="360" w:lineRule="auto"/>
        <w:rPr>
          <w:rFonts w:hint="eastAsia" w:ascii="仿宋" w:hAnsi="仿宋" w:eastAsia="仿宋" w:cs="仿宋"/>
          <w:b/>
          <w:bCs/>
          <w:sz w:val="32"/>
          <w:szCs w:val="32"/>
        </w:rPr>
      </w:pPr>
    </w:p>
    <w:p w14:paraId="217B1B31">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52CCD2F7">
      <w:pPr>
        <w:spacing w:line="360" w:lineRule="auto"/>
        <w:jc w:val="left"/>
        <w:rPr>
          <w:rFonts w:ascii="仿宋" w:hAnsi="仿宋" w:eastAsia="仿宋" w:cs="仿宋"/>
          <w:sz w:val="28"/>
          <w:szCs w:val="28"/>
        </w:rPr>
      </w:pPr>
    </w:p>
    <w:p w14:paraId="52D73F2C">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3D07F746">
      <w:pPr>
        <w:spacing w:line="360" w:lineRule="auto"/>
        <w:jc w:val="left"/>
        <w:rPr>
          <w:rFonts w:ascii="仿宋" w:hAnsi="仿宋" w:eastAsia="仿宋" w:cs="仿宋"/>
          <w:sz w:val="28"/>
          <w:szCs w:val="28"/>
        </w:rPr>
      </w:pPr>
    </w:p>
    <w:p w14:paraId="49D51F2E">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285B4B97">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u w:val="single"/>
          <w:lang w:val="en-US" w:eastAsia="zh-CN"/>
        </w:rPr>
        <w:t>广州市自来水有限公司供水管网爆漏抢修工作（2025年）——土石方工程及沟槽支护、管道附属工程和拆除临时路面及路面修复工程</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土石方工程及沟槽支护、管道附属工程和拆除临时路面及路面修复工程 </w:t>
      </w:r>
      <w:r>
        <w:rPr>
          <w:rFonts w:ascii="仿宋" w:hAnsi="仿宋" w:eastAsia="仿宋" w:cs="仿宋"/>
          <w:sz w:val="28"/>
          <w:szCs w:val="28"/>
        </w:rPr>
        <w:t>的</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土石方工程及沟槽支护、管道附属工程/拆除临时路面及路面修复工程</w:t>
      </w:r>
      <w:r>
        <w:rPr>
          <w:rFonts w:ascii="仿宋" w:hAnsi="仿宋" w:eastAsia="仿宋" w:cs="仿宋"/>
          <w:sz w:val="28"/>
          <w:szCs w:val="28"/>
        </w:rPr>
        <w:t xml:space="preserve"> 的报名。</w:t>
      </w:r>
    </w:p>
    <w:p w14:paraId="74D8A5D1">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5C5C8400">
      <w:pPr>
        <w:spacing w:line="360" w:lineRule="auto"/>
        <w:jc w:val="center"/>
        <w:rPr>
          <w:rFonts w:hint="eastAsia" w:ascii="仿宋" w:hAnsi="仿宋" w:eastAsia="仿宋" w:cs="仿宋"/>
          <w:sz w:val="28"/>
          <w:szCs w:val="28"/>
        </w:rPr>
      </w:pPr>
    </w:p>
    <w:p w14:paraId="25DE0720">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11C8F502">
      <w:pPr>
        <w:spacing w:line="360" w:lineRule="auto"/>
        <w:jc w:val="left"/>
        <w:rPr>
          <w:rFonts w:ascii="仿宋" w:hAnsi="仿宋" w:eastAsia="仿宋" w:cs="仿宋"/>
          <w:sz w:val="28"/>
          <w:szCs w:val="28"/>
        </w:rPr>
      </w:pPr>
    </w:p>
    <w:p w14:paraId="5B8823A4">
      <w:pPr>
        <w:pStyle w:val="11"/>
      </w:pPr>
    </w:p>
    <w:p w14:paraId="2094C5BB">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42742C54">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582021C6">
      <w:pPr>
        <w:spacing w:line="360" w:lineRule="auto"/>
        <w:jc w:val="left"/>
        <w:rPr>
          <w:rFonts w:ascii="仿宋" w:hAnsi="仿宋" w:eastAsia="仿宋" w:cs="仿宋"/>
          <w:sz w:val="28"/>
          <w:szCs w:val="28"/>
        </w:rPr>
      </w:pPr>
    </w:p>
    <w:p w14:paraId="41F452F0">
      <w:pPr>
        <w:spacing w:line="580" w:lineRule="exact"/>
        <w:rPr>
          <w:rFonts w:hint="eastAsia" w:ascii="仿宋_GB2312" w:eastAsia="仿宋_GB2312"/>
          <w:sz w:val="32"/>
          <w:szCs w:val="32"/>
        </w:rPr>
      </w:pPr>
    </w:p>
    <w:p w14:paraId="0B769CA2">
      <w:pPr>
        <w:spacing w:line="580" w:lineRule="exact"/>
        <w:rPr>
          <w:rFonts w:hint="eastAsia" w:ascii="仿宋_GB2312" w:eastAsia="仿宋_GB2312"/>
          <w:sz w:val="32"/>
          <w:szCs w:val="32"/>
        </w:rPr>
      </w:pPr>
    </w:p>
    <w:p w14:paraId="09EEDE8C">
      <w:pPr>
        <w:spacing w:line="580" w:lineRule="exact"/>
        <w:rPr>
          <w:rFonts w:hint="eastAsia" w:ascii="仿宋_GB2312" w:eastAsia="仿宋_GB2312"/>
          <w:sz w:val="32"/>
          <w:szCs w:val="32"/>
        </w:rPr>
      </w:pPr>
    </w:p>
    <w:p w14:paraId="2068369B">
      <w:pPr>
        <w:spacing w:line="580" w:lineRule="exact"/>
        <w:rPr>
          <w:rFonts w:hint="eastAsia" w:ascii="仿宋_GB2312" w:eastAsia="仿宋_GB2312"/>
          <w:sz w:val="32"/>
          <w:szCs w:val="32"/>
        </w:rPr>
      </w:pPr>
    </w:p>
    <w:p w14:paraId="39B87CAF">
      <w:pPr>
        <w:spacing w:line="580" w:lineRule="exact"/>
        <w:rPr>
          <w:rFonts w:hint="eastAsia" w:ascii="仿宋_GB2312" w:eastAsia="仿宋_GB2312"/>
          <w:sz w:val="24"/>
          <w:szCs w:val="24"/>
        </w:rPr>
      </w:pPr>
    </w:p>
    <w:p w14:paraId="71BDF1C4">
      <w:pPr>
        <w:spacing w:line="580" w:lineRule="exact"/>
        <w:rPr>
          <w:rFonts w:ascii="仿宋_GB2312" w:eastAsia="仿宋_GB2312"/>
          <w:sz w:val="24"/>
          <w:szCs w:val="24"/>
        </w:rPr>
      </w:pPr>
      <w:r>
        <w:rPr>
          <w:rFonts w:hint="eastAsia" w:ascii="仿宋_GB2312" w:eastAsia="仿宋_GB2312"/>
          <w:sz w:val="24"/>
          <w:szCs w:val="24"/>
        </w:rPr>
        <w:t>附件</w:t>
      </w:r>
    </w:p>
    <w:p w14:paraId="4401A23B">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华文中宋" w:hAnsi="华文中宋" w:eastAsia="华文中宋" w:cs="华文中宋"/>
          <w:sz w:val="40"/>
        </w:rPr>
      </w:pPr>
      <w:r>
        <w:rPr>
          <w:rFonts w:hint="eastAsia" w:ascii="华文中宋" w:hAnsi="华文中宋" w:eastAsia="华文中宋" w:cs="华文中宋"/>
          <w:sz w:val="40"/>
        </w:rPr>
        <w:t>工程项目</w:t>
      </w:r>
      <w:r>
        <w:rPr>
          <w:rFonts w:hint="eastAsia" w:ascii="华文中宋" w:hAnsi="华文中宋" w:eastAsia="华文中宋" w:cs="华文中宋"/>
          <w:sz w:val="40"/>
          <w:lang w:eastAsia="zh-CN"/>
        </w:rPr>
        <w:t>优质地基基础工程专业承包</w:t>
      </w:r>
      <w:r>
        <w:rPr>
          <w:rFonts w:hint="eastAsia" w:ascii="华文中宋" w:hAnsi="华文中宋" w:eastAsia="华文中宋" w:cs="华文中宋"/>
          <w:sz w:val="40"/>
        </w:rPr>
        <w:t>供应商</w:t>
      </w:r>
    </w:p>
    <w:p w14:paraId="3B615FDE">
      <w:pPr>
        <w:keepNext w:val="0"/>
        <w:keepLines w:val="0"/>
        <w:pageBreakBefore w:val="0"/>
        <w:widowControl/>
        <w:kinsoku/>
        <w:wordWrap/>
        <w:overflowPunct/>
        <w:topLinePunct w:val="0"/>
        <w:autoSpaceDE/>
        <w:autoSpaceDN/>
        <w:bidi w:val="0"/>
        <w:adjustRightInd w:val="0"/>
        <w:snapToGrid w:val="0"/>
        <w:jc w:val="center"/>
        <w:textAlignment w:val="auto"/>
        <w:rPr>
          <w:rFonts w:hint="eastAsia" w:ascii="华文中宋" w:hAnsi="华文中宋" w:eastAsia="华文中宋" w:cs="华文中宋"/>
          <w:sz w:val="40"/>
        </w:rPr>
      </w:pPr>
      <w:r>
        <w:rPr>
          <w:rFonts w:hint="eastAsia" w:ascii="华文中宋" w:hAnsi="华文中宋" w:eastAsia="华文中宋" w:cs="华文中宋"/>
          <w:sz w:val="40"/>
        </w:rPr>
        <w:t>诚信清单</w:t>
      </w:r>
    </w:p>
    <w:p w14:paraId="27CB2125">
      <w:pPr>
        <w:bidi w:val="0"/>
        <w:jc w:val="right"/>
        <w:rPr>
          <w:rFonts w:hint="eastAsia" w:ascii="方正小标宋简体" w:hAnsi="方正小标宋简体" w:eastAsia="方正小标宋简体" w:cs="方正小标宋简体"/>
          <w:sz w:val="40"/>
        </w:rPr>
      </w:pPr>
    </w:p>
    <w:tbl>
      <w:tblPr>
        <w:tblStyle w:val="12"/>
        <w:tblW w:w="495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4414"/>
        <w:gridCol w:w="3954"/>
      </w:tblGrid>
      <w:tr w14:paraId="0F530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457" w:type="pct"/>
            <w:vAlign w:val="center"/>
          </w:tcPr>
          <w:p w14:paraId="0F6AD5A3">
            <w:pPr>
              <w:keepNext w:val="0"/>
              <w:keepLines w:val="0"/>
              <w:pageBreakBefore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color w:val="auto"/>
                <w:kern w:val="0"/>
                <w:sz w:val="28"/>
                <w:szCs w:val="28"/>
              </w:rPr>
            </w:pPr>
            <w:r>
              <w:rPr>
                <w:rFonts w:hint="eastAsia" w:ascii="仿宋_GB2312" w:hAnsi="仿宋_GB2312" w:eastAsia="仿宋_GB2312" w:cs="仿宋_GB2312"/>
                <w:b/>
                <w:color w:val="auto"/>
                <w:kern w:val="0"/>
                <w:sz w:val="28"/>
                <w:szCs w:val="28"/>
              </w:rPr>
              <w:t>序号</w:t>
            </w:r>
          </w:p>
        </w:tc>
        <w:tc>
          <w:tcPr>
            <w:tcW w:w="2396" w:type="pct"/>
            <w:vAlign w:val="center"/>
          </w:tcPr>
          <w:p w14:paraId="31F48CCF">
            <w:pPr>
              <w:keepNext w:val="0"/>
              <w:keepLines w:val="0"/>
              <w:pageBreakBefore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color w:val="auto"/>
                <w:kern w:val="0"/>
                <w:sz w:val="28"/>
                <w:szCs w:val="28"/>
              </w:rPr>
            </w:pPr>
            <w:r>
              <w:rPr>
                <w:rFonts w:hint="eastAsia" w:ascii="仿宋_GB2312" w:hAnsi="仿宋_GB2312" w:eastAsia="仿宋_GB2312" w:cs="仿宋_GB2312"/>
                <w:b/>
                <w:color w:val="auto"/>
                <w:kern w:val="0"/>
                <w:sz w:val="28"/>
                <w:szCs w:val="28"/>
              </w:rPr>
              <w:t>供应商名称</w:t>
            </w:r>
          </w:p>
        </w:tc>
        <w:tc>
          <w:tcPr>
            <w:tcW w:w="2146" w:type="pct"/>
            <w:shd w:val="clear" w:color="auto" w:fill="auto"/>
            <w:vAlign w:val="center"/>
          </w:tcPr>
          <w:p w14:paraId="717A2ABA">
            <w:pPr>
              <w:keepNext w:val="0"/>
              <w:keepLines w:val="0"/>
              <w:pageBreakBefore w:val="0"/>
              <w:kinsoku/>
              <w:wordWrap/>
              <w:overflowPunct/>
              <w:topLinePunct w:val="0"/>
              <w:autoSpaceDE/>
              <w:autoSpaceDN/>
              <w:bidi w:val="0"/>
              <w:adjustRightInd w:val="0"/>
              <w:snapToGrid w:val="0"/>
              <w:jc w:val="center"/>
              <w:textAlignment w:val="auto"/>
              <w:rPr>
                <w:rFonts w:hint="eastAsia" w:ascii="仿宋_GB2312" w:hAnsi="仿宋_GB2312" w:eastAsia="仿宋_GB2312" w:cs="仿宋_GB2312"/>
                <w:b/>
                <w:color w:val="auto"/>
                <w:kern w:val="0"/>
                <w:sz w:val="28"/>
                <w:szCs w:val="28"/>
                <w:lang w:val="en-US" w:eastAsia="zh-CN"/>
              </w:rPr>
            </w:pPr>
            <w:r>
              <w:rPr>
                <w:rFonts w:hint="eastAsia" w:ascii="仿宋_GB2312" w:hAnsi="仿宋_GB2312" w:eastAsia="仿宋_GB2312" w:cs="仿宋_GB2312"/>
                <w:b/>
                <w:color w:val="auto"/>
                <w:kern w:val="0"/>
                <w:sz w:val="28"/>
                <w:szCs w:val="28"/>
                <w:lang w:val="en-US" w:eastAsia="zh-CN"/>
              </w:rPr>
              <w:t>资质</w:t>
            </w:r>
          </w:p>
        </w:tc>
      </w:tr>
      <w:tr w14:paraId="62966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457" w:type="pct"/>
            <w:vAlign w:val="center"/>
          </w:tcPr>
          <w:p w14:paraId="3BA8D8C0">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rPr>
              <w:t>1</w:t>
            </w:r>
          </w:p>
        </w:tc>
        <w:tc>
          <w:tcPr>
            <w:tcW w:w="2396" w:type="pct"/>
            <w:shd w:val="clear" w:color="auto" w:fill="auto"/>
            <w:vAlign w:val="center"/>
          </w:tcPr>
          <w:p w14:paraId="0C213A55">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lang w:val="en-US" w:eastAsia="zh-CN"/>
              </w:rPr>
              <w:fldChar w:fldCharType="begin"/>
            </w:r>
            <w:r>
              <w:rPr>
                <w:rStyle w:val="10"/>
                <w:rFonts w:hint="eastAsia" w:ascii="仿宋_GB2312" w:hAnsi="仿宋_GB2312" w:eastAsia="仿宋_GB2312" w:cs="仿宋_GB2312"/>
                <w:i w:val="0"/>
                <w:iCs w:val="0"/>
                <w:color w:val="auto"/>
                <w:sz w:val="28"/>
                <w:szCs w:val="28"/>
                <w:u w:val="none"/>
                <w:lang w:val="en-US" w:eastAsia="zh-CN"/>
              </w:rPr>
              <w:instrText xml:space="preserve"> HYPERLINK "https://www.qcc.com/firm/fe727df24697f06217219d8ced5711a0.html?source=export&amp;from=ddexport" </w:instrText>
            </w:r>
            <w:r>
              <w:rPr>
                <w:rStyle w:val="10"/>
                <w:rFonts w:hint="eastAsia" w:ascii="仿宋_GB2312" w:hAnsi="仿宋_GB2312" w:eastAsia="仿宋_GB2312" w:cs="仿宋_GB2312"/>
                <w:i w:val="0"/>
                <w:iCs w:val="0"/>
                <w:color w:val="auto"/>
                <w:sz w:val="28"/>
                <w:szCs w:val="28"/>
                <w:u w:val="none"/>
                <w:lang w:val="en-US" w:eastAsia="zh-CN"/>
              </w:rPr>
              <w:fldChar w:fldCharType="separate"/>
            </w:r>
            <w:r>
              <w:rPr>
                <w:rStyle w:val="10"/>
                <w:rFonts w:hint="eastAsia" w:ascii="仿宋_GB2312" w:hAnsi="仿宋_GB2312" w:eastAsia="仿宋_GB2312" w:cs="仿宋_GB2312"/>
                <w:i w:val="0"/>
                <w:iCs w:val="0"/>
                <w:color w:val="auto"/>
                <w:sz w:val="28"/>
                <w:szCs w:val="28"/>
                <w:u w:val="none"/>
              </w:rPr>
              <w:t>广东国弘建设工程有限公司</w:t>
            </w:r>
            <w:r>
              <w:rPr>
                <w:rStyle w:val="10"/>
                <w:rFonts w:hint="eastAsia" w:ascii="仿宋_GB2312" w:hAnsi="仿宋_GB2312" w:eastAsia="仿宋_GB2312" w:cs="仿宋_GB2312"/>
                <w:i w:val="0"/>
                <w:iCs w:val="0"/>
                <w:color w:val="auto"/>
                <w:sz w:val="28"/>
                <w:szCs w:val="28"/>
                <w:u w:val="none"/>
                <w:lang w:val="en-US" w:eastAsia="zh-CN"/>
              </w:rPr>
              <w:fldChar w:fldCharType="end"/>
            </w:r>
          </w:p>
        </w:tc>
        <w:tc>
          <w:tcPr>
            <w:tcW w:w="2146" w:type="pct"/>
            <w:shd w:val="clear" w:color="auto" w:fill="auto"/>
            <w:vAlign w:val="center"/>
          </w:tcPr>
          <w:p w14:paraId="657AD8F0">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二级</w:t>
            </w:r>
          </w:p>
        </w:tc>
      </w:tr>
      <w:tr w14:paraId="5B993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457" w:type="pct"/>
            <w:vAlign w:val="center"/>
          </w:tcPr>
          <w:p w14:paraId="137F6F41">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rPr>
              <w:t>2</w:t>
            </w:r>
          </w:p>
        </w:tc>
        <w:tc>
          <w:tcPr>
            <w:tcW w:w="2396" w:type="pct"/>
            <w:shd w:val="clear" w:color="auto" w:fill="auto"/>
            <w:vAlign w:val="center"/>
          </w:tcPr>
          <w:p w14:paraId="5397BBAD">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lang w:val="en-US" w:eastAsia="zh-CN"/>
              </w:rPr>
              <w:fldChar w:fldCharType="begin"/>
            </w:r>
            <w:r>
              <w:rPr>
                <w:rStyle w:val="10"/>
                <w:rFonts w:hint="eastAsia" w:ascii="仿宋_GB2312" w:hAnsi="仿宋_GB2312" w:eastAsia="仿宋_GB2312" w:cs="仿宋_GB2312"/>
                <w:i w:val="0"/>
                <w:iCs w:val="0"/>
                <w:color w:val="auto"/>
                <w:sz w:val="28"/>
                <w:szCs w:val="28"/>
                <w:u w:val="none"/>
                <w:lang w:val="en-US" w:eastAsia="zh-CN"/>
              </w:rPr>
              <w:instrText xml:space="preserve"> HYPERLINK "https://www.qcc.com/firm/ac174a14e2719e3e5a319e4e3d931f41.html?source=export&amp;from=ddexport" </w:instrText>
            </w:r>
            <w:r>
              <w:rPr>
                <w:rStyle w:val="10"/>
                <w:rFonts w:hint="eastAsia" w:ascii="仿宋_GB2312" w:hAnsi="仿宋_GB2312" w:eastAsia="仿宋_GB2312" w:cs="仿宋_GB2312"/>
                <w:i w:val="0"/>
                <w:iCs w:val="0"/>
                <w:color w:val="auto"/>
                <w:sz w:val="28"/>
                <w:szCs w:val="28"/>
                <w:u w:val="none"/>
                <w:lang w:val="en-US" w:eastAsia="zh-CN"/>
              </w:rPr>
              <w:fldChar w:fldCharType="separate"/>
            </w:r>
            <w:r>
              <w:rPr>
                <w:rStyle w:val="10"/>
                <w:rFonts w:hint="eastAsia" w:ascii="仿宋_GB2312" w:hAnsi="仿宋_GB2312" w:eastAsia="仿宋_GB2312" w:cs="仿宋_GB2312"/>
                <w:i w:val="0"/>
                <w:iCs w:val="0"/>
                <w:color w:val="auto"/>
                <w:sz w:val="28"/>
                <w:szCs w:val="28"/>
                <w:u w:val="none"/>
              </w:rPr>
              <w:t>广东广集建设工程有限公司</w:t>
            </w:r>
            <w:r>
              <w:rPr>
                <w:rStyle w:val="10"/>
                <w:rFonts w:hint="eastAsia" w:ascii="仿宋_GB2312" w:hAnsi="仿宋_GB2312" w:eastAsia="仿宋_GB2312" w:cs="仿宋_GB2312"/>
                <w:i w:val="0"/>
                <w:iCs w:val="0"/>
                <w:color w:val="auto"/>
                <w:sz w:val="28"/>
                <w:szCs w:val="28"/>
                <w:u w:val="none"/>
                <w:lang w:val="en-US" w:eastAsia="zh-CN"/>
              </w:rPr>
              <w:fldChar w:fldCharType="end"/>
            </w:r>
          </w:p>
        </w:tc>
        <w:tc>
          <w:tcPr>
            <w:tcW w:w="2146" w:type="pct"/>
            <w:shd w:val="clear" w:color="auto" w:fill="auto"/>
            <w:vAlign w:val="center"/>
          </w:tcPr>
          <w:p w14:paraId="4F5BBCEE">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三级</w:t>
            </w:r>
          </w:p>
        </w:tc>
      </w:tr>
      <w:tr w14:paraId="207AC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457" w:type="pct"/>
            <w:vAlign w:val="center"/>
          </w:tcPr>
          <w:p w14:paraId="144F49C0">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rPr>
              <w:t>3</w:t>
            </w:r>
          </w:p>
        </w:tc>
        <w:tc>
          <w:tcPr>
            <w:tcW w:w="2396" w:type="pct"/>
            <w:shd w:val="clear" w:color="auto" w:fill="auto"/>
            <w:vAlign w:val="center"/>
          </w:tcPr>
          <w:p w14:paraId="7CA157B7">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lang w:val="en-US" w:eastAsia="zh-CN"/>
              </w:rPr>
              <w:fldChar w:fldCharType="begin"/>
            </w:r>
            <w:r>
              <w:rPr>
                <w:rStyle w:val="10"/>
                <w:rFonts w:hint="eastAsia" w:ascii="仿宋_GB2312" w:hAnsi="仿宋_GB2312" w:eastAsia="仿宋_GB2312" w:cs="仿宋_GB2312"/>
                <w:i w:val="0"/>
                <w:iCs w:val="0"/>
                <w:color w:val="auto"/>
                <w:sz w:val="28"/>
                <w:szCs w:val="28"/>
                <w:u w:val="none"/>
                <w:lang w:val="en-US" w:eastAsia="zh-CN"/>
              </w:rPr>
              <w:instrText xml:space="preserve"> HYPERLINK "https://www.qcc.com/firm/18e28d9d625914bd17e23e79e8655fe3.html?source=export&amp;from=ddexport" </w:instrText>
            </w:r>
            <w:r>
              <w:rPr>
                <w:rStyle w:val="10"/>
                <w:rFonts w:hint="eastAsia" w:ascii="仿宋_GB2312" w:hAnsi="仿宋_GB2312" w:eastAsia="仿宋_GB2312" w:cs="仿宋_GB2312"/>
                <w:i w:val="0"/>
                <w:iCs w:val="0"/>
                <w:color w:val="auto"/>
                <w:sz w:val="28"/>
                <w:szCs w:val="28"/>
                <w:u w:val="none"/>
                <w:lang w:val="en-US" w:eastAsia="zh-CN"/>
              </w:rPr>
              <w:fldChar w:fldCharType="separate"/>
            </w:r>
            <w:r>
              <w:rPr>
                <w:rStyle w:val="10"/>
                <w:rFonts w:hint="eastAsia" w:ascii="仿宋_GB2312" w:hAnsi="仿宋_GB2312" w:eastAsia="仿宋_GB2312" w:cs="仿宋_GB2312"/>
                <w:i w:val="0"/>
                <w:iCs w:val="0"/>
                <w:color w:val="auto"/>
                <w:sz w:val="28"/>
                <w:szCs w:val="28"/>
                <w:u w:val="none"/>
              </w:rPr>
              <w:t>深圳市嘉闰州生态建工有限公司</w:t>
            </w:r>
            <w:r>
              <w:rPr>
                <w:rStyle w:val="10"/>
                <w:rFonts w:hint="eastAsia" w:ascii="仿宋_GB2312" w:hAnsi="仿宋_GB2312" w:eastAsia="仿宋_GB2312" w:cs="仿宋_GB2312"/>
                <w:i w:val="0"/>
                <w:iCs w:val="0"/>
                <w:color w:val="auto"/>
                <w:sz w:val="28"/>
                <w:szCs w:val="28"/>
                <w:u w:val="none"/>
                <w:lang w:val="en-US" w:eastAsia="zh-CN"/>
              </w:rPr>
              <w:fldChar w:fldCharType="end"/>
            </w:r>
          </w:p>
        </w:tc>
        <w:tc>
          <w:tcPr>
            <w:tcW w:w="2146" w:type="pct"/>
            <w:shd w:val="clear" w:color="auto" w:fill="auto"/>
            <w:vAlign w:val="center"/>
          </w:tcPr>
          <w:p w14:paraId="16C2A2B2">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三级</w:t>
            </w:r>
          </w:p>
        </w:tc>
      </w:tr>
      <w:tr w14:paraId="7142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457" w:type="pct"/>
            <w:vAlign w:val="center"/>
          </w:tcPr>
          <w:p w14:paraId="7DA5E6C7">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rPr>
              <w:t>4</w:t>
            </w:r>
          </w:p>
        </w:tc>
        <w:tc>
          <w:tcPr>
            <w:tcW w:w="2396" w:type="pct"/>
            <w:shd w:val="clear" w:color="auto" w:fill="auto"/>
            <w:vAlign w:val="center"/>
          </w:tcPr>
          <w:p w14:paraId="31F38288">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lang w:val="en-US" w:eastAsia="zh-CN"/>
              </w:rPr>
              <w:fldChar w:fldCharType="begin"/>
            </w:r>
            <w:r>
              <w:rPr>
                <w:rStyle w:val="10"/>
                <w:rFonts w:hint="eastAsia" w:ascii="仿宋_GB2312" w:hAnsi="仿宋_GB2312" w:eastAsia="仿宋_GB2312" w:cs="仿宋_GB2312"/>
                <w:i w:val="0"/>
                <w:iCs w:val="0"/>
                <w:color w:val="auto"/>
                <w:sz w:val="28"/>
                <w:szCs w:val="28"/>
                <w:u w:val="none"/>
                <w:lang w:val="en-US" w:eastAsia="zh-CN"/>
              </w:rPr>
              <w:instrText xml:space="preserve"> HYPERLINK "https://www.qcc.com/firm/6a6579e79ab7f6f8dffaa4f679a9a32b.html?source=export&amp;from=ddexport" </w:instrText>
            </w:r>
            <w:r>
              <w:rPr>
                <w:rStyle w:val="10"/>
                <w:rFonts w:hint="eastAsia" w:ascii="仿宋_GB2312" w:hAnsi="仿宋_GB2312" w:eastAsia="仿宋_GB2312" w:cs="仿宋_GB2312"/>
                <w:i w:val="0"/>
                <w:iCs w:val="0"/>
                <w:color w:val="auto"/>
                <w:sz w:val="28"/>
                <w:szCs w:val="28"/>
                <w:u w:val="none"/>
                <w:lang w:val="en-US" w:eastAsia="zh-CN"/>
              </w:rPr>
              <w:fldChar w:fldCharType="separate"/>
            </w:r>
            <w:r>
              <w:rPr>
                <w:rStyle w:val="10"/>
                <w:rFonts w:hint="eastAsia" w:ascii="仿宋_GB2312" w:hAnsi="仿宋_GB2312" w:eastAsia="仿宋_GB2312" w:cs="仿宋_GB2312"/>
                <w:i w:val="0"/>
                <w:iCs w:val="0"/>
                <w:color w:val="auto"/>
                <w:sz w:val="28"/>
                <w:szCs w:val="28"/>
                <w:u w:val="none"/>
              </w:rPr>
              <w:t>广东建宏安建筑工程有限公司</w:t>
            </w:r>
            <w:r>
              <w:rPr>
                <w:rStyle w:val="10"/>
                <w:rFonts w:hint="eastAsia" w:ascii="仿宋_GB2312" w:hAnsi="仿宋_GB2312" w:eastAsia="仿宋_GB2312" w:cs="仿宋_GB2312"/>
                <w:i w:val="0"/>
                <w:iCs w:val="0"/>
                <w:color w:val="auto"/>
                <w:sz w:val="28"/>
                <w:szCs w:val="28"/>
                <w:u w:val="none"/>
                <w:lang w:val="en-US" w:eastAsia="zh-CN"/>
              </w:rPr>
              <w:fldChar w:fldCharType="end"/>
            </w:r>
          </w:p>
        </w:tc>
        <w:tc>
          <w:tcPr>
            <w:tcW w:w="2146" w:type="pct"/>
            <w:shd w:val="clear" w:color="auto" w:fill="auto"/>
            <w:vAlign w:val="center"/>
          </w:tcPr>
          <w:p w14:paraId="4E408B43">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三级</w:t>
            </w:r>
          </w:p>
        </w:tc>
      </w:tr>
      <w:tr w14:paraId="0E521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457" w:type="pct"/>
            <w:vAlign w:val="center"/>
          </w:tcPr>
          <w:p w14:paraId="7DFDFA79">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rPr>
              <w:t>5</w:t>
            </w:r>
          </w:p>
        </w:tc>
        <w:tc>
          <w:tcPr>
            <w:tcW w:w="2396" w:type="pct"/>
            <w:shd w:val="clear" w:color="auto" w:fill="auto"/>
            <w:vAlign w:val="center"/>
          </w:tcPr>
          <w:p w14:paraId="121FE2D3">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lang w:val="en-US" w:eastAsia="zh-CN"/>
              </w:rPr>
              <w:fldChar w:fldCharType="begin"/>
            </w:r>
            <w:r>
              <w:rPr>
                <w:rStyle w:val="10"/>
                <w:rFonts w:hint="eastAsia" w:ascii="仿宋_GB2312" w:hAnsi="仿宋_GB2312" w:eastAsia="仿宋_GB2312" w:cs="仿宋_GB2312"/>
                <w:i w:val="0"/>
                <w:iCs w:val="0"/>
                <w:color w:val="auto"/>
                <w:sz w:val="28"/>
                <w:szCs w:val="28"/>
                <w:u w:val="none"/>
                <w:lang w:val="en-US" w:eastAsia="zh-CN"/>
              </w:rPr>
              <w:instrText xml:space="preserve"> HYPERLINK "https://www.qcc.com/firm/769817c6e2d3cf00aaa7bf48f8574e89.html?source=export&amp;from=ddexport" </w:instrText>
            </w:r>
            <w:r>
              <w:rPr>
                <w:rStyle w:val="10"/>
                <w:rFonts w:hint="eastAsia" w:ascii="仿宋_GB2312" w:hAnsi="仿宋_GB2312" w:eastAsia="仿宋_GB2312" w:cs="仿宋_GB2312"/>
                <w:i w:val="0"/>
                <w:iCs w:val="0"/>
                <w:color w:val="auto"/>
                <w:sz w:val="28"/>
                <w:szCs w:val="28"/>
                <w:u w:val="none"/>
                <w:lang w:val="en-US" w:eastAsia="zh-CN"/>
              </w:rPr>
              <w:fldChar w:fldCharType="separate"/>
            </w:r>
            <w:r>
              <w:rPr>
                <w:rStyle w:val="10"/>
                <w:rFonts w:hint="eastAsia" w:ascii="仿宋_GB2312" w:hAnsi="仿宋_GB2312" w:eastAsia="仿宋_GB2312" w:cs="仿宋_GB2312"/>
                <w:i w:val="0"/>
                <w:iCs w:val="0"/>
                <w:color w:val="auto"/>
                <w:sz w:val="28"/>
                <w:szCs w:val="28"/>
                <w:u w:val="none"/>
              </w:rPr>
              <w:t>广东建恒建筑工程有限公司</w:t>
            </w:r>
            <w:r>
              <w:rPr>
                <w:rStyle w:val="10"/>
                <w:rFonts w:hint="eastAsia" w:ascii="仿宋_GB2312" w:hAnsi="仿宋_GB2312" w:eastAsia="仿宋_GB2312" w:cs="仿宋_GB2312"/>
                <w:i w:val="0"/>
                <w:iCs w:val="0"/>
                <w:color w:val="auto"/>
                <w:sz w:val="28"/>
                <w:szCs w:val="28"/>
                <w:u w:val="none"/>
                <w:lang w:val="en-US" w:eastAsia="zh-CN"/>
              </w:rPr>
              <w:fldChar w:fldCharType="end"/>
            </w:r>
          </w:p>
        </w:tc>
        <w:tc>
          <w:tcPr>
            <w:tcW w:w="2146" w:type="pct"/>
            <w:shd w:val="clear" w:color="auto" w:fill="auto"/>
            <w:vAlign w:val="center"/>
          </w:tcPr>
          <w:p w14:paraId="006ED983">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一级</w:t>
            </w:r>
          </w:p>
        </w:tc>
      </w:tr>
      <w:tr w14:paraId="15430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457" w:type="pct"/>
            <w:vAlign w:val="center"/>
          </w:tcPr>
          <w:p w14:paraId="5AEEA52B">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6</w:t>
            </w:r>
          </w:p>
        </w:tc>
        <w:tc>
          <w:tcPr>
            <w:tcW w:w="2396" w:type="pct"/>
            <w:shd w:val="clear" w:color="auto" w:fill="auto"/>
            <w:vAlign w:val="center"/>
          </w:tcPr>
          <w:p w14:paraId="14DB9500">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fldChar w:fldCharType="begin"/>
            </w:r>
            <w:r>
              <w:rPr>
                <w:rStyle w:val="10"/>
                <w:rFonts w:hint="eastAsia" w:ascii="仿宋_GB2312" w:hAnsi="仿宋_GB2312" w:eastAsia="仿宋_GB2312" w:cs="仿宋_GB2312"/>
                <w:i w:val="0"/>
                <w:iCs w:val="0"/>
                <w:color w:val="auto"/>
                <w:sz w:val="28"/>
                <w:szCs w:val="28"/>
                <w:u w:val="none"/>
                <w:lang w:val="en-US" w:eastAsia="zh-CN"/>
              </w:rPr>
              <w:instrText xml:space="preserve"> HYPERLINK "https://www.qcc.com/firm/e27f8d53d1b3e7f089e80641699080e5.html?source=export&amp;from=ddexport" </w:instrText>
            </w:r>
            <w:r>
              <w:rPr>
                <w:rStyle w:val="10"/>
                <w:rFonts w:hint="eastAsia" w:ascii="仿宋_GB2312" w:hAnsi="仿宋_GB2312" w:eastAsia="仿宋_GB2312" w:cs="仿宋_GB2312"/>
                <w:i w:val="0"/>
                <w:iCs w:val="0"/>
                <w:color w:val="auto"/>
                <w:sz w:val="28"/>
                <w:szCs w:val="28"/>
                <w:u w:val="none"/>
                <w:lang w:val="en-US" w:eastAsia="zh-CN"/>
              </w:rPr>
              <w:fldChar w:fldCharType="separate"/>
            </w:r>
            <w:r>
              <w:rPr>
                <w:rStyle w:val="10"/>
                <w:rFonts w:hint="eastAsia" w:ascii="仿宋_GB2312" w:hAnsi="仿宋_GB2312" w:eastAsia="仿宋_GB2312" w:cs="仿宋_GB2312"/>
                <w:i w:val="0"/>
                <w:iCs w:val="0"/>
                <w:color w:val="auto"/>
                <w:sz w:val="28"/>
                <w:szCs w:val="28"/>
                <w:u w:val="none"/>
              </w:rPr>
              <w:t>广州市铭恒建设工程有限公司</w:t>
            </w:r>
            <w:r>
              <w:rPr>
                <w:rStyle w:val="10"/>
                <w:rFonts w:hint="eastAsia" w:ascii="仿宋_GB2312" w:hAnsi="仿宋_GB2312" w:eastAsia="仿宋_GB2312" w:cs="仿宋_GB2312"/>
                <w:i w:val="0"/>
                <w:iCs w:val="0"/>
                <w:color w:val="auto"/>
                <w:sz w:val="28"/>
                <w:szCs w:val="28"/>
                <w:u w:val="none"/>
                <w:lang w:val="en-US" w:eastAsia="zh-CN"/>
              </w:rPr>
              <w:fldChar w:fldCharType="end"/>
            </w:r>
          </w:p>
        </w:tc>
        <w:tc>
          <w:tcPr>
            <w:tcW w:w="2146" w:type="pct"/>
            <w:shd w:val="clear" w:color="auto" w:fill="auto"/>
            <w:vAlign w:val="center"/>
          </w:tcPr>
          <w:p w14:paraId="5E8F2C21">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三级</w:t>
            </w:r>
          </w:p>
        </w:tc>
      </w:tr>
      <w:tr w14:paraId="6664C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457" w:type="pct"/>
            <w:vAlign w:val="center"/>
          </w:tcPr>
          <w:p w14:paraId="47C9B359">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7</w:t>
            </w:r>
          </w:p>
        </w:tc>
        <w:tc>
          <w:tcPr>
            <w:tcW w:w="2396" w:type="pct"/>
            <w:shd w:val="clear" w:color="auto" w:fill="auto"/>
            <w:vAlign w:val="center"/>
          </w:tcPr>
          <w:p w14:paraId="0F7D1E4E">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fldChar w:fldCharType="begin"/>
            </w:r>
            <w:r>
              <w:rPr>
                <w:rStyle w:val="10"/>
                <w:rFonts w:hint="eastAsia" w:ascii="仿宋_GB2312" w:hAnsi="仿宋_GB2312" w:eastAsia="仿宋_GB2312" w:cs="仿宋_GB2312"/>
                <w:i w:val="0"/>
                <w:iCs w:val="0"/>
                <w:color w:val="auto"/>
                <w:sz w:val="28"/>
                <w:szCs w:val="28"/>
                <w:u w:val="none"/>
                <w:lang w:val="en-US" w:eastAsia="zh-CN"/>
              </w:rPr>
              <w:instrText xml:space="preserve"> HYPERLINK "https://www.qcc.com/firm/4e3f4802db86e9ee1ad08f3934da8de1.html?source=export&amp;from=ddexport" </w:instrText>
            </w:r>
            <w:r>
              <w:rPr>
                <w:rStyle w:val="10"/>
                <w:rFonts w:hint="eastAsia" w:ascii="仿宋_GB2312" w:hAnsi="仿宋_GB2312" w:eastAsia="仿宋_GB2312" w:cs="仿宋_GB2312"/>
                <w:i w:val="0"/>
                <w:iCs w:val="0"/>
                <w:color w:val="auto"/>
                <w:sz w:val="28"/>
                <w:szCs w:val="28"/>
                <w:u w:val="none"/>
                <w:lang w:val="en-US" w:eastAsia="zh-CN"/>
              </w:rPr>
              <w:fldChar w:fldCharType="separate"/>
            </w:r>
            <w:r>
              <w:rPr>
                <w:rStyle w:val="10"/>
                <w:rFonts w:hint="eastAsia" w:ascii="仿宋_GB2312" w:hAnsi="仿宋_GB2312" w:eastAsia="仿宋_GB2312" w:cs="仿宋_GB2312"/>
                <w:i w:val="0"/>
                <w:iCs w:val="0"/>
                <w:color w:val="auto"/>
                <w:sz w:val="28"/>
                <w:szCs w:val="28"/>
                <w:u w:val="none"/>
              </w:rPr>
              <w:t>广东中钦建设集团有限公司</w:t>
            </w:r>
            <w:r>
              <w:rPr>
                <w:rStyle w:val="10"/>
                <w:rFonts w:hint="eastAsia" w:ascii="仿宋_GB2312" w:hAnsi="仿宋_GB2312" w:eastAsia="仿宋_GB2312" w:cs="仿宋_GB2312"/>
                <w:i w:val="0"/>
                <w:iCs w:val="0"/>
                <w:color w:val="auto"/>
                <w:sz w:val="28"/>
                <w:szCs w:val="28"/>
                <w:u w:val="none"/>
                <w:lang w:val="en-US" w:eastAsia="zh-CN"/>
              </w:rPr>
              <w:fldChar w:fldCharType="end"/>
            </w:r>
          </w:p>
        </w:tc>
        <w:tc>
          <w:tcPr>
            <w:tcW w:w="2146" w:type="pct"/>
            <w:shd w:val="clear" w:color="auto" w:fill="auto"/>
            <w:vAlign w:val="center"/>
          </w:tcPr>
          <w:p w14:paraId="2C86171F">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一级</w:t>
            </w:r>
          </w:p>
        </w:tc>
      </w:tr>
      <w:tr w14:paraId="36DFA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457" w:type="pct"/>
            <w:vAlign w:val="center"/>
          </w:tcPr>
          <w:p w14:paraId="72B13389">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8</w:t>
            </w:r>
          </w:p>
        </w:tc>
        <w:tc>
          <w:tcPr>
            <w:tcW w:w="2396" w:type="pct"/>
            <w:shd w:val="clear" w:color="auto" w:fill="auto"/>
            <w:vAlign w:val="center"/>
          </w:tcPr>
          <w:p w14:paraId="5A116396">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fldChar w:fldCharType="begin"/>
            </w:r>
            <w:r>
              <w:rPr>
                <w:rStyle w:val="10"/>
                <w:rFonts w:hint="eastAsia" w:ascii="仿宋_GB2312" w:hAnsi="仿宋_GB2312" w:eastAsia="仿宋_GB2312" w:cs="仿宋_GB2312"/>
                <w:i w:val="0"/>
                <w:iCs w:val="0"/>
                <w:color w:val="auto"/>
                <w:sz w:val="28"/>
                <w:szCs w:val="28"/>
                <w:u w:val="none"/>
                <w:lang w:val="en-US" w:eastAsia="zh-CN"/>
              </w:rPr>
              <w:instrText xml:space="preserve"> HYPERLINK "https://www.qcc.com/firm/f651de23be11ab2769882005af1826f1.html?source=export&amp;from=ddexport" </w:instrText>
            </w:r>
            <w:r>
              <w:rPr>
                <w:rStyle w:val="10"/>
                <w:rFonts w:hint="eastAsia" w:ascii="仿宋_GB2312" w:hAnsi="仿宋_GB2312" w:eastAsia="仿宋_GB2312" w:cs="仿宋_GB2312"/>
                <w:i w:val="0"/>
                <w:iCs w:val="0"/>
                <w:color w:val="auto"/>
                <w:sz w:val="28"/>
                <w:szCs w:val="28"/>
                <w:u w:val="none"/>
                <w:lang w:val="en-US" w:eastAsia="zh-CN"/>
              </w:rPr>
              <w:fldChar w:fldCharType="separate"/>
            </w:r>
            <w:r>
              <w:rPr>
                <w:rStyle w:val="10"/>
                <w:rFonts w:hint="eastAsia" w:ascii="仿宋_GB2312" w:hAnsi="仿宋_GB2312" w:eastAsia="仿宋_GB2312" w:cs="仿宋_GB2312"/>
                <w:i w:val="0"/>
                <w:iCs w:val="0"/>
                <w:color w:val="auto"/>
                <w:sz w:val="28"/>
                <w:szCs w:val="28"/>
                <w:u w:val="none"/>
              </w:rPr>
              <w:t>广东胜力建设有限公司</w:t>
            </w:r>
            <w:r>
              <w:rPr>
                <w:rStyle w:val="10"/>
                <w:rFonts w:hint="eastAsia" w:ascii="仿宋_GB2312" w:hAnsi="仿宋_GB2312" w:eastAsia="仿宋_GB2312" w:cs="仿宋_GB2312"/>
                <w:i w:val="0"/>
                <w:iCs w:val="0"/>
                <w:color w:val="auto"/>
                <w:sz w:val="28"/>
                <w:szCs w:val="28"/>
                <w:u w:val="none"/>
                <w:lang w:val="en-US" w:eastAsia="zh-CN"/>
              </w:rPr>
              <w:fldChar w:fldCharType="end"/>
            </w:r>
          </w:p>
        </w:tc>
        <w:tc>
          <w:tcPr>
            <w:tcW w:w="2146" w:type="pct"/>
            <w:shd w:val="clear" w:color="auto" w:fill="auto"/>
            <w:vAlign w:val="center"/>
          </w:tcPr>
          <w:p w14:paraId="3A44D85B">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三级</w:t>
            </w:r>
          </w:p>
        </w:tc>
      </w:tr>
      <w:tr w14:paraId="02C7D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457" w:type="pct"/>
            <w:vAlign w:val="center"/>
          </w:tcPr>
          <w:p w14:paraId="177268E2">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9</w:t>
            </w:r>
          </w:p>
        </w:tc>
        <w:tc>
          <w:tcPr>
            <w:tcW w:w="2396" w:type="pct"/>
            <w:shd w:val="clear" w:color="auto" w:fill="auto"/>
            <w:vAlign w:val="center"/>
          </w:tcPr>
          <w:p w14:paraId="288F9044">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fldChar w:fldCharType="begin"/>
            </w:r>
            <w:r>
              <w:rPr>
                <w:rStyle w:val="10"/>
                <w:rFonts w:hint="eastAsia" w:ascii="仿宋_GB2312" w:hAnsi="仿宋_GB2312" w:eastAsia="仿宋_GB2312" w:cs="仿宋_GB2312"/>
                <w:i w:val="0"/>
                <w:iCs w:val="0"/>
                <w:color w:val="auto"/>
                <w:sz w:val="28"/>
                <w:szCs w:val="28"/>
                <w:u w:val="none"/>
                <w:lang w:val="en-US" w:eastAsia="zh-CN"/>
              </w:rPr>
              <w:instrText xml:space="preserve"> HYPERLINK "https://www.qcc.com/firm/98827f913f95c174e5e807132dbfd0f2.html?source=export&amp;from=ddexport" </w:instrText>
            </w:r>
            <w:r>
              <w:rPr>
                <w:rStyle w:val="10"/>
                <w:rFonts w:hint="eastAsia" w:ascii="仿宋_GB2312" w:hAnsi="仿宋_GB2312" w:eastAsia="仿宋_GB2312" w:cs="仿宋_GB2312"/>
                <w:i w:val="0"/>
                <w:iCs w:val="0"/>
                <w:color w:val="auto"/>
                <w:sz w:val="28"/>
                <w:szCs w:val="28"/>
                <w:u w:val="none"/>
                <w:lang w:val="en-US" w:eastAsia="zh-CN"/>
              </w:rPr>
              <w:fldChar w:fldCharType="separate"/>
            </w:r>
            <w:r>
              <w:rPr>
                <w:rStyle w:val="10"/>
                <w:rFonts w:hint="eastAsia" w:ascii="仿宋_GB2312" w:hAnsi="仿宋_GB2312" w:eastAsia="仿宋_GB2312" w:cs="仿宋_GB2312"/>
                <w:i w:val="0"/>
                <w:iCs w:val="0"/>
                <w:color w:val="auto"/>
                <w:sz w:val="28"/>
                <w:szCs w:val="28"/>
                <w:u w:val="none"/>
              </w:rPr>
              <w:t>广东宏佳建设有限公司</w:t>
            </w:r>
            <w:r>
              <w:rPr>
                <w:rStyle w:val="10"/>
                <w:rFonts w:hint="eastAsia" w:ascii="仿宋_GB2312" w:hAnsi="仿宋_GB2312" w:eastAsia="仿宋_GB2312" w:cs="仿宋_GB2312"/>
                <w:i w:val="0"/>
                <w:iCs w:val="0"/>
                <w:color w:val="auto"/>
                <w:sz w:val="28"/>
                <w:szCs w:val="28"/>
                <w:u w:val="none"/>
                <w:lang w:val="en-US" w:eastAsia="zh-CN"/>
              </w:rPr>
              <w:fldChar w:fldCharType="end"/>
            </w:r>
          </w:p>
        </w:tc>
        <w:tc>
          <w:tcPr>
            <w:tcW w:w="2146" w:type="pct"/>
            <w:shd w:val="clear" w:color="auto" w:fill="auto"/>
            <w:vAlign w:val="center"/>
          </w:tcPr>
          <w:p w14:paraId="6F690F68">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三级</w:t>
            </w:r>
          </w:p>
        </w:tc>
      </w:tr>
      <w:tr w14:paraId="69567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457" w:type="pct"/>
            <w:vAlign w:val="center"/>
          </w:tcPr>
          <w:p w14:paraId="2F5DC279">
            <w:pPr>
              <w:keepNext w:val="0"/>
              <w:keepLines w:val="0"/>
              <w:pageBreakBefore w:val="0"/>
              <w:kinsoku/>
              <w:wordWrap/>
              <w:overflowPunct/>
              <w:topLinePunct w:val="0"/>
              <w:autoSpaceDE/>
              <w:autoSpaceDN/>
              <w:bidi w:val="0"/>
              <w:adjustRightInd w:val="0"/>
              <w:snapToGrid w:val="0"/>
              <w:jc w:val="center"/>
              <w:textAlignment w:val="auto"/>
              <w:rPr>
                <w:rStyle w:val="10"/>
                <w:rFonts w:hint="default"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10</w:t>
            </w:r>
          </w:p>
        </w:tc>
        <w:tc>
          <w:tcPr>
            <w:tcW w:w="2396" w:type="pct"/>
            <w:shd w:val="clear" w:color="auto" w:fill="auto"/>
            <w:vAlign w:val="center"/>
          </w:tcPr>
          <w:p w14:paraId="36D985B5">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fldChar w:fldCharType="begin"/>
            </w:r>
            <w:r>
              <w:rPr>
                <w:rStyle w:val="10"/>
                <w:rFonts w:hint="eastAsia" w:ascii="仿宋_GB2312" w:hAnsi="仿宋_GB2312" w:eastAsia="仿宋_GB2312" w:cs="仿宋_GB2312"/>
                <w:i w:val="0"/>
                <w:iCs w:val="0"/>
                <w:color w:val="auto"/>
                <w:sz w:val="28"/>
                <w:szCs w:val="28"/>
                <w:u w:val="none"/>
                <w:lang w:val="en-US" w:eastAsia="zh-CN"/>
              </w:rPr>
              <w:instrText xml:space="preserve"> HYPERLINK "https://www.qcc.com/firm/a55e14e080a84cd0af4eba7de2d2b0bf.html?source=export&amp;from=ddexport" </w:instrText>
            </w:r>
            <w:r>
              <w:rPr>
                <w:rStyle w:val="10"/>
                <w:rFonts w:hint="eastAsia" w:ascii="仿宋_GB2312" w:hAnsi="仿宋_GB2312" w:eastAsia="仿宋_GB2312" w:cs="仿宋_GB2312"/>
                <w:i w:val="0"/>
                <w:iCs w:val="0"/>
                <w:color w:val="auto"/>
                <w:sz w:val="28"/>
                <w:szCs w:val="28"/>
                <w:u w:val="none"/>
                <w:lang w:val="en-US" w:eastAsia="zh-CN"/>
              </w:rPr>
              <w:fldChar w:fldCharType="separate"/>
            </w:r>
            <w:r>
              <w:rPr>
                <w:rStyle w:val="10"/>
                <w:rFonts w:hint="eastAsia" w:ascii="仿宋_GB2312" w:hAnsi="仿宋_GB2312" w:eastAsia="仿宋_GB2312" w:cs="仿宋_GB2312"/>
                <w:i w:val="0"/>
                <w:iCs w:val="0"/>
                <w:color w:val="auto"/>
                <w:sz w:val="28"/>
                <w:szCs w:val="28"/>
                <w:u w:val="none"/>
              </w:rPr>
              <w:t>广州市同庆建筑工程有限公司</w:t>
            </w:r>
            <w:r>
              <w:rPr>
                <w:rStyle w:val="10"/>
                <w:rFonts w:hint="eastAsia" w:ascii="仿宋_GB2312" w:hAnsi="仿宋_GB2312" w:eastAsia="仿宋_GB2312" w:cs="仿宋_GB2312"/>
                <w:i w:val="0"/>
                <w:iCs w:val="0"/>
                <w:color w:val="auto"/>
                <w:sz w:val="28"/>
                <w:szCs w:val="28"/>
                <w:u w:val="none"/>
                <w:lang w:val="en-US" w:eastAsia="zh-CN"/>
              </w:rPr>
              <w:fldChar w:fldCharType="end"/>
            </w:r>
          </w:p>
        </w:tc>
        <w:tc>
          <w:tcPr>
            <w:tcW w:w="2146" w:type="pct"/>
            <w:shd w:val="clear" w:color="auto" w:fill="auto"/>
            <w:vAlign w:val="center"/>
          </w:tcPr>
          <w:p w14:paraId="7149E83D">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三级</w:t>
            </w:r>
          </w:p>
        </w:tc>
      </w:tr>
      <w:tr w14:paraId="14147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457" w:type="pct"/>
            <w:vAlign w:val="center"/>
          </w:tcPr>
          <w:p w14:paraId="7653B639">
            <w:pPr>
              <w:keepNext w:val="0"/>
              <w:keepLines w:val="0"/>
              <w:pageBreakBefore w:val="0"/>
              <w:kinsoku/>
              <w:wordWrap/>
              <w:overflowPunct/>
              <w:topLinePunct w:val="0"/>
              <w:autoSpaceDE/>
              <w:autoSpaceDN/>
              <w:bidi w:val="0"/>
              <w:adjustRightInd w:val="0"/>
              <w:snapToGrid w:val="0"/>
              <w:jc w:val="center"/>
              <w:textAlignment w:val="auto"/>
              <w:rPr>
                <w:rStyle w:val="10"/>
                <w:rFonts w:hint="default"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11</w:t>
            </w:r>
          </w:p>
        </w:tc>
        <w:tc>
          <w:tcPr>
            <w:tcW w:w="2396" w:type="pct"/>
            <w:shd w:val="clear" w:color="auto" w:fill="auto"/>
            <w:vAlign w:val="center"/>
          </w:tcPr>
          <w:p w14:paraId="764FA822">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fldChar w:fldCharType="begin"/>
            </w:r>
            <w:r>
              <w:rPr>
                <w:rStyle w:val="10"/>
                <w:rFonts w:hint="eastAsia" w:ascii="仿宋_GB2312" w:hAnsi="仿宋_GB2312" w:eastAsia="仿宋_GB2312" w:cs="仿宋_GB2312"/>
                <w:i w:val="0"/>
                <w:iCs w:val="0"/>
                <w:color w:val="auto"/>
                <w:sz w:val="28"/>
                <w:szCs w:val="28"/>
                <w:u w:val="none"/>
                <w:lang w:val="en-US" w:eastAsia="zh-CN"/>
              </w:rPr>
              <w:instrText xml:space="preserve"> HYPERLINK "https://www.qcc.com/firm/b24f8c2a995160fce8a6360677a6827f.html?source=export&amp;from=ddexport" </w:instrText>
            </w:r>
            <w:r>
              <w:rPr>
                <w:rStyle w:val="10"/>
                <w:rFonts w:hint="eastAsia" w:ascii="仿宋_GB2312" w:hAnsi="仿宋_GB2312" w:eastAsia="仿宋_GB2312" w:cs="仿宋_GB2312"/>
                <w:i w:val="0"/>
                <w:iCs w:val="0"/>
                <w:color w:val="auto"/>
                <w:sz w:val="28"/>
                <w:szCs w:val="28"/>
                <w:u w:val="none"/>
                <w:lang w:val="en-US" w:eastAsia="zh-CN"/>
              </w:rPr>
              <w:fldChar w:fldCharType="separate"/>
            </w:r>
            <w:r>
              <w:rPr>
                <w:rStyle w:val="10"/>
                <w:rFonts w:hint="eastAsia" w:ascii="仿宋_GB2312" w:hAnsi="仿宋_GB2312" w:eastAsia="仿宋_GB2312" w:cs="仿宋_GB2312"/>
                <w:i w:val="0"/>
                <w:iCs w:val="0"/>
                <w:color w:val="auto"/>
                <w:sz w:val="28"/>
                <w:szCs w:val="28"/>
                <w:u w:val="none"/>
              </w:rPr>
              <w:t>江西增海建设工程有限公司</w:t>
            </w:r>
            <w:r>
              <w:rPr>
                <w:rStyle w:val="10"/>
                <w:rFonts w:hint="eastAsia" w:ascii="仿宋_GB2312" w:hAnsi="仿宋_GB2312" w:eastAsia="仿宋_GB2312" w:cs="仿宋_GB2312"/>
                <w:i w:val="0"/>
                <w:iCs w:val="0"/>
                <w:color w:val="auto"/>
                <w:sz w:val="28"/>
                <w:szCs w:val="28"/>
                <w:u w:val="none"/>
                <w:lang w:val="en-US" w:eastAsia="zh-CN"/>
              </w:rPr>
              <w:fldChar w:fldCharType="end"/>
            </w:r>
          </w:p>
        </w:tc>
        <w:tc>
          <w:tcPr>
            <w:tcW w:w="2146" w:type="pct"/>
            <w:shd w:val="clear" w:color="auto" w:fill="auto"/>
            <w:vAlign w:val="center"/>
          </w:tcPr>
          <w:p w14:paraId="055F3D50">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一级</w:t>
            </w:r>
          </w:p>
        </w:tc>
      </w:tr>
      <w:tr w14:paraId="2E73E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457" w:type="pct"/>
            <w:vAlign w:val="center"/>
          </w:tcPr>
          <w:p w14:paraId="221D6EE2">
            <w:pPr>
              <w:keepNext w:val="0"/>
              <w:keepLines w:val="0"/>
              <w:pageBreakBefore w:val="0"/>
              <w:kinsoku/>
              <w:wordWrap/>
              <w:overflowPunct/>
              <w:topLinePunct w:val="0"/>
              <w:autoSpaceDE/>
              <w:autoSpaceDN/>
              <w:bidi w:val="0"/>
              <w:adjustRightInd w:val="0"/>
              <w:snapToGrid w:val="0"/>
              <w:jc w:val="center"/>
              <w:textAlignment w:val="auto"/>
              <w:rPr>
                <w:rStyle w:val="10"/>
                <w:rFonts w:hint="default"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12</w:t>
            </w:r>
          </w:p>
        </w:tc>
        <w:tc>
          <w:tcPr>
            <w:tcW w:w="2396" w:type="pct"/>
            <w:shd w:val="clear" w:color="auto" w:fill="auto"/>
            <w:vAlign w:val="center"/>
          </w:tcPr>
          <w:p w14:paraId="0885675C">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Style w:val="10"/>
                <w:rFonts w:hint="eastAsia" w:ascii="仿宋_GB2312" w:hAnsi="仿宋_GB2312" w:eastAsia="仿宋_GB2312" w:cs="仿宋_GB2312"/>
                <w:i w:val="0"/>
                <w:iCs w:val="0"/>
                <w:color w:val="auto"/>
                <w:sz w:val="28"/>
                <w:szCs w:val="28"/>
                <w:u w:val="none"/>
                <w:lang w:val="en-US" w:eastAsia="zh-CN"/>
              </w:rPr>
            </w:pPr>
            <w:r>
              <w:rPr>
                <w:rFonts w:hint="default" w:ascii="Times New Roman" w:hAnsi="Times New Roman" w:eastAsia="仿宋_GB2312" w:cs="Times New Roman"/>
                <w:color w:val="auto"/>
                <w:kern w:val="0"/>
                <w:sz w:val="28"/>
                <w:szCs w:val="28"/>
                <w:highlight w:val="none"/>
                <w:u w:val="none"/>
                <w:vertAlign w:val="baseline"/>
                <w:lang w:val="en-US" w:eastAsia="zh-CN"/>
              </w:rPr>
              <w:t>广东穗晟建设工程有限公司</w:t>
            </w:r>
          </w:p>
        </w:tc>
        <w:tc>
          <w:tcPr>
            <w:tcW w:w="2146" w:type="pct"/>
            <w:shd w:val="clear" w:color="auto" w:fill="auto"/>
            <w:vAlign w:val="center"/>
          </w:tcPr>
          <w:p w14:paraId="5BE81E6F">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一级</w:t>
            </w:r>
          </w:p>
        </w:tc>
      </w:tr>
      <w:tr w14:paraId="596BC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57" w:type="pct"/>
            <w:vAlign w:val="center"/>
          </w:tcPr>
          <w:p w14:paraId="3440F17D">
            <w:pPr>
              <w:keepNext w:val="0"/>
              <w:keepLines w:val="0"/>
              <w:pageBreakBefore w:val="0"/>
              <w:kinsoku/>
              <w:wordWrap/>
              <w:overflowPunct/>
              <w:topLinePunct w:val="0"/>
              <w:autoSpaceDE/>
              <w:autoSpaceDN/>
              <w:bidi w:val="0"/>
              <w:adjustRightInd w:val="0"/>
              <w:snapToGrid w:val="0"/>
              <w:jc w:val="center"/>
              <w:textAlignment w:val="auto"/>
              <w:rPr>
                <w:rStyle w:val="10"/>
                <w:rFonts w:hint="default"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13</w:t>
            </w:r>
          </w:p>
        </w:tc>
        <w:tc>
          <w:tcPr>
            <w:tcW w:w="2396" w:type="pct"/>
            <w:shd w:val="clear" w:color="auto" w:fill="auto"/>
            <w:vAlign w:val="center"/>
          </w:tcPr>
          <w:p w14:paraId="0A414DA6">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Style w:val="10"/>
                <w:rFonts w:hint="eastAsia" w:ascii="仿宋_GB2312" w:hAnsi="仿宋_GB2312" w:eastAsia="仿宋_GB2312" w:cs="仿宋_GB2312"/>
                <w:i w:val="0"/>
                <w:iCs w:val="0"/>
                <w:color w:val="auto"/>
                <w:sz w:val="28"/>
                <w:szCs w:val="28"/>
                <w:u w:val="none"/>
                <w:lang w:val="en-US" w:eastAsia="zh-CN"/>
              </w:rPr>
            </w:pPr>
            <w:r>
              <w:rPr>
                <w:rFonts w:hint="default" w:ascii="Times New Roman" w:hAnsi="Times New Roman" w:eastAsia="仿宋_GB2312" w:cs="Times New Roman"/>
                <w:color w:val="auto"/>
                <w:kern w:val="0"/>
                <w:sz w:val="28"/>
                <w:szCs w:val="28"/>
                <w:highlight w:val="none"/>
                <w:u w:val="none"/>
                <w:vertAlign w:val="baseline"/>
                <w:lang w:val="en-US" w:eastAsia="zh-CN"/>
              </w:rPr>
              <w:t>广东中兴建工有限公司</w:t>
            </w:r>
          </w:p>
        </w:tc>
        <w:tc>
          <w:tcPr>
            <w:tcW w:w="2146" w:type="pct"/>
            <w:shd w:val="clear" w:color="auto" w:fill="auto"/>
            <w:vAlign w:val="center"/>
          </w:tcPr>
          <w:p w14:paraId="7D73C1F3">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一级</w:t>
            </w:r>
          </w:p>
        </w:tc>
      </w:tr>
      <w:tr w14:paraId="653ED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457" w:type="pct"/>
            <w:vAlign w:val="center"/>
          </w:tcPr>
          <w:p w14:paraId="32BF3A94">
            <w:pPr>
              <w:keepNext w:val="0"/>
              <w:keepLines w:val="0"/>
              <w:pageBreakBefore w:val="0"/>
              <w:kinsoku/>
              <w:wordWrap/>
              <w:overflowPunct/>
              <w:topLinePunct w:val="0"/>
              <w:autoSpaceDE/>
              <w:autoSpaceDN/>
              <w:bidi w:val="0"/>
              <w:adjustRightInd w:val="0"/>
              <w:snapToGrid w:val="0"/>
              <w:jc w:val="center"/>
              <w:textAlignment w:val="auto"/>
              <w:rPr>
                <w:rStyle w:val="10"/>
                <w:rFonts w:hint="default"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14</w:t>
            </w:r>
          </w:p>
        </w:tc>
        <w:tc>
          <w:tcPr>
            <w:tcW w:w="2396" w:type="pct"/>
            <w:shd w:val="clear" w:color="auto" w:fill="auto"/>
            <w:vAlign w:val="center"/>
          </w:tcPr>
          <w:p w14:paraId="08444E1B">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Style w:val="10"/>
                <w:rFonts w:hint="eastAsia" w:ascii="仿宋_GB2312" w:hAnsi="仿宋_GB2312" w:eastAsia="仿宋_GB2312" w:cs="仿宋_GB2312"/>
                <w:i w:val="0"/>
                <w:iCs w:val="0"/>
                <w:color w:val="auto"/>
                <w:sz w:val="28"/>
                <w:szCs w:val="28"/>
                <w:u w:val="none"/>
                <w:lang w:val="en-US" w:eastAsia="zh-CN"/>
              </w:rPr>
            </w:pPr>
            <w:r>
              <w:rPr>
                <w:rFonts w:hint="default" w:ascii="Times New Roman" w:hAnsi="Times New Roman" w:eastAsia="仿宋_GB2312" w:cs="Times New Roman"/>
                <w:color w:val="auto"/>
                <w:kern w:val="2"/>
                <w:sz w:val="28"/>
                <w:szCs w:val="28"/>
                <w:u w:val="none"/>
                <w:lang w:val="en-US" w:eastAsia="zh-CN" w:bidi="ar-SA"/>
              </w:rPr>
              <w:t>广东一业建设股份有限公司</w:t>
            </w:r>
          </w:p>
        </w:tc>
        <w:tc>
          <w:tcPr>
            <w:tcW w:w="2146" w:type="pct"/>
            <w:shd w:val="clear" w:color="auto" w:fill="auto"/>
            <w:vAlign w:val="center"/>
          </w:tcPr>
          <w:p w14:paraId="79ADC607">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一级</w:t>
            </w:r>
          </w:p>
        </w:tc>
      </w:tr>
      <w:tr w14:paraId="297EB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457" w:type="pct"/>
            <w:vAlign w:val="center"/>
          </w:tcPr>
          <w:p w14:paraId="46E8CAD4">
            <w:pPr>
              <w:keepNext w:val="0"/>
              <w:keepLines w:val="0"/>
              <w:pageBreakBefore w:val="0"/>
              <w:kinsoku/>
              <w:wordWrap/>
              <w:overflowPunct/>
              <w:topLinePunct w:val="0"/>
              <w:autoSpaceDE/>
              <w:autoSpaceDN/>
              <w:bidi w:val="0"/>
              <w:adjustRightInd w:val="0"/>
              <w:snapToGrid w:val="0"/>
              <w:jc w:val="center"/>
              <w:textAlignment w:val="auto"/>
              <w:rPr>
                <w:rStyle w:val="10"/>
                <w:rFonts w:hint="default"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15</w:t>
            </w:r>
          </w:p>
        </w:tc>
        <w:tc>
          <w:tcPr>
            <w:tcW w:w="2396" w:type="pct"/>
            <w:shd w:val="clear" w:color="auto" w:fill="auto"/>
            <w:vAlign w:val="center"/>
          </w:tcPr>
          <w:p w14:paraId="01694236">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Style w:val="10"/>
                <w:rFonts w:hint="eastAsia" w:ascii="仿宋_GB2312" w:hAnsi="仿宋_GB2312" w:eastAsia="仿宋_GB2312" w:cs="仿宋_GB2312"/>
                <w:i w:val="0"/>
                <w:iCs w:val="0"/>
                <w:color w:val="auto"/>
                <w:sz w:val="28"/>
                <w:szCs w:val="28"/>
                <w:u w:val="none"/>
                <w:lang w:val="en-US" w:eastAsia="zh-CN"/>
              </w:rPr>
            </w:pPr>
            <w:r>
              <w:rPr>
                <w:rFonts w:hint="default" w:ascii="Times New Roman" w:hAnsi="Times New Roman" w:eastAsia="仿宋_GB2312" w:cs="Times New Roman"/>
                <w:color w:val="auto"/>
                <w:kern w:val="2"/>
                <w:sz w:val="28"/>
                <w:szCs w:val="28"/>
                <w:u w:val="none"/>
                <w:lang w:val="en-US" w:eastAsia="zh-CN" w:bidi="ar-SA"/>
              </w:rPr>
              <w:t>广东大鼎建设工程有限公司</w:t>
            </w:r>
          </w:p>
        </w:tc>
        <w:tc>
          <w:tcPr>
            <w:tcW w:w="2146" w:type="pct"/>
            <w:shd w:val="clear" w:color="auto" w:fill="auto"/>
            <w:vAlign w:val="center"/>
          </w:tcPr>
          <w:p w14:paraId="287F3931">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一级</w:t>
            </w:r>
          </w:p>
        </w:tc>
      </w:tr>
      <w:tr w14:paraId="28FB9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457" w:type="pct"/>
            <w:vAlign w:val="center"/>
          </w:tcPr>
          <w:p w14:paraId="33AC66B7">
            <w:pPr>
              <w:keepNext w:val="0"/>
              <w:keepLines w:val="0"/>
              <w:pageBreakBefore w:val="0"/>
              <w:kinsoku/>
              <w:wordWrap/>
              <w:overflowPunct/>
              <w:topLinePunct w:val="0"/>
              <w:autoSpaceDE/>
              <w:autoSpaceDN/>
              <w:bidi w:val="0"/>
              <w:adjustRightInd w:val="0"/>
              <w:snapToGrid w:val="0"/>
              <w:jc w:val="center"/>
              <w:textAlignment w:val="auto"/>
              <w:rPr>
                <w:rStyle w:val="10"/>
                <w:rFonts w:hint="default"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16</w:t>
            </w:r>
          </w:p>
        </w:tc>
        <w:tc>
          <w:tcPr>
            <w:tcW w:w="2396" w:type="pct"/>
            <w:shd w:val="clear" w:color="auto" w:fill="auto"/>
            <w:vAlign w:val="center"/>
          </w:tcPr>
          <w:p w14:paraId="510FC474">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Style w:val="10"/>
                <w:rFonts w:hint="eastAsia" w:ascii="仿宋_GB2312" w:hAnsi="仿宋_GB2312" w:eastAsia="仿宋_GB2312" w:cs="仿宋_GB2312"/>
                <w:i w:val="0"/>
                <w:iCs w:val="0"/>
                <w:color w:val="auto"/>
                <w:sz w:val="28"/>
                <w:szCs w:val="28"/>
                <w:u w:val="none"/>
                <w:lang w:val="en-US" w:eastAsia="zh-CN"/>
              </w:rPr>
            </w:pPr>
            <w:r>
              <w:rPr>
                <w:rFonts w:hint="default" w:ascii="Times New Roman" w:hAnsi="Times New Roman" w:eastAsia="仿宋_GB2312" w:cs="Times New Roman"/>
                <w:color w:val="auto"/>
                <w:kern w:val="2"/>
                <w:sz w:val="28"/>
                <w:szCs w:val="28"/>
                <w:u w:val="none"/>
                <w:lang w:val="en-US" w:eastAsia="zh-CN" w:bidi="ar-SA"/>
              </w:rPr>
              <w:t>广东创科工程建设有限公司</w:t>
            </w:r>
          </w:p>
        </w:tc>
        <w:tc>
          <w:tcPr>
            <w:tcW w:w="2146" w:type="pct"/>
            <w:shd w:val="clear" w:color="auto" w:fill="auto"/>
            <w:vAlign w:val="center"/>
          </w:tcPr>
          <w:p w14:paraId="63B48471">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一级</w:t>
            </w:r>
          </w:p>
        </w:tc>
      </w:tr>
      <w:tr w14:paraId="7C51A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jc w:val="center"/>
        </w:trPr>
        <w:tc>
          <w:tcPr>
            <w:tcW w:w="457" w:type="pct"/>
            <w:vAlign w:val="center"/>
          </w:tcPr>
          <w:p w14:paraId="3FF80CEF">
            <w:pPr>
              <w:keepNext w:val="0"/>
              <w:keepLines w:val="0"/>
              <w:pageBreakBefore w:val="0"/>
              <w:kinsoku/>
              <w:wordWrap/>
              <w:overflowPunct/>
              <w:topLinePunct w:val="0"/>
              <w:autoSpaceDE/>
              <w:autoSpaceDN/>
              <w:bidi w:val="0"/>
              <w:adjustRightInd w:val="0"/>
              <w:snapToGrid w:val="0"/>
              <w:jc w:val="center"/>
              <w:textAlignment w:val="auto"/>
              <w:rPr>
                <w:rStyle w:val="10"/>
                <w:rFonts w:hint="default" w:ascii="仿宋_GB2312" w:hAnsi="仿宋_GB2312" w:eastAsia="仿宋_GB2312" w:cs="仿宋_GB2312"/>
                <w:i w:val="0"/>
                <w:iCs w:val="0"/>
                <w:color w:val="auto"/>
                <w:sz w:val="28"/>
                <w:szCs w:val="28"/>
                <w:u w:val="none"/>
                <w:lang w:val="en-US" w:eastAsia="zh-CN"/>
              </w:rPr>
            </w:pPr>
            <w:r>
              <w:rPr>
                <w:rStyle w:val="10"/>
                <w:rFonts w:hint="eastAsia" w:ascii="仿宋_GB2312" w:hAnsi="仿宋_GB2312" w:eastAsia="仿宋_GB2312" w:cs="仿宋_GB2312"/>
                <w:i w:val="0"/>
                <w:iCs w:val="0"/>
                <w:color w:val="auto"/>
                <w:sz w:val="28"/>
                <w:szCs w:val="28"/>
                <w:u w:val="none"/>
                <w:lang w:val="en-US" w:eastAsia="zh-CN"/>
              </w:rPr>
              <w:t>17</w:t>
            </w:r>
          </w:p>
        </w:tc>
        <w:tc>
          <w:tcPr>
            <w:tcW w:w="2396" w:type="pct"/>
            <w:shd w:val="clear" w:color="auto" w:fill="auto"/>
            <w:vAlign w:val="center"/>
          </w:tcPr>
          <w:p w14:paraId="32CD9114">
            <w:pPr>
              <w:keepNext w:val="0"/>
              <w:keepLines w:val="0"/>
              <w:pageBreakBefore w:val="0"/>
              <w:widowControl/>
              <w:suppressLineNumbers w:val="0"/>
              <w:kinsoku/>
              <w:wordWrap/>
              <w:overflowPunct/>
              <w:topLinePunct w:val="0"/>
              <w:autoSpaceDE/>
              <w:autoSpaceDN/>
              <w:bidi w:val="0"/>
              <w:adjustRightInd w:val="0"/>
              <w:snapToGrid w:val="0"/>
              <w:spacing w:line="240" w:lineRule="atLeast"/>
              <w:jc w:val="center"/>
              <w:textAlignment w:val="center"/>
              <w:rPr>
                <w:rStyle w:val="10"/>
                <w:rFonts w:hint="eastAsia" w:ascii="仿宋_GB2312" w:hAnsi="仿宋_GB2312" w:eastAsia="仿宋_GB2312" w:cs="仿宋_GB2312"/>
                <w:i w:val="0"/>
                <w:iCs w:val="0"/>
                <w:color w:val="auto"/>
                <w:sz w:val="28"/>
                <w:szCs w:val="28"/>
                <w:u w:val="none"/>
                <w:lang w:val="en-US" w:eastAsia="zh-CN"/>
              </w:rPr>
            </w:pPr>
            <w:r>
              <w:rPr>
                <w:rFonts w:hint="default" w:ascii="Times New Roman" w:hAnsi="Times New Roman" w:eastAsia="仿宋_GB2312" w:cs="Times New Roman"/>
                <w:color w:val="auto"/>
                <w:kern w:val="2"/>
                <w:sz w:val="28"/>
                <w:szCs w:val="28"/>
                <w:u w:val="none"/>
                <w:lang w:val="en-US" w:eastAsia="zh-CN" w:bidi="ar-SA"/>
              </w:rPr>
              <w:t>湖南建锋集团有限公司</w:t>
            </w:r>
          </w:p>
        </w:tc>
        <w:tc>
          <w:tcPr>
            <w:tcW w:w="2146" w:type="pct"/>
            <w:shd w:val="clear" w:color="auto" w:fill="auto"/>
            <w:vAlign w:val="center"/>
          </w:tcPr>
          <w:p w14:paraId="503BCAE0">
            <w:pPr>
              <w:keepNext w:val="0"/>
              <w:keepLines w:val="0"/>
              <w:pageBreakBefore w:val="0"/>
              <w:kinsoku/>
              <w:wordWrap/>
              <w:overflowPunct/>
              <w:topLinePunct w:val="0"/>
              <w:autoSpaceDE/>
              <w:autoSpaceDN/>
              <w:bidi w:val="0"/>
              <w:adjustRightInd w:val="0"/>
              <w:snapToGrid w:val="0"/>
              <w:jc w:val="center"/>
              <w:textAlignment w:val="auto"/>
              <w:rPr>
                <w:rStyle w:val="10"/>
                <w:rFonts w:hint="eastAsia" w:ascii="仿宋_GB2312" w:hAnsi="仿宋_GB2312" w:eastAsia="仿宋_GB2312" w:cs="仿宋_GB2312"/>
                <w:i w:val="0"/>
                <w:iCs w:val="0"/>
                <w:color w:val="auto"/>
                <w:sz w:val="28"/>
                <w:szCs w:val="28"/>
                <w:u w:val="none"/>
              </w:rPr>
            </w:pPr>
            <w:r>
              <w:rPr>
                <w:rStyle w:val="10"/>
                <w:rFonts w:hint="eastAsia" w:ascii="仿宋_GB2312" w:hAnsi="仿宋_GB2312" w:eastAsia="仿宋_GB2312" w:cs="仿宋_GB2312"/>
                <w:i w:val="0"/>
                <w:iCs w:val="0"/>
                <w:color w:val="auto"/>
                <w:sz w:val="28"/>
                <w:szCs w:val="28"/>
                <w:u w:val="none"/>
              </w:rPr>
              <w:t>地基基础工程专业承包</w:t>
            </w:r>
            <w:r>
              <w:rPr>
                <w:rStyle w:val="10"/>
                <w:rFonts w:hint="eastAsia" w:ascii="仿宋_GB2312" w:hAnsi="仿宋_GB2312" w:eastAsia="仿宋_GB2312" w:cs="仿宋_GB2312"/>
                <w:i w:val="0"/>
                <w:iCs w:val="0"/>
                <w:color w:val="auto"/>
                <w:sz w:val="28"/>
                <w:szCs w:val="28"/>
                <w:u w:val="none"/>
                <w:lang w:val="en-US" w:eastAsia="zh-CN"/>
              </w:rPr>
              <w:t>一级</w:t>
            </w:r>
          </w:p>
        </w:tc>
      </w:tr>
    </w:tbl>
    <w:p w14:paraId="461DC276">
      <w:pPr>
        <w:spacing w:line="360" w:lineRule="auto"/>
        <w:jc w:val="left"/>
        <w:rPr>
          <w:rFonts w:hint="default" w:ascii="仿宋" w:hAnsi="仿宋" w:eastAsia="仿宋" w:cs="仿宋"/>
          <w:sz w:val="28"/>
          <w:szCs w:val="28"/>
          <w:lang w:val="en-US"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BB3FB">
    <w:pPr>
      <w:pStyle w:val="4"/>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6F10F">
    <w:pPr>
      <w:pStyle w:val="4"/>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9137A2F"/>
    <w:rsid w:val="098478C4"/>
    <w:rsid w:val="0A701588"/>
    <w:rsid w:val="0D676C23"/>
    <w:rsid w:val="0FCF1672"/>
    <w:rsid w:val="106706F1"/>
    <w:rsid w:val="12A45152"/>
    <w:rsid w:val="14F90946"/>
    <w:rsid w:val="1BD42919"/>
    <w:rsid w:val="1CFF7385"/>
    <w:rsid w:val="21290513"/>
    <w:rsid w:val="21354AB4"/>
    <w:rsid w:val="2A7813FA"/>
    <w:rsid w:val="2E092829"/>
    <w:rsid w:val="34354125"/>
    <w:rsid w:val="3B2D2B5D"/>
    <w:rsid w:val="40464190"/>
    <w:rsid w:val="40731A13"/>
    <w:rsid w:val="40A93E8A"/>
    <w:rsid w:val="460E39A2"/>
    <w:rsid w:val="4865261D"/>
    <w:rsid w:val="49275B7E"/>
    <w:rsid w:val="49FD012C"/>
    <w:rsid w:val="4A037596"/>
    <w:rsid w:val="53B072B8"/>
    <w:rsid w:val="53E35FEF"/>
    <w:rsid w:val="552D0883"/>
    <w:rsid w:val="56CE3616"/>
    <w:rsid w:val="57721628"/>
    <w:rsid w:val="58A76C3A"/>
    <w:rsid w:val="5A4C753E"/>
    <w:rsid w:val="5C537F09"/>
    <w:rsid w:val="5DFF49D0"/>
    <w:rsid w:val="5E5C416C"/>
    <w:rsid w:val="5E601987"/>
    <w:rsid w:val="5E802B0B"/>
    <w:rsid w:val="5F450FE8"/>
    <w:rsid w:val="60F91432"/>
    <w:rsid w:val="61DA69D6"/>
    <w:rsid w:val="67177D85"/>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keepNext/>
      <w:keepLines/>
      <w:spacing w:before="260" w:after="260" w:line="413" w:lineRule="auto"/>
      <w:outlineLvl w:val="2"/>
    </w:pPr>
    <w:rPr>
      <w:b/>
      <w:bCs/>
      <w:szCs w:val="32"/>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styleId="4">
    <w:name w:val="footer"/>
    <w:basedOn w:val="1"/>
    <w:autoRedefine/>
    <w:qFormat/>
    <w:uiPriority w:val="99"/>
    <w:pPr>
      <w:tabs>
        <w:tab w:val="center" w:pos="4153"/>
        <w:tab w:val="right" w:pos="8306"/>
      </w:tabs>
      <w:snapToGrid w:val="0"/>
      <w:jc w:val="left"/>
    </w:pPr>
    <w:rPr>
      <w:sz w:val="18"/>
      <w:szCs w:val="18"/>
    </w:rPr>
  </w:style>
  <w:style w:type="paragraph" w:styleId="5">
    <w:name w:val="List"/>
    <w:basedOn w:val="1"/>
    <w:next w:val="1"/>
    <w:autoRedefine/>
    <w:qFormat/>
    <w:uiPriority w:val="0"/>
    <w:pPr>
      <w:snapToGrid w:val="0"/>
    </w:pPr>
    <w:rPr>
      <w:szCs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autoRedefine/>
    <w:qFormat/>
    <w:uiPriority w:val="0"/>
    <w:rPr>
      <w:b/>
    </w:rPr>
  </w:style>
  <w:style w:type="character" w:styleId="10">
    <w:name w:val="Hyperlink"/>
    <w:basedOn w:val="8"/>
    <w:autoRedefine/>
    <w:qFormat/>
    <w:uiPriority w:val="0"/>
    <w:rPr>
      <w:color w:val="0000FF"/>
      <w:u w:val="single"/>
    </w:rPr>
  </w:style>
  <w:style w:type="paragraph" w:customStyle="1" w:styleId="11">
    <w:name w:val="Default"/>
    <w:next w:val="5"/>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table" w:customStyle="1" w:styleId="12">
    <w:name w:val="网格型1"/>
    <w:basedOn w:val="6"/>
    <w:qFormat/>
    <w:uiPriority w:val="59"/>
    <w:rPr>
      <w:rFonts w:eastAsiaTheme="minorEastAsia"/>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2359</Words>
  <Characters>2517</Characters>
  <Lines>15</Lines>
  <Paragraphs>4</Paragraphs>
  <TotalTime>3</TotalTime>
  <ScaleCrop>false</ScaleCrop>
  <LinksUpToDate>false</LinksUpToDate>
  <CharactersWithSpaces>2580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吴兆宁</cp:lastModifiedBy>
  <cp:lastPrinted>2025-02-28T02:08:00Z</cp:lastPrinted>
  <dcterms:modified xsi:type="dcterms:W3CDTF">2025-03-20T06:31:14Z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EF07FDC54F6148709DA507FD177BEDDC_13</vt:lpwstr>
  </property>
  <property fmtid="{D5CDD505-2E9C-101B-9397-08002B2CF9AE}" pid="4" name="KSOTemplateDocerSaveRecord">
    <vt:lpwstr>eyJoZGlkIjoiYWJkZjgxYmJlYWQyNThmYzNiYzQ0MjhhYTAwNzE0MzkiLCJ1c2VySWQiOiI0NTMzMzU2MzYifQ==</vt:lpwstr>
  </property>
</Properties>
</file>