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CCFC3">
      <w:pPr>
        <w:spacing w:line="360" w:lineRule="auto"/>
        <w:jc w:val="center"/>
        <w:rPr>
          <w:rFonts w:ascii="仿宋" w:hAnsi="仿宋" w:eastAsia="仿宋" w:cs="仿宋"/>
          <w:b/>
          <w:bCs/>
          <w:sz w:val="36"/>
          <w:szCs w:val="36"/>
        </w:rPr>
      </w:pPr>
      <w:r>
        <w:rPr>
          <w:rFonts w:hint="eastAsia" w:ascii="仿宋" w:hAnsi="仿宋" w:eastAsia="仿宋" w:cs="仿宋"/>
          <w:b/>
          <w:bCs/>
          <w:sz w:val="36"/>
          <w:szCs w:val="36"/>
          <w:lang w:val="en-US" w:eastAsia="zh-CN"/>
        </w:rPr>
        <w:t>北部水厂北线(鸦岗中路-白云大道北)输配水主干管建设工程施工总承包(机场高速-白云大道北及入廊段）-商品混凝土采购项目</w:t>
      </w:r>
      <w:r>
        <w:rPr>
          <w:rFonts w:hint="eastAsia" w:ascii="仿宋" w:hAnsi="仿宋" w:eastAsia="仿宋" w:cs="仿宋"/>
          <w:b/>
          <w:bCs/>
          <w:sz w:val="36"/>
          <w:szCs w:val="36"/>
        </w:rPr>
        <w:t>采购意向书</w:t>
      </w:r>
    </w:p>
    <w:p w14:paraId="351E523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 xml:space="preserve">北部水厂北线(鸦岗中路-白云大道北)输配水主干管建设工程施工总承包(机场高速-白云大道北及入廊段）-商品混凝土采购项目 </w:t>
      </w:r>
      <w:r>
        <w:rPr>
          <w:rFonts w:hint="eastAsia" w:ascii="仿宋" w:hAnsi="仿宋" w:eastAsia="仿宋" w:cs="仿宋"/>
          <w:sz w:val="28"/>
          <w:szCs w:val="28"/>
        </w:rPr>
        <w:t>已具备采购条件，现邀请意向供应商报名参加本项目采购活动。</w:t>
      </w:r>
    </w:p>
    <w:p w14:paraId="45F9E14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5C743F55">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北部水厂北线(鸦岗中路-白云大道北)输配水主干管建设工程施工总承包(机场高速-白云大道北及入廊段）-商品混凝土采购项目</w:t>
      </w:r>
      <w:r>
        <w:rPr>
          <w:rFonts w:hint="eastAsia" w:ascii="仿宋" w:hAnsi="仿宋" w:eastAsia="仿宋" w:cs="仿宋"/>
          <w:sz w:val="28"/>
          <w:szCs w:val="28"/>
          <w:u w:val="single"/>
        </w:rPr>
        <w:t xml:space="preserve">  </w:t>
      </w:r>
    </w:p>
    <w:p w14:paraId="24282067">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0966D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7D71D537">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23B24B1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1E6B19D5">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p>
    <w:p w14:paraId="37364621">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46CF5001">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433A6168">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0C34472F">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260B6DE">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162B8ECE">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7D2FD43">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4AF9112C">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2C30DEEA">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34981574">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4CE804DD">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7EE7BB75">
      <w:pPr>
        <w:spacing w:line="360" w:lineRule="auto"/>
        <w:ind w:firstLine="560"/>
        <w:rPr>
          <w:rFonts w:ascii="仿宋" w:hAnsi="仿宋" w:eastAsia="仿宋" w:cs="仿宋"/>
          <w:sz w:val="28"/>
          <w:szCs w:val="28"/>
        </w:rPr>
      </w:pPr>
      <w:r>
        <w:rPr>
          <w:rFonts w:hint="eastAsia" w:ascii="仿宋_GB2312" w:eastAsia="仿宋_GB2312" w:cs="仿宋_GB2312"/>
          <w:color w:val="000000"/>
          <w:sz w:val="28"/>
          <w:szCs w:val="28"/>
          <w:lang w:val="en-US" w:eastAsia="zh-CN" w:bidi="ar"/>
        </w:rPr>
        <w:t>（6）</w:t>
      </w:r>
      <w:r>
        <w:rPr>
          <w:rFonts w:ascii="仿宋" w:hAnsi="仿宋" w:eastAsia="仿宋" w:cs="仿宋"/>
          <w:sz w:val="28"/>
          <w:szCs w:val="28"/>
        </w:rPr>
        <w:t>近三年内因发生质量或安全生产事故等受到行政处罚且在处罚期内的。</w:t>
      </w:r>
    </w:p>
    <w:p w14:paraId="72D43065">
      <w:pPr>
        <w:pStyle w:val="5"/>
        <w:tabs>
          <w:tab w:val="center" w:pos="420"/>
          <w:tab w:val="clear" w:pos="4153"/>
          <w:tab w:val="clear" w:pos="8306"/>
        </w:tabs>
        <w:spacing w:line="360" w:lineRule="auto"/>
        <w:ind w:left="0" w:leftChars="0" w:right="-195" w:rightChars="-93" w:firstLine="495" w:firstLineChars="177"/>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w:t>
      </w:r>
      <w:r>
        <w:rPr>
          <w:rFonts w:hint="eastAsia" w:ascii="仿宋" w:hAnsi="仿宋" w:eastAsia="仿宋" w:cs="仿宋"/>
          <w:sz w:val="28"/>
          <w:szCs w:val="28"/>
        </w:rPr>
        <w:t xml:space="preserve">被最高人民法院在“信用中国”网站（ </w:t>
      </w:r>
      <w:r>
        <w:rPr>
          <w:rFonts w:ascii="仿宋" w:hAnsi="仿宋" w:eastAsia="仿宋" w:cs="仿宋"/>
          <w:sz w:val="28"/>
          <w:szCs w:val="28"/>
        </w:rPr>
        <w:t>www.creditchina.gov.cn</w:t>
      </w:r>
      <w:r>
        <w:rPr>
          <w:rFonts w:hint="eastAsia" w:ascii="仿宋" w:hAnsi="仿宋" w:eastAsia="仿宋" w:cs="仿宋"/>
          <w:sz w:val="28"/>
          <w:szCs w:val="28"/>
        </w:rPr>
        <w:t xml:space="preserve"> ）或各级信用信息共享平台中列入失信被执行人名单</w:t>
      </w:r>
      <w:r>
        <w:rPr>
          <w:rFonts w:hint="eastAsia" w:ascii="仿宋_GB2312" w:eastAsia="仿宋_GB2312" w:cs="仿宋_GB2312"/>
          <w:color w:val="000000"/>
          <w:sz w:val="28"/>
          <w:szCs w:val="28"/>
          <w:lang w:val="en-US" w:eastAsia="zh-CN" w:bidi="ar"/>
        </w:rPr>
        <w:t>。</w:t>
      </w:r>
    </w:p>
    <w:p w14:paraId="3BCBA86E">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w:t>
      </w:r>
      <w:r>
        <w:rPr>
          <w:rFonts w:ascii="仿宋" w:hAnsi="仿宋" w:eastAsia="仿宋" w:cs="仿宋"/>
          <w:sz w:val="28"/>
          <w:szCs w:val="28"/>
        </w:rPr>
        <w:t>被“信用广州”网站纳入失信被执行人名单（失信黑名单）</w:t>
      </w:r>
      <w:r>
        <w:rPr>
          <w:rFonts w:hint="eastAsia" w:ascii="仿宋_GB2312" w:eastAsia="仿宋_GB2312" w:cs="仿宋_GB2312"/>
          <w:color w:val="000000"/>
          <w:sz w:val="28"/>
          <w:szCs w:val="28"/>
          <w:lang w:val="en-US" w:eastAsia="zh-CN" w:bidi="ar"/>
        </w:rPr>
        <w:t>。</w:t>
      </w:r>
    </w:p>
    <w:p w14:paraId="531E937E">
      <w:pPr>
        <w:spacing w:line="360" w:lineRule="auto"/>
        <w:ind w:firstLine="560" w:firstLineChars="200"/>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（9）</w:t>
      </w:r>
      <w:r>
        <w:rPr>
          <w:rFonts w:ascii="仿宋" w:hAnsi="仿宋" w:eastAsia="仿宋" w:cs="仿宋"/>
          <w:sz w:val="28"/>
          <w:szCs w:val="28"/>
        </w:rPr>
        <w:t>被供应商所属地或省国家税务总局纳入重大税收违法案件名单，或因违反税收管理规定受到税务行政处罚的</w:t>
      </w:r>
      <w:r>
        <w:rPr>
          <w:rFonts w:hint="eastAsia" w:ascii="仿宋_GB2312" w:eastAsia="仿宋_GB2312" w:cs="仿宋_GB2312"/>
          <w:color w:val="000000"/>
          <w:sz w:val="28"/>
          <w:szCs w:val="28"/>
          <w:lang w:val="en-US" w:eastAsia="zh-CN" w:bidi="ar"/>
        </w:rPr>
        <w:t>。</w:t>
      </w:r>
    </w:p>
    <w:p w14:paraId="5E583CFA">
      <w:pPr>
        <w:spacing w:line="360" w:lineRule="auto"/>
        <w:ind w:firstLine="560"/>
        <w:rPr>
          <w:rFonts w:ascii="仿宋" w:hAnsi="仿宋" w:eastAsia="仿宋" w:cs="仿宋"/>
          <w:sz w:val="28"/>
          <w:szCs w:val="28"/>
        </w:rPr>
      </w:pPr>
      <w:r>
        <w:rPr>
          <w:rFonts w:ascii="仿宋" w:hAnsi="仿宋" w:eastAsia="仿宋" w:cs="仿宋"/>
          <w:sz w:val="28"/>
          <w:szCs w:val="28"/>
        </w:rPr>
        <w:t>（10）其他违法违纪行为，经审查认为不宜参加招募活动的。</w:t>
      </w:r>
    </w:p>
    <w:p w14:paraId="34882B9E">
      <w:pPr>
        <w:spacing w:line="360" w:lineRule="auto"/>
        <w:rPr>
          <w:rFonts w:ascii="仿宋" w:hAnsi="仿宋" w:eastAsia="仿宋" w:cs="仿宋"/>
          <w:sz w:val="28"/>
          <w:szCs w:val="28"/>
        </w:rPr>
      </w:pPr>
    </w:p>
    <w:p w14:paraId="5CDACD7F">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58B19CA8">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26630F54">
      <w:pPr>
        <w:spacing w:line="360" w:lineRule="auto"/>
        <w:rPr>
          <w:rFonts w:ascii="仿宋" w:hAnsi="仿宋" w:eastAsia="仿宋" w:cs="仿宋"/>
          <w:sz w:val="28"/>
          <w:szCs w:val="28"/>
        </w:rPr>
      </w:pPr>
      <w:r>
        <w:rPr>
          <w:rFonts w:ascii="仿宋" w:hAnsi="仿宋" w:eastAsia="仿宋" w:cs="仿宋"/>
          <w:sz w:val="28"/>
          <w:szCs w:val="28"/>
        </w:rPr>
        <w:t>4.1获取方式</w:t>
      </w:r>
    </w:p>
    <w:p w14:paraId="30417C72">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64E437E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B44E99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3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24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621A85F3">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广州水投建工集团有限公司第一</w:t>
      </w:r>
      <w:r>
        <w:rPr>
          <w:rFonts w:ascii="仿宋" w:hAnsi="仿宋" w:eastAsia="仿宋" w:cs="仿宋"/>
          <w:sz w:val="28"/>
          <w:szCs w:val="28"/>
          <w:u w:val="single"/>
        </w:rPr>
        <w:t>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05374B5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97AA648">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25BBF989">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52D20D11">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1DC51AD8">
      <w:pPr>
        <w:spacing w:line="360" w:lineRule="auto"/>
        <w:rPr>
          <w:rFonts w:ascii="仿宋" w:hAnsi="仿宋" w:eastAsia="仿宋" w:cs="仿宋"/>
          <w:sz w:val="28"/>
          <w:szCs w:val="28"/>
        </w:rPr>
      </w:pPr>
      <w:r>
        <w:rPr>
          <w:rFonts w:ascii="仿宋" w:hAnsi="仿宋" w:eastAsia="仿宋" w:cs="仿宋"/>
          <w:sz w:val="28"/>
          <w:szCs w:val="28"/>
        </w:rPr>
        <w:t>6.2★情况说明</w:t>
      </w:r>
    </w:p>
    <w:p w14:paraId="73F3A967">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1EC7BC68">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2E3A339E">
      <w:pPr>
        <w:spacing w:line="360" w:lineRule="auto"/>
        <w:rPr>
          <w:rFonts w:ascii="仿宋" w:hAnsi="仿宋" w:eastAsia="仿宋" w:cs="仿宋"/>
          <w:sz w:val="28"/>
          <w:szCs w:val="28"/>
        </w:rPr>
      </w:pPr>
      <w:r>
        <w:rPr>
          <w:rFonts w:ascii="仿宋" w:hAnsi="仿宋" w:eastAsia="仿宋" w:cs="仿宋"/>
          <w:sz w:val="28"/>
          <w:szCs w:val="28"/>
        </w:rPr>
        <w:t>6.3采购流程</w:t>
      </w:r>
    </w:p>
    <w:p w14:paraId="6DFAAA6F">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E95BB8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922A050">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0280869C">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广州水投建工集团有限公司第一</w:t>
      </w:r>
      <w:r>
        <w:rPr>
          <w:rFonts w:hint="eastAsia" w:ascii="仿宋" w:hAnsi="仿宋" w:eastAsia="仿宋" w:cs="仿宋"/>
          <w:sz w:val="28"/>
          <w:szCs w:val="28"/>
        </w:rPr>
        <w:t>分公司大院</w:t>
      </w:r>
    </w:p>
    <w:p w14:paraId="4EBBFB81">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lang w:eastAsia="zh-CN"/>
        </w:rPr>
        <w:t>尹</w:t>
      </w:r>
      <w:r>
        <w:rPr>
          <w:rFonts w:hint="eastAsia" w:ascii="Times New Roman" w:hAnsi="Times New Roman" w:eastAsia="仿宋_GB2312" w:cs="Times New Roman"/>
          <w:bCs/>
          <w:sz w:val="32"/>
          <w:szCs w:val="32"/>
        </w:rPr>
        <w:t>工</w:t>
      </w:r>
    </w:p>
    <w:p w14:paraId="3EA52FDC">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5264C016">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10"/>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CF9D67E">
      <w:pPr>
        <w:spacing w:line="580" w:lineRule="exact"/>
        <w:ind w:firstLine="640" w:firstLineChars="200"/>
        <w:jc w:val="left"/>
        <w:rPr>
          <w:rFonts w:ascii="Times New Roman" w:hAnsi="Times New Roman" w:eastAsia="仿宋_GB2312" w:cs="Times New Roman"/>
          <w:bCs/>
          <w:sz w:val="32"/>
          <w:szCs w:val="32"/>
        </w:rPr>
      </w:pPr>
    </w:p>
    <w:p w14:paraId="3176D5BE">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4F9F2F1">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lang w:eastAsia="zh-CN"/>
        </w:rPr>
        <w:t>第一</w:t>
      </w:r>
      <w:r>
        <w:rPr>
          <w:rFonts w:hint="eastAsia" w:ascii="Times New Roman" w:hAnsi="Times New Roman" w:eastAsia="仿宋_GB2312" w:cs="Times New Roman"/>
          <w:bCs/>
          <w:sz w:val="32"/>
          <w:szCs w:val="32"/>
        </w:rPr>
        <w:t>分公司</w:t>
      </w:r>
    </w:p>
    <w:p w14:paraId="29D5AF4E">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3</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17</w:t>
      </w:r>
      <w:r>
        <w:rPr>
          <w:rFonts w:ascii="Times New Roman" w:hAnsi="Times New Roman" w:eastAsia="仿宋_GB2312" w:cs="Times New Roman"/>
          <w:bCs/>
          <w:sz w:val="32"/>
          <w:szCs w:val="32"/>
        </w:rPr>
        <w:t>日</w:t>
      </w:r>
    </w:p>
    <w:p w14:paraId="7D04E316">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4544003B">
      <w:pPr>
        <w:spacing w:line="360" w:lineRule="auto"/>
        <w:jc w:val="left"/>
        <w:rPr>
          <w:rFonts w:ascii="仿宋" w:hAnsi="仿宋" w:eastAsia="仿宋" w:cs="仿宋"/>
          <w:b/>
          <w:bCs/>
          <w:sz w:val="28"/>
          <w:szCs w:val="28"/>
        </w:rPr>
      </w:pPr>
    </w:p>
    <w:tbl>
      <w:tblPr>
        <w:tblStyle w:val="7"/>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2603"/>
        <w:gridCol w:w="1805"/>
        <w:gridCol w:w="2782"/>
        <w:gridCol w:w="1557"/>
      </w:tblGrid>
      <w:tr w14:paraId="60D5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7F9038AB">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3DD7F90F">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2D9C911">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6FE1858A">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8" w:type="pct"/>
            <w:vAlign w:val="center"/>
          </w:tcPr>
          <w:p w14:paraId="342DD875">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3CC5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154559EE">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56F0AF63">
            <w:pPr>
              <w:spacing w:line="360" w:lineRule="auto"/>
              <w:jc w:val="left"/>
              <w:rPr>
                <w:rFonts w:hint="default" w:ascii="仿宋" w:hAnsi="仿宋" w:eastAsia="仿宋" w:cs="仿宋"/>
                <w:szCs w:val="21"/>
                <w:lang w:val="en-US" w:eastAsia="zh-CN"/>
              </w:rPr>
            </w:pPr>
            <w:r>
              <w:rPr>
                <w:rFonts w:hint="eastAsia" w:ascii="仿宋" w:hAnsi="仿宋" w:eastAsia="仿宋" w:cs="仿宋"/>
                <w:szCs w:val="21"/>
                <w:lang w:val="en-US" w:eastAsia="zh-CN"/>
              </w:rPr>
              <w:t>北部水厂北线(鸦岗中路-白云大道北)输配水主干管建设工程施工总承包(机场高速-白云大道北及入廊段）-商品混凝土采购项目</w:t>
            </w:r>
          </w:p>
        </w:tc>
        <w:tc>
          <w:tcPr>
            <w:tcW w:w="937" w:type="pct"/>
            <w:vAlign w:val="center"/>
          </w:tcPr>
          <w:p w14:paraId="596E2A2C">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材料采购类</w:t>
            </w:r>
          </w:p>
        </w:tc>
        <w:tc>
          <w:tcPr>
            <w:tcW w:w="1444" w:type="pct"/>
            <w:vAlign w:val="center"/>
          </w:tcPr>
          <w:p w14:paraId="19E5296E">
            <w:pPr>
              <w:spacing w:line="360" w:lineRule="auto"/>
              <w:jc w:val="center"/>
              <w:rPr>
                <w:rFonts w:hint="default" w:ascii="仿宋" w:hAnsi="仿宋" w:eastAsia="仿宋" w:cs="仿宋"/>
                <w:szCs w:val="21"/>
                <w:lang w:val="en-US" w:eastAsia="zh-CN"/>
              </w:rPr>
            </w:pPr>
            <w:r>
              <w:rPr>
                <w:rFonts w:hint="eastAsia" w:ascii="仿宋" w:hAnsi="仿宋" w:eastAsia="仿宋" w:cs="仿宋"/>
                <w:b/>
                <w:bCs/>
                <w:szCs w:val="21"/>
              </w:rPr>
              <w:t>仅</w:t>
            </w:r>
            <w:r>
              <w:rPr>
                <w:rFonts w:hint="eastAsia" w:ascii="仿宋" w:hAnsi="仿宋" w:eastAsia="仿宋" w:cs="仿宋"/>
                <w:b/>
                <w:bCs/>
                <w:szCs w:val="21"/>
                <w:lang w:eastAsia="zh-CN"/>
              </w:rPr>
              <w:t>“</w:t>
            </w:r>
            <w:r>
              <w:rPr>
                <w:rFonts w:hint="eastAsia" w:ascii="仿宋" w:hAnsi="仿宋" w:eastAsia="仿宋" w:cs="仿宋"/>
                <w:b/>
                <w:bCs/>
                <w:szCs w:val="21"/>
                <w:lang w:val="en-US" w:eastAsia="zh-CN"/>
              </w:rPr>
              <w:t>工程</w:t>
            </w:r>
            <w:r>
              <w:rPr>
                <w:rFonts w:hint="eastAsia" w:ascii="仿宋" w:hAnsi="仿宋" w:eastAsia="仿宋" w:cs="仿宋"/>
                <w:b/>
                <w:bCs/>
                <w:szCs w:val="21"/>
              </w:rPr>
              <w:t>项目优质混凝土供应商诚信清单</w:t>
            </w:r>
            <w:r>
              <w:rPr>
                <w:rFonts w:hint="eastAsia" w:ascii="仿宋" w:hAnsi="仿宋" w:eastAsia="仿宋" w:cs="仿宋"/>
                <w:b/>
                <w:bCs/>
                <w:szCs w:val="21"/>
                <w:lang w:eastAsia="zh-CN"/>
              </w:rPr>
              <w:t>”</w:t>
            </w:r>
          </w:p>
        </w:tc>
        <w:tc>
          <w:tcPr>
            <w:tcW w:w="808" w:type="pct"/>
            <w:vAlign w:val="center"/>
          </w:tcPr>
          <w:p w14:paraId="1691F6D9">
            <w:pPr>
              <w:spacing w:line="360" w:lineRule="auto"/>
              <w:jc w:val="center"/>
              <w:rPr>
                <w:rFonts w:hint="eastAsia" w:ascii="仿宋" w:hAnsi="仿宋" w:eastAsia="仿宋" w:cs="仿宋"/>
                <w:szCs w:val="21"/>
              </w:rPr>
            </w:pPr>
          </w:p>
        </w:tc>
      </w:tr>
    </w:tbl>
    <w:p w14:paraId="29A6108A">
      <w:pPr>
        <w:spacing w:line="360" w:lineRule="auto"/>
        <w:jc w:val="left"/>
        <w:rPr>
          <w:rFonts w:ascii="仿宋" w:hAnsi="仿宋" w:eastAsia="仿宋" w:cs="仿宋"/>
          <w:sz w:val="28"/>
          <w:szCs w:val="28"/>
        </w:rPr>
      </w:pPr>
    </w:p>
    <w:p w14:paraId="0BB42826">
      <w:pPr>
        <w:spacing w:line="360" w:lineRule="auto"/>
        <w:jc w:val="left"/>
        <w:rPr>
          <w:rFonts w:ascii="仿宋" w:hAnsi="仿宋" w:eastAsia="仿宋" w:cs="仿宋"/>
          <w:sz w:val="28"/>
          <w:szCs w:val="28"/>
        </w:rPr>
      </w:pPr>
    </w:p>
    <w:p w14:paraId="40C223B9">
      <w:pPr>
        <w:spacing w:line="360" w:lineRule="auto"/>
        <w:jc w:val="left"/>
        <w:rPr>
          <w:rFonts w:ascii="仿宋" w:hAnsi="仿宋" w:eastAsia="仿宋" w:cs="仿宋"/>
          <w:sz w:val="28"/>
          <w:szCs w:val="28"/>
        </w:rPr>
      </w:pPr>
    </w:p>
    <w:p w14:paraId="48722039">
      <w:pPr>
        <w:spacing w:line="360" w:lineRule="auto"/>
        <w:jc w:val="left"/>
        <w:rPr>
          <w:rFonts w:ascii="仿宋" w:hAnsi="仿宋" w:eastAsia="仿宋" w:cs="仿宋"/>
          <w:sz w:val="28"/>
          <w:szCs w:val="28"/>
        </w:rPr>
      </w:pPr>
    </w:p>
    <w:p w14:paraId="5C50A318">
      <w:pPr>
        <w:spacing w:line="360" w:lineRule="auto"/>
        <w:jc w:val="left"/>
        <w:rPr>
          <w:rFonts w:ascii="仿宋" w:hAnsi="仿宋" w:eastAsia="仿宋" w:cs="仿宋"/>
          <w:sz w:val="28"/>
          <w:szCs w:val="28"/>
        </w:rPr>
      </w:pPr>
    </w:p>
    <w:p w14:paraId="12BAA12E">
      <w:pPr>
        <w:spacing w:line="360" w:lineRule="auto"/>
        <w:jc w:val="left"/>
        <w:rPr>
          <w:rFonts w:ascii="仿宋" w:hAnsi="仿宋" w:eastAsia="仿宋" w:cs="仿宋"/>
          <w:sz w:val="28"/>
          <w:szCs w:val="28"/>
        </w:rPr>
      </w:pPr>
    </w:p>
    <w:p w14:paraId="06CD862A">
      <w:pPr>
        <w:spacing w:line="360" w:lineRule="auto"/>
        <w:jc w:val="left"/>
        <w:rPr>
          <w:rFonts w:ascii="仿宋" w:hAnsi="仿宋" w:eastAsia="仿宋" w:cs="仿宋"/>
          <w:sz w:val="28"/>
          <w:szCs w:val="28"/>
        </w:rPr>
      </w:pPr>
    </w:p>
    <w:p w14:paraId="798234BA">
      <w:pPr>
        <w:spacing w:line="360" w:lineRule="auto"/>
        <w:rPr>
          <w:rFonts w:hint="eastAsia" w:ascii="仿宋" w:hAnsi="仿宋" w:eastAsia="仿宋" w:cs="仿宋"/>
          <w:b/>
          <w:bCs/>
          <w:sz w:val="32"/>
          <w:szCs w:val="32"/>
        </w:rPr>
      </w:pPr>
    </w:p>
    <w:p w14:paraId="610C1651">
      <w:pPr>
        <w:spacing w:line="360" w:lineRule="auto"/>
        <w:rPr>
          <w:rFonts w:hint="eastAsia" w:ascii="仿宋" w:hAnsi="仿宋" w:eastAsia="仿宋" w:cs="仿宋"/>
          <w:b/>
          <w:bCs/>
          <w:sz w:val="32"/>
          <w:szCs w:val="32"/>
        </w:rPr>
      </w:pPr>
    </w:p>
    <w:p w14:paraId="4C2F75C7">
      <w:pPr>
        <w:pStyle w:val="2"/>
        <w:rPr>
          <w:rFonts w:hint="eastAsia" w:ascii="仿宋" w:hAnsi="仿宋" w:eastAsia="仿宋" w:cs="仿宋"/>
          <w:b/>
          <w:bCs/>
          <w:sz w:val="32"/>
          <w:szCs w:val="32"/>
        </w:rPr>
      </w:pPr>
    </w:p>
    <w:p w14:paraId="18C18429">
      <w:pPr>
        <w:pStyle w:val="3"/>
        <w:rPr>
          <w:rFonts w:hint="eastAsia" w:ascii="仿宋" w:hAnsi="仿宋" w:eastAsia="仿宋" w:cs="仿宋"/>
          <w:b/>
          <w:bCs/>
          <w:sz w:val="32"/>
          <w:szCs w:val="32"/>
        </w:rPr>
      </w:pPr>
    </w:p>
    <w:p w14:paraId="327A45E4">
      <w:pPr>
        <w:rPr>
          <w:rFonts w:hint="eastAsia" w:ascii="仿宋" w:hAnsi="仿宋" w:eastAsia="仿宋" w:cs="仿宋"/>
          <w:b/>
          <w:bCs/>
          <w:sz w:val="32"/>
          <w:szCs w:val="32"/>
        </w:rPr>
      </w:pPr>
    </w:p>
    <w:p w14:paraId="3AA0DBBA">
      <w:pPr>
        <w:pStyle w:val="2"/>
        <w:rPr>
          <w:rFonts w:hint="eastAsia" w:ascii="仿宋" w:hAnsi="仿宋" w:eastAsia="仿宋" w:cs="仿宋"/>
          <w:b/>
          <w:bCs/>
          <w:sz w:val="32"/>
          <w:szCs w:val="32"/>
        </w:rPr>
      </w:pPr>
    </w:p>
    <w:p w14:paraId="15C33892">
      <w:pPr>
        <w:pStyle w:val="3"/>
        <w:rPr>
          <w:rFonts w:hint="eastAsia" w:ascii="仿宋" w:hAnsi="仿宋" w:eastAsia="仿宋" w:cs="仿宋"/>
          <w:b/>
          <w:bCs/>
          <w:sz w:val="32"/>
          <w:szCs w:val="32"/>
        </w:rPr>
      </w:pPr>
    </w:p>
    <w:p w14:paraId="6A6CF30E">
      <w:pPr>
        <w:rPr>
          <w:rFonts w:hint="eastAsia" w:ascii="仿宋" w:hAnsi="仿宋" w:eastAsia="仿宋" w:cs="仿宋"/>
          <w:b/>
          <w:bCs/>
          <w:sz w:val="32"/>
          <w:szCs w:val="32"/>
        </w:rPr>
      </w:pPr>
    </w:p>
    <w:p w14:paraId="1CBFDCD7">
      <w:pPr>
        <w:pStyle w:val="2"/>
        <w:rPr>
          <w:rFonts w:hint="eastAsia"/>
        </w:rPr>
      </w:pPr>
    </w:p>
    <w:p w14:paraId="4095F158">
      <w:pPr>
        <w:spacing w:line="360" w:lineRule="auto"/>
        <w:rPr>
          <w:rFonts w:hint="eastAsia" w:ascii="仿宋" w:hAnsi="仿宋" w:eastAsia="仿宋" w:cs="仿宋"/>
          <w:b/>
          <w:bCs/>
          <w:sz w:val="32"/>
          <w:szCs w:val="32"/>
        </w:rPr>
      </w:pPr>
    </w:p>
    <w:p w14:paraId="0B15B713">
      <w:pPr>
        <w:spacing w:line="360" w:lineRule="auto"/>
        <w:jc w:val="left"/>
        <w:rPr>
          <w:rFonts w:ascii="仿宋" w:hAnsi="仿宋" w:eastAsia="仿宋" w:cs="仿宋"/>
          <w:sz w:val="28"/>
          <w:szCs w:val="28"/>
        </w:rPr>
      </w:pPr>
    </w:p>
    <w:p w14:paraId="770B5B7E">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5C3F694A">
      <w:pPr>
        <w:spacing w:line="360" w:lineRule="auto"/>
        <w:jc w:val="left"/>
        <w:rPr>
          <w:rFonts w:ascii="仿宋" w:hAnsi="仿宋" w:eastAsia="仿宋" w:cs="仿宋"/>
          <w:sz w:val="28"/>
          <w:szCs w:val="28"/>
        </w:rPr>
      </w:pPr>
    </w:p>
    <w:p w14:paraId="6FB733F1">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54D1232B">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val="en-US" w:eastAsia="zh-CN"/>
        </w:rPr>
        <w:t xml:space="preserve">北部水厂北线(鸦岗中路-白云大道北)输配水主干管建设工程施工总承包(机场高速-白云大道北及入廊段） </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北部水厂北线(鸦岗中路-白云大道北)输配水主干管建设工程施工总承包(机场高速-白云大道北及入廊段）-商品混凝土采购项目</w:t>
      </w:r>
      <w:r>
        <w:rPr>
          <w:rFonts w:ascii="仿宋" w:hAnsi="仿宋" w:eastAsia="仿宋" w:cs="仿宋"/>
          <w:sz w:val="28"/>
          <w:szCs w:val="28"/>
        </w:rPr>
        <w:t xml:space="preserve"> 的报名。</w:t>
      </w:r>
    </w:p>
    <w:p w14:paraId="0A48C4DC">
      <w:pPr>
        <w:spacing w:line="360" w:lineRule="auto"/>
        <w:jc w:val="center"/>
        <w:rPr>
          <w:rFonts w:hint="eastAsia" w:ascii="仿宋" w:hAnsi="仿宋" w:eastAsia="仿宋" w:cs="仿宋"/>
          <w:sz w:val="28"/>
          <w:szCs w:val="28"/>
        </w:rPr>
      </w:pPr>
    </w:p>
    <w:p w14:paraId="03F6DA78">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6300C582">
      <w:pPr>
        <w:spacing w:line="360" w:lineRule="auto"/>
        <w:jc w:val="left"/>
        <w:rPr>
          <w:rFonts w:ascii="仿宋" w:hAnsi="仿宋" w:eastAsia="仿宋" w:cs="仿宋"/>
          <w:sz w:val="28"/>
          <w:szCs w:val="28"/>
        </w:rPr>
      </w:pPr>
    </w:p>
    <w:p w14:paraId="7F9986CB">
      <w:pPr>
        <w:pStyle w:val="2"/>
      </w:pPr>
    </w:p>
    <w:p w14:paraId="15CD3F6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6265EAC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6BB03CB4">
      <w:pPr>
        <w:spacing w:line="360" w:lineRule="auto"/>
        <w:jc w:val="left"/>
        <w:rPr>
          <w:rFonts w:ascii="仿宋" w:hAnsi="仿宋" w:eastAsia="仿宋" w:cs="仿宋"/>
          <w:sz w:val="28"/>
          <w:szCs w:val="28"/>
        </w:rPr>
      </w:pPr>
    </w:p>
    <w:p w14:paraId="551355CC">
      <w:pPr>
        <w:spacing w:line="360" w:lineRule="auto"/>
        <w:jc w:val="left"/>
        <w:rPr>
          <w:rFonts w:ascii="仿宋" w:hAnsi="仿宋" w:eastAsia="仿宋" w:cs="仿宋"/>
          <w:sz w:val="28"/>
          <w:szCs w:val="28"/>
        </w:rPr>
      </w:pPr>
    </w:p>
    <w:p w14:paraId="474DB1E9">
      <w:pPr>
        <w:spacing w:line="360" w:lineRule="auto"/>
        <w:jc w:val="left"/>
        <w:rPr>
          <w:rFonts w:ascii="仿宋" w:hAnsi="仿宋" w:eastAsia="仿宋" w:cs="仿宋"/>
          <w:sz w:val="28"/>
          <w:szCs w:val="28"/>
        </w:rPr>
      </w:pPr>
    </w:p>
    <w:p w14:paraId="43BB627F">
      <w:pPr>
        <w:pStyle w:val="2"/>
      </w:pPr>
      <w:bookmarkStart w:id="0" w:name="_GoBack"/>
      <w:bookmarkEnd w:id="0"/>
    </w:p>
    <w:p w14:paraId="2BDDA24B">
      <w:pPr>
        <w:spacing w:line="360" w:lineRule="auto"/>
        <w:jc w:val="left"/>
        <w:rPr>
          <w:rFonts w:ascii="仿宋" w:hAnsi="仿宋" w:eastAsia="仿宋" w:cs="仿宋"/>
          <w:sz w:val="28"/>
          <w:szCs w:val="28"/>
        </w:rPr>
      </w:pPr>
    </w:p>
    <w:p w14:paraId="7810EE2B">
      <w:pPr>
        <w:spacing w:line="360" w:lineRule="auto"/>
        <w:jc w:val="left"/>
        <w:rPr>
          <w:rFonts w:hint="default" w:ascii="仿宋" w:hAnsi="仿宋" w:eastAsia="仿宋" w:cs="仿宋"/>
          <w:sz w:val="28"/>
          <w:szCs w:val="28"/>
          <w:lang w:val="en-US" w:eastAsia="zh-CN"/>
        </w:rPr>
      </w:pPr>
    </w:p>
    <w:tbl>
      <w:tblPr>
        <w:tblStyle w:val="6"/>
        <w:tblW w:w="87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961"/>
        <w:gridCol w:w="6778"/>
        <w:gridCol w:w="961"/>
      </w:tblGrid>
      <w:tr w14:paraId="516D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8700" w:type="dxa"/>
            <w:gridSpan w:val="3"/>
            <w:tcBorders>
              <w:top w:val="nil"/>
              <w:left w:val="nil"/>
              <w:bottom w:val="single" w:color="auto" w:sz="4" w:space="0"/>
              <w:right w:val="nil"/>
            </w:tcBorders>
            <w:shd w:val="clear"/>
            <w:noWrap/>
            <w:vAlign w:val="center"/>
          </w:tcPr>
          <w:p w14:paraId="39F166D7">
            <w:pPr>
              <w:keepNext w:val="0"/>
              <w:keepLines w:val="0"/>
              <w:widowControl/>
              <w:suppressLineNumbers w:val="0"/>
              <w:spacing w:before="0" w:beforeAutospacing="0" w:after="0" w:afterAutospacing="0" w:line="720" w:lineRule="auto"/>
              <w:ind w:left="0" w:right="0"/>
              <w:jc w:val="center"/>
              <w:rPr>
                <w:rFonts w:hint="default" w:ascii="方正小标宋简体" w:hAnsi="Times New Roman" w:eastAsia="方正小标宋简体" w:cs="Times New Roman"/>
                <w:b/>
                <w:bCs/>
                <w:color w:val="000000"/>
                <w:kern w:val="0"/>
                <w:sz w:val="28"/>
                <w:szCs w:val="28"/>
                <w:bdr w:val="none" w:color="auto" w:sz="0" w:space="0"/>
              </w:rPr>
            </w:pPr>
            <w:r>
              <w:rPr>
                <w:rFonts w:hint="default" w:ascii="方正小标宋简体" w:hAnsi="方正小标宋简体" w:eastAsia="方正小标宋简体" w:cs="方正小标宋简体"/>
                <w:b/>
                <w:bCs/>
                <w:color w:val="000000"/>
                <w:kern w:val="0"/>
                <w:sz w:val="36"/>
                <w:szCs w:val="36"/>
                <w:bdr w:val="none" w:color="auto" w:sz="0" w:space="0"/>
                <w:lang w:val="en-US" w:eastAsia="zh-CN" w:bidi="ar"/>
              </w:rPr>
              <w:t>工程项目优质混凝土供应商诚信清单</w:t>
            </w:r>
          </w:p>
        </w:tc>
      </w:tr>
      <w:tr w14:paraId="2C6A3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961" w:type="dxa"/>
            <w:tcBorders>
              <w:top w:val="nil"/>
              <w:left w:val="single" w:color="auto" w:sz="4" w:space="0"/>
              <w:bottom w:val="single" w:color="auto" w:sz="4" w:space="0"/>
              <w:right w:val="single" w:color="auto" w:sz="4" w:space="0"/>
            </w:tcBorders>
            <w:shd w:val="clear"/>
            <w:noWrap/>
            <w:vAlign w:val="center"/>
          </w:tcPr>
          <w:p w14:paraId="713A06B1">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b/>
                <w:bCs/>
                <w:color w:val="000000"/>
                <w:kern w:val="0"/>
                <w:sz w:val="24"/>
                <w:szCs w:val="24"/>
                <w:bdr w:val="none" w:color="auto" w:sz="0" w:space="0"/>
              </w:rPr>
            </w:pPr>
            <w:r>
              <w:rPr>
                <w:rFonts w:hint="default" w:ascii="仿宋_GB2312" w:hAnsi="Times New Roman" w:eastAsia="仿宋_GB2312" w:cs="仿宋_GB2312"/>
                <w:b/>
                <w:bCs/>
                <w:color w:val="000000"/>
                <w:kern w:val="0"/>
                <w:sz w:val="24"/>
                <w:szCs w:val="24"/>
                <w:bdr w:val="none" w:color="auto" w:sz="0" w:space="0"/>
                <w:lang w:val="en-US" w:eastAsia="zh-CN" w:bidi="ar"/>
              </w:rPr>
              <w:t>序号</w:t>
            </w:r>
          </w:p>
        </w:tc>
        <w:tc>
          <w:tcPr>
            <w:tcW w:w="6778" w:type="dxa"/>
            <w:tcBorders>
              <w:top w:val="nil"/>
              <w:left w:val="nil"/>
              <w:bottom w:val="single" w:color="auto" w:sz="4" w:space="0"/>
              <w:right w:val="single" w:color="auto" w:sz="4" w:space="0"/>
            </w:tcBorders>
            <w:shd w:val="clear"/>
            <w:noWrap/>
            <w:vAlign w:val="center"/>
          </w:tcPr>
          <w:p w14:paraId="03F1A409">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b/>
                <w:bCs/>
                <w:color w:val="000000"/>
                <w:kern w:val="0"/>
                <w:sz w:val="24"/>
                <w:szCs w:val="24"/>
                <w:bdr w:val="none" w:color="auto" w:sz="0" w:space="0"/>
              </w:rPr>
            </w:pPr>
            <w:r>
              <w:rPr>
                <w:rFonts w:hint="default" w:ascii="仿宋_GB2312" w:hAnsi="Times New Roman" w:eastAsia="仿宋_GB2312" w:cs="仿宋_GB2312"/>
                <w:b/>
                <w:bCs/>
                <w:color w:val="000000"/>
                <w:kern w:val="0"/>
                <w:sz w:val="24"/>
                <w:szCs w:val="24"/>
                <w:bdr w:val="none" w:color="auto" w:sz="0" w:space="0"/>
                <w:lang w:val="en-US" w:eastAsia="zh-CN" w:bidi="ar"/>
              </w:rPr>
              <w:t>供应商名称</w:t>
            </w:r>
          </w:p>
        </w:tc>
        <w:tc>
          <w:tcPr>
            <w:tcW w:w="961" w:type="dxa"/>
            <w:tcBorders>
              <w:top w:val="nil"/>
              <w:left w:val="nil"/>
              <w:bottom w:val="single" w:color="auto" w:sz="4" w:space="0"/>
              <w:right w:val="single" w:color="auto" w:sz="4" w:space="0"/>
            </w:tcBorders>
            <w:shd w:val="clear"/>
            <w:noWrap/>
            <w:vAlign w:val="center"/>
          </w:tcPr>
          <w:p w14:paraId="3977613C">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b/>
                <w:bCs/>
                <w:color w:val="000000"/>
                <w:kern w:val="0"/>
                <w:sz w:val="24"/>
                <w:szCs w:val="24"/>
                <w:bdr w:val="none" w:color="auto" w:sz="0" w:space="0"/>
              </w:rPr>
            </w:pPr>
            <w:r>
              <w:rPr>
                <w:rFonts w:hint="default" w:ascii="仿宋_GB2312" w:hAnsi="Times New Roman" w:eastAsia="仿宋_GB2312" w:cs="仿宋_GB2312"/>
                <w:b/>
                <w:bCs/>
                <w:color w:val="000000"/>
                <w:kern w:val="0"/>
                <w:sz w:val="24"/>
                <w:szCs w:val="24"/>
                <w:bdr w:val="none" w:color="auto" w:sz="0" w:space="0"/>
                <w:lang w:val="en-US" w:eastAsia="zh-CN" w:bidi="ar"/>
              </w:rPr>
              <w:t>备注</w:t>
            </w:r>
          </w:p>
        </w:tc>
      </w:tr>
      <w:tr w14:paraId="30F0C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2D02BD82">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1</w:t>
            </w:r>
          </w:p>
        </w:tc>
        <w:tc>
          <w:tcPr>
            <w:tcW w:w="6778" w:type="dxa"/>
            <w:tcBorders>
              <w:top w:val="nil"/>
              <w:left w:val="nil"/>
              <w:bottom w:val="single" w:color="auto" w:sz="4" w:space="0"/>
              <w:right w:val="single" w:color="auto" w:sz="4" w:space="0"/>
            </w:tcBorders>
            <w:shd w:val="clear"/>
            <w:noWrap/>
            <w:vAlign w:val="center"/>
          </w:tcPr>
          <w:p w14:paraId="0487F16E">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广州市金禹混凝土有限公司</w:t>
            </w:r>
          </w:p>
        </w:tc>
        <w:tc>
          <w:tcPr>
            <w:tcW w:w="961" w:type="dxa"/>
            <w:tcBorders>
              <w:top w:val="nil"/>
              <w:left w:val="nil"/>
              <w:bottom w:val="single" w:color="auto" w:sz="4" w:space="0"/>
              <w:right w:val="single" w:color="auto" w:sz="4" w:space="0"/>
            </w:tcBorders>
            <w:shd w:val="clear"/>
            <w:noWrap/>
            <w:vAlign w:val="top"/>
          </w:tcPr>
          <w:p w14:paraId="321FDEFD">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01F0A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51125935">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2</w:t>
            </w:r>
          </w:p>
        </w:tc>
        <w:tc>
          <w:tcPr>
            <w:tcW w:w="6778" w:type="dxa"/>
            <w:tcBorders>
              <w:top w:val="nil"/>
              <w:left w:val="nil"/>
              <w:bottom w:val="single" w:color="auto" w:sz="4" w:space="0"/>
              <w:right w:val="single" w:color="auto" w:sz="4" w:space="0"/>
            </w:tcBorders>
            <w:shd w:val="clear"/>
            <w:noWrap/>
            <w:vAlign w:val="center"/>
          </w:tcPr>
          <w:p w14:paraId="57DF0AFE">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广州志茂混凝土有限公司</w:t>
            </w:r>
          </w:p>
        </w:tc>
        <w:tc>
          <w:tcPr>
            <w:tcW w:w="961" w:type="dxa"/>
            <w:tcBorders>
              <w:top w:val="nil"/>
              <w:left w:val="nil"/>
              <w:bottom w:val="single" w:color="auto" w:sz="4" w:space="0"/>
              <w:right w:val="single" w:color="auto" w:sz="4" w:space="0"/>
            </w:tcBorders>
            <w:shd w:val="clear"/>
            <w:noWrap/>
            <w:vAlign w:val="top"/>
          </w:tcPr>
          <w:p w14:paraId="41E7A94C">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4D8F0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75D630FA">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3</w:t>
            </w:r>
          </w:p>
        </w:tc>
        <w:tc>
          <w:tcPr>
            <w:tcW w:w="6778" w:type="dxa"/>
            <w:tcBorders>
              <w:top w:val="nil"/>
              <w:left w:val="nil"/>
              <w:bottom w:val="single" w:color="auto" w:sz="4" w:space="0"/>
              <w:right w:val="single" w:color="auto" w:sz="4" w:space="0"/>
            </w:tcBorders>
            <w:shd w:val="clear"/>
            <w:noWrap/>
            <w:vAlign w:val="center"/>
          </w:tcPr>
          <w:p w14:paraId="32555F84">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广州础垠建材有限公司</w:t>
            </w:r>
          </w:p>
        </w:tc>
        <w:tc>
          <w:tcPr>
            <w:tcW w:w="961" w:type="dxa"/>
            <w:tcBorders>
              <w:top w:val="nil"/>
              <w:left w:val="nil"/>
              <w:bottom w:val="single" w:color="auto" w:sz="4" w:space="0"/>
              <w:right w:val="single" w:color="auto" w:sz="4" w:space="0"/>
            </w:tcBorders>
            <w:shd w:val="clear"/>
            <w:noWrap/>
            <w:vAlign w:val="top"/>
          </w:tcPr>
          <w:p w14:paraId="4A28D46C">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3907A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5D94811B">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4</w:t>
            </w:r>
          </w:p>
        </w:tc>
        <w:tc>
          <w:tcPr>
            <w:tcW w:w="6778" w:type="dxa"/>
            <w:tcBorders>
              <w:top w:val="nil"/>
              <w:left w:val="nil"/>
              <w:bottom w:val="single" w:color="auto" w:sz="4" w:space="0"/>
              <w:right w:val="single" w:color="auto" w:sz="4" w:space="0"/>
            </w:tcBorders>
            <w:shd w:val="clear"/>
            <w:noWrap/>
            <w:vAlign w:val="center"/>
          </w:tcPr>
          <w:p w14:paraId="5F540F70">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广州合力预拌混凝土有限公司</w:t>
            </w:r>
          </w:p>
        </w:tc>
        <w:tc>
          <w:tcPr>
            <w:tcW w:w="961" w:type="dxa"/>
            <w:tcBorders>
              <w:top w:val="nil"/>
              <w:left w:val="nil"/>
              <w:bottom w:val="single" w:color="auto" w:sz="4" w:space="0"/>
              <w:right w:val="single" w:color="auto" w:sz="4" w:space="0"/>
            </w:tcBorders>
            <w:shd w:val="clear"/>
            <w:noWrap/>
            <w:vAlign w:val="top"/>
          </w:tcPr>
          <w:p w14:paraId="321C5021">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3CA8E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71355390">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5</w:t>
            </w:r>
          </w:p>
        </w:tc>
        <w:tc>
          <w:tcPr>
            <w:tcW w:w="6778" w:type="dxa"/>
            <w:tcBorders>
              <w:top w:val="nil"/>
              <w:left w:val="nil"/>
              <w:bottom w:val="single" w:color="auto" w:sz="4" w:space="0"/>
              <w:right w:val="single" w:color="auto" w:sz="4" w:space="0"/>
            </w:tcBorders>
            <w:shd w:val="clear"/>
            <w:noWrap/>
            <w:vAlign w:val="center"/>
          </w:tcPr>
          <w:p w14:paraId="7239F6E7">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广州市金锵环保建材有限公司</w:t>
            </w:r>
          </w:p>
        </w:tc>
        <w:tc>
          <w:tcPr>
            <w:tcW w:w="961" w:type="dxa"/>
            <w:tcBorders>
              <w:top w:val="nil"/>
              <w:left w:val="nil"/>
              <w:bottom w:val="single" w:color="auto" w:sz="4" w:space="0"/>
              <w:right w:val="single" w:color="auto" w:sz="4" w:space="0"/>
            </w:tcBorders>
            <w:shd w:val="clear"/>
            <w:noWrap/>
            <w:vAlign w:val="top"/>
          </w:tcPr>
          <w:p w14:paraId="4C47D10C">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66A9B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4D29A381">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6</w:t>
            </w:r>
          </w:p>
        </w:tc>
        <w:tc>
          <w:tcPr>
            <w:tcW w:w="6778" w:type="dxa"/>
            <w:tcBorders>
              <w:top w:val="nil"/>
              <w:left w:val="nil"/>
              <w:bottom w:val="single" w:color="auto" w:sz="4" w:space="0"/>
              <w:right w:val="single" w:color="auto" w:sz="4" w:space="0"/>
            </w:tcBorders>
            <w:shd w:val="clear"/>
            <w:noWrap/>
            <w:vAlign w:val="center"/>
          </w:tcPr>
          <w:p w14:paraId="4092AB92">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广州天宏混凝土有限公司</w:t>
            </w:r>
          </w:p>
        </w:tc>
        <w:tc>
          <w:tcPr>
            <w:tcW w:w="961" w:type="dxa"/>
            <w:tcBorders>
              <w:top w:val="nil"/>
              <w:left w:val="nil"/>
              <w:bottom w:val="single" w:color="auto" w:sz="4" w:space="0"/>
              <w:right w:val="single" w:color="auto" w:sz="4" w:space="0"/>
            </w:tcBorders>
            <w:shd w:val="clear"/>
            <w:noWrap/>
            <w:vAlign w:val="top"/>
          </w:tcPr>
          <w:p w14:paraId="44BA8DA7">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39F4E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3C82E601">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7</w:t>
            </w:r>
          </w:p>
        </w:tc>
        <w:tc>
          <w:tcPr>
            <w:tcW w:w="6778" w:type="dxa"/>
            <w:tcBorders>
              <w:top w:val="nil"/>
              <w:left w:val="nil"/>
              <w:bottom w:val="single" w:color="auto" w:sz="4" w:space="0"/>
              <w:right w:val="single" w:color="auto" w:sz="4" w:space="0"/>
            </w:tcBorders>
            <w:shd w:val="clear"/>
            <w:noWrap/>
            <w:vAlign w:val="center"/>
          </w:tcPr>
          <w:p w14:paraId="4D018144">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广州穗业混凝土有限公司</w:t>
            </w:r>
          </w:p>
        </w:tc>
        <w:tc>
          <w:tcPr>
            <w:tcW w:w="961" w:type="dxa"/>
            <w:tcBorders>
              <w:top w:val="nil"/>
              <w:left w:val="nil"/>
              <w:bottom w:val="single" w:color="auto" w:sz="4" w:space="0"/>
              <w:right w:val="single" w:color="auto" w:sz="4" w:space="0"/>
            </w:tcBorders>
            <w:shd w:val="clear"/>
            <w:noWrap/>
            <w:vAlign w:val="top"/>
          </w:tcPr>
          <w:p w14:paraId="12296846">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3102A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70316580">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8</w:t>
            </w:r>
          </w:p>
        </w:tc>
        <w:tc>
          <w:tcPr>
            <w:tcW w:w="6778" w:type="dxa"/>
            <w:tcBorders>
              <w:top w:val="nil"/>
              <w:left w:val="nil"/>
              <w:bottom w:val="single" w:color="auto" w:sz="4" w:space="0"/>
              <w:right w:val="single" w:color="auto" w:sz="4" w:space="0"/>
            </w:tcBorders>
            <w:shd w:val="clear"/>
            <w:noWrap/>
            <w:vAlign w:val="center"/>
          </w:tcPr>
          <w:p w14:paraId="443438EE">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广州市丰成混凝土有限公司</w:t>
            </w:r>
          </w:p>
        </w:tc>
        <w:tc>
          <w:tcPr>
            <w:tcW w:w="961" w:type="dxa"/>
            <w:tcBorders>
              <w:top w:val="nil"/>
              <w:left w:val="nil"/>
              <w:bottom w:val="single" w:color="auto" w:sz="4" w:space="0"/>
              <w:right w:val="single" w:color="auto" w:sz="4" w:space="0"/>
            </w:tcBorders>
            <w:shd w:val="clear"/>
            <w:noWrap/>
            <w:vAlign w:val="top"/>
          </w:tcPr>
          <w:p w14:paraId="03EAA7A7">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36591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7F9929CD">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9</w:t>
            </w:r>
          </w:p>
        </w:tc>
        <w:tc>
          <w:tcPr>
            <w:tcW w:w="6778" w:type="dxa"/>
            <w:tcBorders>
              <w:top w:val="nil"/>
              <w:left w:val="nil"/>
              <w:bottom w:val="single" w:color="auto" w:sz="4" w:space="0"/>
              <w:right w:val="single" w:color="auto" w:sz="4" w:space="0"/>
            </w:tcBorders>
            <w:shd w:val="clear"/>
            <w:noWrap/>
            <w:vAlign w:val="center"/>
          </w:tcPr>
          <w:p w14:paraId="20CDFF57">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广州市维意建材有限公司</w:t>
            </w:r>
          </w:p>
        </w:tc>
        <w:tc>
          <w:tcPr>
            <w:tcW w:w="961" w:type="dxa"/>
            <w:tcBorders>
              <w:top w:val="nil"/>
              <w:left w:val="nil"/>
              <w:bottom w:val="single" w:color="auto" w:sz="4" w:space="0"/>
              <w:right w:val="single" w:color="auto" w:sz="4" w:space="0"/>
            </w:tcBorders>
            <w:shd w:val="clear"/>
            <w:noWrap/>
            <w:vAlign w:val="top"/>
          </w:tcPr>
          <w:p w14:paraId="065FA2C9">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2DAF6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56D10212">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10</w:t>
            </w:r>
          </w:p>
        </w:tc>
        <w:tc>
          <w:tcPr>
            <w:tcW w:w="6778" w:type="dxa"/>
            <w:tcBorders>
              <w:top w:val="nil"/>
              <w:left w:val="nil"/>
              <w:bottom w:val="single" w:color="auto" w:sz="4" w:space="0"/>
              <w:right w:val="single" w:color="auto" w:sz="4" w:space="0"/>
            </w:tcBorders>
            <w:shd w:val="clear"/>
            <w:noWrap/>
            <w:vAlign w:val="center"/>
          </w:tcPr>
          <w:p w14:paraId="2B2A46DE">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广州市新东盛预拌混凝土有限公司</w:t>
            </w:r>
          </w:p>
        </w:tc>
        <w:tc>
          <w:tcPr>
            <w:tcW w:w="961" w:type="dxa"/>
            <w:tcBorders>
              <w:top w:val="nil"/>
              <w:left w:val="nil"/>
              <w:bottom w:val="single" w:color="auto" w:sz="4" w:space="0"/>
              <w:right w:val="single" w:color="auto" w:sz="4" w:space="0"/>
            </w:tcBorders>
            <w:shd w:val="clear"/>
            <w:noWrap/>
            <w:vAlign w:val="top"/>
          </w:tcPr>
          <w:p w14:paraId="2E2D4BEB">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004FC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6D1371EE">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11</w:t>
            </w:r>
          </w:p>
        </w:tc>
        <w:tc>
          <w:tcPr>
            <w:tcW w:w="6778" w:type="dxa"/>
            <w:tcBorders>
              <w:top w:val="nil"/>
              <w:left w:val="nil"/>
              <w:bottom w:val="single" w:color="auto" w:sz="4" w:space="0"/>
              <w:right w:val="single" w:color="auto" w:sz="4" w:space="0"/>
            </w:tcBorders>
            <w:shd w:val="clear"/>
            <w:noWrap/>
            <w:vAlign w:val="center"/>
          </w:tcPr>
          <w:p w14:paraId="35347CFD">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广东永泰混凝土有限公司</w:t>
            </w:r>
          </w:p>
        </w:tc>
        <w:tc>
          <w:tcPr>
            <w:tcW w:w="961" w:type="dxa"/>
            <w:tcBorders>
              <w:top w:val="nil"/>
              <w:left w:val="nil"/>
              <w:bottom w:val="single" w:color="auto" w:sz="4" w:space="0"/>
              <w:right w:val="single" w:color="auto" w:sz="4" w:space="0"/>
            </w:tcBorders>
            <w:shd w:val="clear"/>
            <w:noWrap/>
            <w:vAlign w:val="top"/>
          </w:tcPr>
          <w:p w14:paraId="7590877F">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r w14:paraId="6FF4E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99" w:hRule="atLeast"/>
        </w:trPr>
        <w:tc>
          <w:tcPr>
            <w:tcW w:w="961" w:type="dxa"/>
            <w:tcBorders>
              <w:top w:val="nil"/>
              <w:left w:val="single" w:color="auto" w:sz="4" w:space="0"/>
              <w:bottom w:val="single" w:color="auto" w:sz="4" w:space="0"/>
              <w:right w:val="single" w:color="auto" w:sz="4" w:space="0"/>
            </w:tcBorders>
            <w:shd w:val="clear"/>
            <w:noWrap/>
            <w:vAlign w:val="center"/>
          </w:tcPr>
          <w:p w14:paraId="69D8C42E">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12</w:t>
            </w:r>
          </w:p>
        </w:tc>
        <w:tc>
          <w:tcPr>
            <w:tcW w:w="6778" w:type="dxa"/>
            <w:tcBorders>
              <w:top w:val="nil"/>
              <w:left w:val="nil"/>
              <w:bottom w:val="single" w:color="auto" w:sz="4" w:space="0"/>
              <w:right w:val="single" w:color="auto" w:sz="4" w:space="0"/>
            </w:tcBorders>
            <w:shd w:val="clear"/>
            <w:noWrap/>
            <w:vAlign w:val="center"/>
          </w:tcPr>
          <w:p w14:paraId="51516984">
            <w:pPr>
              <w:keepNext w:val="0"/>
              <w:keepLines w:val="0"/>
              <w:widowControl/>
              <w:suppressLineNumbers w:val="0"/>
              <w:spacing w:before="0" w:beforeAutospacing="0" w:after="0" w:afterAutospacing="0"/>
              <w:ind w:left="0" w:right="0"/>
              <w:jc w:val="center"/>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广州兴业混凝土搅拌有限公司</w:t>
            </w:r>
          </w:p>
        </w:tc>
        <w:tc>
          <w:tcPr>
            <w:tcW w:w="961" w:type="dxa"/>
            <w:tcBorders>
              <w:top w:val="nil"/>
              <w:left w:val="nil"/>
              <w:bottom w:val="single" w:color="auto" w:sz="4" w:space="0"/>
              <w:right w:val="single" w:color="auto" w:sz="4" w:space="0"/>
            </w:tcBorders>
            <w:shd w:val="clear"/>
            <w:noWrap/>
            <w:vAlign w:val="top"/>
          </w:tcPr>
          <w:p w14:paraId="66DEC212">
            <w:pPr>
              <w:keepNext w:val="0"/>
              <w:keepLines w:val="0"/>
              <w:widowControl/>
              <w:suppressLineNumbers w:val="0"/>
              <w:spacing w:before="0" w:beforeAutospacing="0" w:after="0" w:afterAutospacing="0"/>
              <w:ind w:left="0" w:right="0"/>
              <w:jc w:val="left"/>
              <w:rPr>
                <w:rFonts w:hint="default" w:ascii="仿宋_GB2312" w:hAnsi="Times New Roman" w:eastAsia="仿宋_GB2312" w:cs="Times New Roman"/>
                <w:color w:val="000000"/>
                <w:kern w:val="0"/>
                <w:sz w:val="22"/>
                <w:szCs w:val="22"/>
                <w:bdr w:val="none" w:color="auto" w:sz="0" w:space="0"/>
              </w:rPr>
            </w:pPr>
            <w:r>
              <w:rPr>
                <w:rFonts w:hint="default" w:ascii="仿宋_GB2312" w:hAnsi="Times New Roman" w:eastAsia="仿宋_GB2312" w:cs="仿宋_GB2312"/>
                <w:color w:val="000000"/>
                <w:kern w:val="0"/>
                <w:sz w:val="22"/>
                <w:szCs w:val="22"/>
                <w:bdr w:val="none" w:color="auto" w:sz="0" w:space="0"/>
                <w:lang w:val="en-US" w:eastAsia="zh-CN" w:bidi="ar"/>
              </w:rPr>
              <w:t>　</w:t>
            </w:r>
          </w:p>
        </w:tc>
      </w:tr>
    </w:tbl>
    <w:p w14:paraId="3F266A09">
      <w:pPr>
        <w:pStyle w:val="2"/>
        <w:rPr>
          <w:rFonts w:hint="default"/>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65D52">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84082">
    <w:pPr>
      <w:pStyle w:val="5"/>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00172A27"/>
    <w:rsid w:val="00A14D08"/>
    <w:rsid w:val="00DD568A"/>
    <w:rsid w:val="04322158"/>
    <w:rsid w:val="04387BA2"/>
    <w:rsid w:val="0622160A"/>
    <w:rsid w:val="09137A2F"/>
    <w:rsid w:val="0A701588"/>
    <w:rsid w:val="0FCF1672"/>
    <w:rsid w:val="106706F1"/>
    <w:rsid w:val="12A45152"/>
    <w:rsid w:val="14F90946"/>
    <w:rsid w:val="1BD42919"/>
    <w:rsid w:val="1CFF7385"/>
    <w:rsid w:val="21290513"/>
    <w:rsid w:val="21354AB4"/>
    <w:rsid w:val="2A7813FA"/>
    <w:rsid w:val="2E092829"/>
    <w:rsid w:val="34354125"/>
    <w:rsid w:val="365320DB"/>
    <w:rsid w:val="3F7A7E9D"/>
    <w:rsid w:val="40464190"/>
    <w:rsid w:val="40731A13"/>
    <w:rsid w:val="40A93E8A"/>
    <w:rsid w:val="49275B7E"/>
    <w:rsid w:val="4A037596"/>
    <w:rsid w:val="53E35FEF"/>
    <w:rsid w:val="56CE3616"/>
    <w:rsid w:val="57721628"/>
    <w:rsid w:val="588F1687"/>
    <w:rsid w:val="5A213D46"/>
    <w:rsid w:val="5C537F09"/>
    <w:rsid w:val="5DFF49D0"/>
    <w:rsid w:val="5E5C416C"/>
    <w:rsid w:val="5E802B0B"/>
    <w:rsid w:val="5F450FE8"/>
    <w:rsid w:val="62384143"/>
    <w:rsid w:val="67177D85"/>
    <w:rsid w:val="68FC480F"/>
    <w:rsid w:val="6A3D593A"/>
    <w:rsid w:val="7A5108CD"/>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Default"/>
    <w:next w:val="3"/>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List"/>
    <w:basedOn w:val="1"/>
    <w:next w:val="1"/>
    <w:autoRedefine/>
    <w:qFormat/>
    <w:uiPriority w:val="0"/>
    <w:pPr>
      <w:snapToGrid w:val="0"/>
    </w:pPr>
    <w:rPr>
      <w:szCs w:val="24"/>
    </w:rPr>
  </w:style>
  <w:style w:type="paragraph" w:styleId="4">
    <w:name w:val="annotation text"/>
    <w:basedOn w:val="1"/>
    <w:autoRedefine/>
    <w:qFormat/>
    <w:uiPriority w:val="0"/>
    <w:pPr>
      <w:jc w:val="left"/>
    </w:pPr>
  </w:style>
  <w:style w:type="paragraph" w:styleId="5">
    <w:name w:val="footer"/>
    <w:basedOn w:val="1"/>
    <w:autoRedefine/>
    <w:qFormat/>
    <w:uiPriority w:val="99"/>
    <w:pPr>
      <w:tabs>
        <w:tab w:val="center" w:pos="4153"/>
        <w:tab w:val="right" w:pos="8306"/>
      </w:tabs>
      <w:snapToGrid w:val="0"/>
      <w:jc w:val="left"/>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1754</Words>
  <Characters>1884</Characters>
  <Lines>1</Lines>
  <Paragraphs>1</Paragraphs>
  <TotalTime>2</TotalTime>
  <ScaleCrop>false</ScaleCrop>
  <LinksUpToDate>false</LinksUpToDate>
  <CharactersWithSpaces>1957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把心放宽</cp:lastModifiedBy>
  <cp:lastPrinted>2024-12-18T07:29:00Z</cp:lastPrinted>
  <dcterms:modified xsi:type="dcterms:W3CDTF">2025-03-17T03:07:39Z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EF07FDC54F6148709DA507FD177BEDDC_13</vt:lpwstr>
  </property>
  <property fmtid="{D5CDD505-2E9C-101B-9397-08002B2CF9AE}" pid="4" name="KSOTemplateDocerSaveRecord">
    <vt:lpwstr>eyJoZGlkIjoiMmQwMTNjOTc1ZmExMDFlZWY2ODIwYzViYjljZWI5ZTgiLCJ1c2VySWQiOiIyNDIzMzY3MTYifQ==</vt:lpwstr>
  </property>
</Properties>
</file>