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C92769">
      <w:pPr>
        <w:spacing w:line="360" w:lineRule="auto"/>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2025年闸站维护服务项目（标段二）-五金、安全、劳保用品采购项目</w:t>
      </w:r>
    </w:p>
    <w:p w14:paraId="654CCFC3">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采购意向书</w:t>
      </w:r>
    </w:p>
    <w:p w14:paraId="351E523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 xml:space="preserve">2025年闸站维护服务项目（标段二）-五金、安全、劳保用品采购项目 </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45F9E14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5C743F55">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2025年闸站维护服务项目（标段二）-五金、安全、劳保用品采购项目</w:t>
      </w:r>
      <w:r>
        <w:rPr>
          <w:rFonts w:hint="eastAsia" w:ascii="仿宋" w:hAnsi="仿宋" w:eastAsia="仿宋" w:cs="仿宋"/>
          <w:sz w:val="28"/>
          <w:szCs w:val="28"/>
          <w:u w:val="single"/>
        </w:rPr>
        <w:t xml:space="preserve">  </w:t>
      </w:r>
    </w:p>
    <w:p w14:paraId="24282067">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0966D54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7D71D537">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参与本项目的采购（具体详见意向报名类别清单）   </w:t>
      </w:r>
    </w:p>
    <w:p w14:paraId="23B24B1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1E6B19D5">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p>
    <w:p w14:paraId="37364621">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46CF5001">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433A6168">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0C34472F">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260B6DE">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162B8ECE">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7D2FD43">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4AF9112C">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2C30DEEA">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34981574">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4CE804DD">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7E999958">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（6）被“信用中国”网站(www.creditchina.gov.cn)列入失信被执行人、安全生产领城严重失信惩戒名单、拖欠农民工工资失信联合惩戒对象名单。</w:t>
      </w:r>
    </w:p>
    <w:p w14:paraId="72D43065">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（7）在“信用中国”网站(www.creditchina.gov.cn)中被列入严重失信主体名单。</w:t>
      </w:r>
    </w:p>
    <w:p w14:paraId="3BCBA86E">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（8）其他违法违纪行为，经审查认为不宜被邀请参加采购活动的。</w:t>
      </w:r>
    </w:p>
    <w:p w14:paraId="531E937E">
      <w:pPr>
        <w:spacing w:line="360" w:lineRule="auto"/>
        <w:ind w:firstLine="560" w:firstLineChars="200"/>
        <w:rPr>
          <w:rFonts w:hint="default" w:ascii="仿宋_GB2312" w:eastAsia="仿宋_GB2312" w:cs="仿宋_GB2312"/>
          <w:color w:val="000000"/>
          <w:sz w:val="28"/>
          <w:szCs w:val="28"/>
          <w:u w:val="single"/>
          <w:lang w:val="en-US" w:eastAsia="zh-CN" w:bidi="ar"/>
        </w:rPr>
      </w:pPr>
      <w:r>
        <w:rPr>
          <w:rFonts w:hint="eastAsia" w:ascii="仿宋_GB2312" w:eastAsia="仿宋_GB2312" w:cs="仿宋_GB2312"/>
          <w:color w:val="000000"/>
          <w:sz w:val="28"/>
          <w:szCs w:val="28"/>
          <w:lang w:val="en-US" w:eastAsia="zh-CN" w:bidi="ar"/>
        </w:rPr>
        <w:t>（9）其他禁止情形：</w:t>
      </w:r>
      <w:r>
        <w:rPr>
          <w:rFonts w:hint="eastAsia" w:ascii="仿宋_GB2312" w:eastAsia="仿宋_GB2312" w:cs="仿宋_GB2312"/>
          <w:color w:val="000000"/>
          <w:sz w:val="28"/>
          <w:szCs w:val="28"/>
          <w:u w:val="single"/>
          <w:lang w:val="en-US" w:eastAsia="zh-CN" w:bidi="ar"/>
        </w:rPr>
        <w:t xml:space="preserve">    /    </w:t>
      </w:r>
      <w:r>
        <w:rPr>
          <w:rFonts w:hint="eastAsia" w:ascii="仿宋_GB2312" w:eastAsia="仿宋_GB2312" w:cs="仿宋_GB2312"/>
          <w:color w:val="000000"/>
          <w:sz w:val="28"/>
          <w:szCs w:val="28"/>
          <w:lang w:val="en-US" w:eastAsia="zh-CN" w:bidi="ar"/>
        </w:rPr>
        <w:t>。</w:t>
      </w:r>
    </w:p>
    <w:p w14:paraId="5CDACD7F">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58B19CA8">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26630F54">
      <w:pPr>
        <w:spacing w:line="360" w:lineRule="auto"/>
        <w:rPr>
          <w:rFonts w:ascii="仿宋" w:hAnsi="仿宋" w:eastAsia="仿宋" w:cs="仿宋"/>
          <w:sz w:val="28"/>
          <w:szCs w:val="28"/>
        </w:rPr>
      </w:pPr>
      <w:r>
        <w:rPr>
          <w:rFonts w:ascii="仿宋" w:hAnsi="仿宋" w:eastAsia="仿宋" w:cs="仿宋"/>
          <w:sz w:val="28"/>
          <w:szCs w:val="28"/>
        </w:rPr>
        <w:t>4.1获取方式</w:t>
      </w:r>
    </w:p>
    <w:p w14:paraId="30417C72">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10"/>
          <w:rFonts w:ascii="仿宋" w:hAnsi="仿宋" w:eastAsia="仿宋" w:cs="仿宋"/>
          <w:color w:val="auto"/>
          <w:sz w:val="28"/>
          <w:szCs w:val="28"/>
        </w:rPr>
        <w:t>http://www.gzswgc.cn/）</w:t>
      </w:r>
      <w:r>
        <w:rPr>
          <w:rStyle w:val="10"/>
          <w:rFonts w:ascii="仿宋" w:hAnsi="仿宋" w:eastAsia="仿宋" w:cs="仿宋"/>
          <w:color w:val="auto"/>
          <w:sz w:val="28"/>
          <w:szCs w:val="28"/>
        </w:rPr>
        <w:fldChar w:fldCharType="end"/>
      </w:r>
      <w:r>
        <w:rPr>
          <w:rFonts w:ascii="仿宋" w:hAnsi="仿宋" w:eastAsia="仿宋" w:cs="仿宋"/>
          <w:sz w:val="28"/>
          <w:szCs w:val="28"/>
        </w:rPr>
        <w:t>平台获取文件。</w:t>
      </w:r>
    </w:p>
    <w:p w14:paraId="64E437E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B44E99A">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3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6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621A85F3">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广州水投建工集团有限公司第一</w:t>
      </w:r>
      <w:r>
        <w:rPr>
          <w:rFonts w:ascii="仿宋" w:hAnsi="仿宋" w:eastAsia="仿宋" w:cs="仿宋"/>
          <w:sz w:val="28"/>
          <w:szCs w:val="28"/>
          <w:u w:val="single"/>
        </w:rPr>
        <w:t>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05374B5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97AA648">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25BBF989">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52D20D11">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1DC51AD8">
      <w:pPr>
        <w:spacing w:line="360" w:lineRule="auto"/>
        <w:rPr>
          <w:rFonts w:ascii="仿宋" w:hAnsi="仿宋" w:eastAsia="仿宋" w:cs="仿宋"/>
          <w:sz w:val="28"/>
          <w:szCs w:val="28"/>
        </w:rPr>
      </w:pPr>
      <w:r>
        <w:rPr>
          <w:rFonts w:ascii="仿宋" w:hAnsi="仿宋" w:eastAsia="仿宋" w:cs="仿宋"/>
          <w:sz w:val="28"/>
          <w:szCs w:val="28"/>
        </w:rPr>
        <w:t>6.2★情况说明</w:t>
      </w:r>
    </w:p>
    <w:p w14:paraId="73F3A967">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1EC7BC68">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2E3A339E">
      <w:pPr>
        <w:spacing w:line="360" w:lineRule="auto"/>
        <w:rPr>
          <w:rFonts w:ascii="仿宋" w:hAnsi="仿宋" w:eastAsia="仿宋" w:cs="仿宋"/>
          <w:sz w:val="28"/>
          <w:szCs w:val="28"/>
        </w:rPr>
      </w:pPr>
      <w:r>
        <w:rPr>
          <w:rFonts w:ascii="仿宋" w:hAnsi="仿宋" w:eastAsia="仿宋" w:cs="仿宋"/>
          <w:sz w:val="28"/>
          <w:szCs w:val="28"/>
        </w:rPr>
        <w:t>6.3采购流程</w:t>
      </w:r>
    </w:p>
    <w:p w14:paraId="6DFAAA6F">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E95BB8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922A050">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0280869C">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广州水投建工集团有限公司第一</w:t>
      </w:r>
      <w:r>
        <w:rPr>
          <w:rFonts w:hint="eastAsia" w:ascii="仿宋" w:hAnsi="仿宋" w:eastAsia="仿宋" w:cs="仿宋"/>
          <w:sz w:val="28"/>
          <w:szCs w:val="28"/>
        </w:rPr>
        <w:t>分公司大院</w:t>
      </w:r>
    </w:p>
    <w:p w14:paraId="4EBBFB81">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lang w:eastAsia="zh-CN"/>
        </w:rPr>
        <w:t>尹</w:t>
      </w:r>
      <w:r>
        <w:rPr>
          <w:rFonts w:hint="eastAsia" w:ascii="Times New Roman" w:hAnsi="Times New Roman" w:eastAsia="仿宋_GB2312" w:cs="Times New Roman"/>
          <w:bCs/>
          <w:sz w:val="32"/>
          <w:szCs w:val="32"/>
        </w:rPr>
        <w:t>工</w:t>
      </w:r>
    </w:p>
    <w:p w14:paraId="3EA52FDC">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5264C016">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10"/>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CF9D67E">
      <w:pPr>
        <w:spacing w:line="580" w:lineRule="exact"/>
        <w:ind w:firstLine="640" w:firstLineChars="200"/>
        <w:jc w:val="left"/>
        <w:rPr>
          <w:rFonts w:ascii="Times New Roman" w:hAnsi="Times New Roman" w:eastAsia="仿宋_GB2312" w:cs="Times New Roman"/>
          <w:bCs/>
          <w:sz w:val="32"/>
          <w:szCs w:val="32"/>
        </w:rPr>
      </w:pPr>
    </w:p>
    <w:p w14:paraId="3176D5BE">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14F9F2F1">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lang w:eastAsia="zh-CN"/>
        </w:rPr>
        <w:t>第一</w:t>
      </w:r>
      <w:r>
        <w:rPr>
          <w:rFonts w:hint="eastAsia" w:ascii="Times New Roman" w:hAnsi="Times New Roman" w:eastAsia="仿宋_GB2312" w:cs="Times New Roman"/>
          <w:bCs/>
          <w:sz w:val="32"/>
          <w:szCs w:val="32"/>
        </w:rPr>
        <w:t>分公司</w:t>
      </w:r>
    </w:p>
    <w:p w14:paraId="29D5AF4E">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3</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3</w:t>
      </w:r>
      <w:bookmarkStart w:id="0" w:name="_GoBack"/>
      <w:bookmarkEnd w:id="0"/>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日</w:t>
      </w:r>
    </w:p>
    <w:p w14:paraId="7D04E316">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4544003B">
      <w:pPr>
        <w:spacing w:line="360" w:lineRule="auto"/>
        <w:jc w:val="left"/>
        <w:rPr>
          <w:rFonts w:ascii="仿宋" w:hAnsi="仿宋" w:eastAsia="仿宋" w:cs="仿宋"/>
          <w:b/>
          <w:bCs/>
          <w:sz w:val="28"/>
          <w:szCs w:val="28"/>
        </w:rPr>
      </w:pPr>
    </w:p>
    <w:tbl>
      <w:tblPr>
        <w:tblStyle w:val="7"/>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2603"/>
        <w:gridCol w:w="1805"/>
        <w:gridCol w:w="2782"/>
        <w:gridCol w:w="1557"/>
      </w:tblGrid>
      <w:tr w14:paraId="60D5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7F9038AB">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3DD7F90F">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52D9C911">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6FE1858A">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8" w:type="pct"/>
            <w:vAlign w:val="center"/>
          </w:tcPr>
          <w:p w14:paraId="342DD875">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3CC59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154559EE">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1351" w:type="pct"/>
            <w:vAlign w:val="center"/>
          </w:tcPr>
          <w:p w14:paraId="56F0AF63">
            <w:pPr>
              <w:spacing w:line="360" w:lineRule="auto"/>
              <w:jc w:val="left"/>
              <w:rPr>
                <w:rFonts w:hint="default" w:ascii="仿宋" w:hAnsi="仿宋" w:eastAsia="仿宋" w:cs="仿宋"/>
                <w:szCs w:val="21"/>
                <w:lang w:val="en-US" w:eastAsia="zh-CN"/>
              </w:rPr>
            </w:pPr>
            <w:r>
              <w:rPr>
                <w:rFonts w:hint="eastAsia" w:ascii="仿宋" w:hAnsi="仿宋" w:eastAsia="仿宋" w:cs="仿宋"/>
                <w:szCs w:val="21"/>
                <w:lang w:val="en-US" w:eastAsia="zh-CN"/>
              </w:rPr>
              <w:t>2025年闸站维护服务项目（标段二）-五金、安全、劳保用品采购项目</w:t>
            </w:r>
          </w:p>
        </w:tc>
        <w:tc>
          <w:tcPr>
            <w:tcW w:w="937" w:type="pct"/>
            <w:vAlign w:val="center"/>
          </w:tcPr>
          <w:p w14:paraId="596E2A2C">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材料采购类</w:t>
            </w:r>
          </w:p>
        </w:tc>
        <w:tc>
          <w:tcPr>
            <w:tcW w:w="1444" w:type="pct"/>
            <w:vAlign w:val="center"/>
          </w:tcPr>
          <w:p w14:paraId="19E5296E">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具备相关营业范围</w:t>
            </w:r>
          </w:p>
        </w:tc>
        <w:tc>
          <w:tcPr>
            <w:tcW w:w="808" w:type="pct"/>
            <w:vAlign w:val="center"/>
          </w:tcPr>
          <w:p w14:paraId="1691F6D9">
            <w:pPr>
              <w:spacing w:line="360" w:lineRule="auto"/>
              <w:jc w:val="center"/>
              <w:rPr>
                <w:rFonts w:hint="eastAsia" w:ascii="仿宋" w:hAnsi="仿宋" w:eastAsia="仿宋" w:cs="仿宋"/>
                <w:szCs w:val="21"/>
              </w:rPr>
            </w:pPr>
          </w:p>
        </w:tc>
      </w:tr>
    </w:tbl>
    <w:p w14:paraId="29A6108A">
      <w:pPr>
        <w:spacing w:line="360" w:lineRule="auto"/>
        <w:jc w:val="left"/>
        <w:rPr>
          <w:rFonts w:ascii="仿宋" w:hAnsi="仿宋" w:eastAsia="仿宋" w:cs="仿宋"/>
          <w:sz w:val="28"/>
          <w:szCs w:val="28"/>
        </w:rPr>
      </w:pPr>
    </w:p>
    <w:p w14:paraId="0BB42826">
      <w:pPr>
        <w:spacing w:line="360" w:lineRule="auto"/>
        <w:jc w:val="left"/>
        <w:rPr>
          <w:rFonts w:ascii="仿宋" w:hAnsi="仿宋" w:eastAsia="仿宋" w:cs="仿宋"/>
          <w:sz w:val="28"/>
          <w:szCs w:val="28"/>
        </w:rPr>
      </w:pPr>
    </w:p>
    <w:p w14:paraId="40C223B9">
      <w:pPr>
        <w:spacing w:line="360" w:lineRule="auto"/>
        <w:jc w:val="left"/>
        <w:rPr>
          <w:rFonts w:ascii="仿宋" w:hAnsi="仿宋" w:eastAsia="仿宋" w:cs="仿宋"/>
          <w:sz w:val="28"/>
          <w:szCs w:val="28"/>
        </w:rPr>
      </w:pPr>
    </w:p>
    <w:p w14:paraId="48722039">
      <w:pPr>
        <w:spacing w:line="360" w:lineRule="auto"/>
        <w:jc w:val="left"/>
        <w:rPr>
          <w:rFonts w:ascii="仿宋" w:hAnsi="仿宋" w:eastAsia="仿宋" w:cs="仿宋"/>
          <w:sz w:val="28"/>
          <w:szCs w:val="28"/>
        </w:rPr>
      </w:pPr>
    </w:p>
    <w:p w14:paraId="5C50A318">
      <w:pPr>
        <w:spacing w:line="360" w:lineRule="auto"/>
        <w:jc w:val="left"/>
        <w:rPr>
          <w:rFonts w:ascii="仿宋" w:hAnsi="仿宋" w:eastAsia="仿宋" w:cs="仿宋"/>
          <w:sz w:val="28"/>
          <w:szCs w:val="28"/>
        </w:rPr>
      </w:pPr>
    </w:p>
    <w:p w14:paraId="12BAA12E">
      <w:pPr>
        <w:spacing w:line="360" w:lineRule="auto"/>
        <w:jc w:val="left"/>
        <w:rPr>
          <w:rFonts w:ascii="仿宋" w:hAnsi="仿宋" w:eastAsia="仿宋" w:cs="仿宋"/>
          <w:sz w:val="28"/>
          <w:szCs w:val="28"/>
        </w:rPr>
      </w:pPr>
    </w:p>
    <w:p w14:paraId="06CD862A">
      <w:pPr>
        <w:spacing w:line="360" w:lineRule="auto"/>
        <w:jc w:val="left"/>
        <w:rPr>
          <w:rFonts w:ascii="仿宋" w:hAnsi="仿宋" w:eastAsia="仿宋" w:cs="仿宋"/>
          <w:sz w:val="28"/>
          <w:szCs w:val="28"/>
        </w:rPr>
      </w:pPr>
    </w:p>
    <w:p w14:paraId="798234BA">
      <w:pPr>
        <w:spacing w:line="360" w:lineRule="auto"/>
        <w:rPr>
          <w:rFonts w:hint="eastAsia" w:ascii="仿宋" w:hAnsi="仿宋" w:eastAsia="仿宋" w:cs="仿宋"/>
          <w:b/>
          <w:bCs/>
          <w:sz w:val="32"/>
          <w:szCs w:val="32"/>
        </w:rPr>
      </w:pPr>
    </w:p>
    <w:p w14:paraId="610C1651">
      <w:pPr>
        <w:spacing w:line="360" w:lineRule="auto"/>
        <w:rPr>
          <w:rFonts w:hint="eastAsia" w:ascii="仿宋" w:hAnsi="仿宋" w:eastAsia="仿宋" w:cs="仿宋"/>
          <w:b/>
          <w:bCs/>
          <w:sz w:val="32"/>
          <w:szCs w:val="32"/>
        </w:rPr>
      </w:pPr>
    </w:p>
    <w:p w14:paraId="4C2F75C7">
      <w:pPr>
        <w:pStyle w:val="2"/>
        <w:rPr>
          <w:rFonts w:hint="eastAsia" w:ascii="仿宋" w:hAnsi="仿宋" w:eastAsia="仿宋" w:cs="仿宋"/>
          <w:b/>
          <w:bCs/>
          <w:sz w:val="32"/>
          <w:szCs w:val="32"/>
        </w:rPr>
      </w:pPr>
    </w:p>
    <w:p w14:paraId="18C18429">
      <w:pPr>
        <w:pStyle w:val="3"/>
        <w:rPr>
          <w:rFonts w:hint="eastAsia" w:ascii="仿宋" w:hAnsi="仿宋" w:eastAsia="仿宋" w:cs="仿宋"/>
          <w:b/>
          <w:bCs/>
          <w:sz w:val="32"/>
          <w:szCs w:val="32"/>
        </w:rPr>
      </w:pPr>
    </w:p>
    <w:p w14:paraId="327A45E4">
      <w:pPr>
        <w:rPr>
          <w:rFonts w:hint="eastAsia" w:ascii="仿宋" w:hAnsi="仿宋" w:eastAsia="仿宋" w:cs="仿宋"/>
          <w:b/>
          <w:bCs/>
          <w:sz w:val="32"/>
          <w:szCs w:val="32"/>
        </w:rPr>
      </w:pPr>
    </w:p>
    <w:p w14:paraId="3AA0DBBA">
      <w:pPr>
        <w:pStyle w:val="2"/>
        <w:rPr>
          <w:rFonts w:hint="eastAsia" w:ascii="仿宋" w:hAnsi="仿宋" w:eastAsia="仿宋" w:cs="仿宋"/>
          <w:b/>
          <w:bCs/>
          <w:sz w:val="32"/>
          <w:szCs w:val="32"/>
        </w:rPr>
      </w:pPr>
    </w:p>
    <w:p w14:paraId="15C33892">
      <w:pPr>
        <w:pStyle w:val="3"/>
        <w:rPr>
          <w:rFonts w:hint="eastAsia" w:ascii="仿宋" w:hAnsi="仿宋" w:eastAsia="仿宋" w:cs="仿宋"/>
          <w:b/>
          <w:bCs/>
          <w:sz w:val="32"/>
          <w:szCs w:val="32"/>
        </w:rPr>
      </w:pPr>
    </w:p>
    <w:p w14:paraId="6A6CF30E">
      <w:pPr>
        <w:rPr>
          <w:rFonts w:hint="eastAsia" w:ascii="仿宋" w:hAnsi="仿宋" w:eastAsia="仿宋" w:cs="仿宋"/>
          <w:b/>
          <w:bCs/>
          <w:sz w:val="32"/>
          <w:szCs w:val="32"/>
        </w:rPr>
      </w:pPr>
    </w:p>
    <w:p w14:paraId="1CBFDCD7">
      <w:pPr>
        <w:pStyle w:val="2"/>
        <w:rPr>
          <w:rFonts w:hint="eastAsia"/>
        </w:rPr>
      </w:pPr>
    </w:p>
    <w:p w14:paraId="4095F158">
      <w:pPr>
        <w:spacing w:line="360" w:lineRule="auto"/>
        <w:rPr>
          <w:rFonts w:hint="eastAsia" w:ascii="仿宋" w:hAnsi="仿宋" w:eastAsia="仿宋" w:cs="仿宋"/>
          <w:b/>
          <w:bCs/>
          <w:sz w:val="32"/>
          <w:szCs w:val="32"/>
        </w:rPr>
      </w:pPr>
    </w:p>
    <w:p w14:paraId="0B15B713">
      <w:pPr>
        <w:spacing w:line="360" w:lineRule="auto"/>
        <w:jc w:val="left"/>
        <w:rPr>
          <w:rFonts w:ascii="仿宋" w:hAnsi="仿宋" w:eastAsia="仿宋" w:cs="仿宋"/>
          <w:sz w:val="28"/>
          <w:szCs w:val="28"/>
        </w:rPr>
      </w:pPr>
    </w:p>
    <w:p w14:paraId="770B5B7E">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5C3F694A">
      <w:pPr>
        <w:spacing w:line="360" w:lineRule="auto"/>
        <w:jc w:val="left"/>
        <w:rPr>
          <w:rFonts w:ascii="仿宋" w:hAnsi="仿宋" w:eastAsia="仿宋" w:cs="仿宋"/>
          <w:sz w:val="28"/>
          <w:szCs w:val="28"/>
        </w:rPr>
      </w:pPr>
    </w:p>
    <w:p w14:paraId="6FB733F1">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54D1232B">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val="en-US" w:eastAsia="zh-CN"/>
        </w:rPr>
        <w:t xml:space="preserve">2025年闸站维护服务项目（标段二） </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2025年闸站维护服务项目（标段二）-五金、安全、劳保用品采购项目</w:t>
      </w:r>
      <w:r>
        <w:rPr>
          <w:rFonts w:ascii="仿宋" w:hAnsi="仿宋" w:eastAsia="仿宋" w:cs="仿宋"/>
          <w:sz w:val="28"/>
          <w:szCs w:val="28"/>
        </w:rPr>
        <w:t xml:space="preserve"> 的报名。</w:t>
      </w:r>
    </w:p>
    <w:p w14:paraId="64BFBF19">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0A48C4DC">
      <w:pPr>
        <w:spacing w:line="360" w:lineRule="auto"/>
        <w:jc w:val="center"/>
        <w:rPr>
          <w:rFonts w:hint="eastAsia" w:ascii="仿宋" w:hAnsi="仿宋" w:eastAsia="仿宋" w:cs="仿宋"/>
          <w:sz w:val="28"/>
          <w:szCs w:val="28"/>
        </w:rPr>
      </w:pPr>
    </w:p>
    <w:p w14:paraId="03F6DA78">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6300C582">
      <w:pPr>
        <w:spacing w:line="360" w:lineRule="auto"/>
        <w:jc w:val="left"/>
        <w:rPr>
          <w:rFonts w:ascii="仿宋" w:hAnsi="仿宋" w:eastAsia="仿宋" w:cs="仿宋"/>
          <w:sz w:val="28"/>
          <w:szCs w:val="28"/>
        </w:rPr>
      </w:pPr>
    </w:p>
    <w:p w14:paraId="7F9986CB">
      <w:pPr>
        <w:pStyle w:val="2"/>
      </w:pPr>
    </w:p>
    <w:p w14:paraId="15CD3F6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6265EAC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6BB03CB4">
      <w:pPr>
        <w:spacing w:line="360" w:lineRule="auto"/>
        <w:jc w:val="left"/>
        <w:rPr>
          <w:rFonts w:ascii="仿宋" w:hAnsi="仿宋" w:eastAsia="仿宋" w:cs="仿宋"/>
          <w:sz w:val="28"/>
          <w:szCs w:val="28"/>
        </w:rPr>
      </w:pPr>
    </w:p>
    <w:p w14:paraId="551355CC">
      <w:pPr>
        <w:spacing w:line="360" w:lineRule="auto"/>
        <w:jc w:val="left"/>
        <w:rPr>
          <w:rFonts w:ascii="仿宋" w:hAnsi="仿宋" w:eastAsia="仿宋" w:cs="仿宋"/>
          <w:sz w:val="28"/>
          <w:szCs w:val="28"/>
        </w:rPr>
      </w:pPr>
    </w:p>
    <w:p w14:paraId="474DB1E9">
      <w:pPr>
        <w:spacing w:line="360" w:lineRule="auto"/>
        <w:jc w:val="left"/>
        <w:rPr>
          <w:rFonts w:ascii="仿宋" w:hAnsi="仿宋" w:eastAsia="仿宋" w:cs="仿宋"/>
          <w:sz w:val="28"/>
          <w:szCs w:val="28"/>
        </w:rPr>
      </w:pPr>
    </w:p>
    <w:p w14:paraId="2BDDA24B">
      <w:pPr>
        <w:spacing w:line="360" w:lineRule="auto"/>
        <w:jc w:val="left"/>
        <w:rPr>
          <w:rFonts w:ascii="仿宋" w:hAnsi="仿宋" w:eastAsia="仿宋" w:cs="仿宋"/>
          <w:sz w:val="28"/>
          <w:szCs w:val="28"/>
        </w:rPr>
      </w:pPr>
    </w:p>
    <w:p w14:paraId="7810EE2B">
      <w:pPr>
        <w:spacing w:line="360" w:lineRule="auto"/>
        <w:jc w:val="left"/>
        <w:rPr>
          <w:rFonts w:hint="default" w:ascii="仿宋" w:hAnsi="仿宋" w:eastAsia="仿宋" w:cs="仿宋"/>
          <w:sz w:val="28"/>
          <w:szCs w:val="28"/>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65D52">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84082">
    <w:pPr>
      <w:pStyle w:val="5"/>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4387BA2"/>
    <w:rsid w:val="09137A2F"/>
    <w:rsid w:val="0A701588"/>
    <w:rsid w:val="0FCF1672"/>
    <w:rsid w:val="106706F1"/>
    <w:rsid w:val="12A45152"/>
    <w:rsid w:val="14F90946"/>
    <w:rsid w:val="1BD42919"/>
    <w:rsid w:val="1CFF7385"/>
    <w:rsid w:val="21290513"/>
    <w:rsid w:val="21354AB4"/>
    <w:rsid w:val="215A451A"/>
    <w:rsid w:val="2A7813FA"/>
    <w:rsid w:val="2E092829"/>
    <w:rsid w:val="34354125"/>
    <w:rsid w:val="365320DB"/>
    <w:rsid w:val="38827C53"/>
    <w:rsid w:val="40464190"/>
    <w:rsid w:val="40731A13"/>
    <w:rsid w:val="40A93E8A"/>
    <w:rsid w:val="49275B7E"/>
    <w:rsid w:val="4A037596"/>
    <w:rsid w:val="53E35FEF"/>
    <w:rsid w:val="56CE3616"/>
    <w:rsid w:val="57721628"/>
    <w:rsid w:val="588F1687"/>
    <w:rsid w:val="5C537F09"/>
    <w:rsid w:val="5DFF49D0"/>
    <w:rsid w:val="5E5C416C"/>
    <w:rsid w:val="5E614D4A"/>
    <w:rsid w:val="5E802B0B"/>
    <w:rsid w:val="5F450FE8"/>
    <w:rsid w:val="62384143"/>
    <w:rsid w:val="67177D85"/>
    <w:rsid w:val="68FC480F"/>
    <w:rsid w:val="71DC40A5"/>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List"/>
    <w:basedOn w:val="1"/>
    <w:next w:val="1"/>
    <w:autoRedefine/>
    <w:qFormat/>
    <w:uiPriority w:val="0"/>
    <w:pPr>
      <w:snapToGrid w:val="0"/>
    </w:pPr>
    <w:rPr>
      <w:szCs w:val="24"/>
    </w:rPr>
  </w:style>
  <w:style w:type="paragraph" w:styleId="4">
    <w:name w:val="annotation text"/>
    <w:basedOn w:val="1"/>
    <w:autoRedefine/>
    <w:qFormat/>
    <w:uiPriority w:val="0"/>
    <w:pPr>
      <w:jc w:val="left"/>
    </w:pPr>
  </w:style>
  <w:style w:type="paragraph" w:styleId="5">
    <w:name w:val="footer"/>
    <w:basedOn w:val="1"/>
    <w:autoRedefine/>
    <w:qFormat/>
    <w:uiPriority w:val="99"/>
    <w:pPr>
      <w:tabs>
        <w:tab w:val="center" w:pos="4153"/>
        <w:tab w:val="right" w:pos="8306"/>
      </w:tabs>
      <w:snapToGrid w:val="0"/>
      <w:jc w:val="left"/>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1575</Words>
  <Characters>1722</Characters>
  <Lines>15</Lines>
  <Paragraphs>4</Paragraphs>
  <TotalTime>14</TotalTime>
  <ScaleCrop>false</ScaleCrop>
  <LinksUpToDate>false</LinksUpToDate>
  <CharactersWithSpaces>1795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把心放宽</cp:lastModifiedBy>
  <cp:lastPrinted>2025-03-03T01:38:20Z</cp:lastPrinted>
  <dcterms:modified xsi:type="dcterms:W3CDTF">2025-03-03T01:45:02Z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EF07FDC54F6148709DA507FD177BEDDC_13</vt:lpwstr>
  </property>
  <property fmtid="{D5CDD505-2E9C-101B-9397-08002B2CF9AE}" pid="4" name="KSOTemplateDocerSaveRecord">
    <vt:lpwstr>eyJoZGlkIjoiNzU2ZDM2ZjQxZGRiNjg3NjZjN2RlYjBlYjIwYTMzNjAiLCJ1c2VySWQiOiIyNDIzMzY3MTYifQ==</vt:lpwstr>
  </property>
</Properties>
</file>