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F51CF7">
      <w:pPr>
        <w:spacing w:line="360" w:lineRule="auto"/>
        <w:jc w:val="center"/>
        <w:rPr>
          <w:rFonts w:ascii="仿宋" w:hAnsi="仿宋" w:eastAsia="仿宋" w:cs="仿宋"/>
          <w:b/>
          <w:bCs/>
          <w:sz w:val="36"/>
          <w:szCs w:val="36"/>
        </w:rPr>
      </w:pPr>
      <w:r>
        <w:rPr>
          <w:rFonts w:hint="eastAsia" w:ascii="仿宋" w:hAnsi="仿宋" w:eastAsia="仿宋" w:cs="仿宋"/>
          <w:b/>
          <w:bCs/>
          <w:sz w:val="36"/>
          <w:szCs w:val="36"/>
          <w:u w:val="single"/>
          <w:lang w:val="en-US" w:eastAsia="zh-CN"/>
        </w:rPr>
        <w:t>广州市中心城区老旧管网(污水)更新改造工程(后航道、西航道片区第一批)施工总承包——基坑支护工程专业分包</w:t>
      </w:r>
      <w:r>
        <w:rPr>
          <w:rFonts w:hint="eastAsia" w:ascii="仿宋" w:hAnsi="仿宋" w:eastAsia="仿宋" w:cs="仿宋"/>
          <w:b/>
          <w:bCs/>
          <w:sz w:val="36"/>
          <w:szCs w:val="36"/>
        </w:rPr>
        <w:t>采购意向书</w:t>
      </w:r>
    </w:p>
    <w:p w14:paraId="511994DD">
      <w:pPr>
        <w:spacing w:line="360" w:lineRule="auto"/>
        <w:ind w:firstLine="560"/>
        <w:rPr>
          <w:rFonts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广州市中心城区老旧管网(污水)更新改造工程(后航道、西航道片区第一批)施工总承包基坑支护工程（白云/越秀、荔湾）专业分包的两个标段</w:t>
      </w:r>
      <w:r>
        <w:rPr>
          <w:rFonts w:hint="eastAsia" w:ascii="仿宋" w:hAnsi="仿宋" w:eastAsia="仿宋" w:cs="仿宋"/>
          <w:sz w:val="28"/>
          <w:szCs w:val="28"/>
        </w:rPr>
        <w:t>已具备采购条件，现邀请</w:t>
      </w:r>
      <w:r>
        <w:rPr>
          <w:rFonts w:hint="eastAsia" w:ascii="仿宋" w:hAnsi="仿宋" w:eastAsia="仿宋" w:cs="仿宋"/>
          <w:sz w:val="28"/>
          <w:szCs w:val="28"/>
          <w:lang w:val="en-US" w:eastAsia="zh-CN"/>
        </w:rPr>
        <w:t>有相应资质的</w:t>
      </w:r>
      <w:r>
        <w:rPr>
          <w:rFonts w:hint="eastAsia" w:ascii="仿宋" w:hAnsi="仿宋" w:eastAsia="仿宋" w:cs="仿宋"/>
          <w:sz w:val="28"/>
          <w:szCs w:val="28"/>
        </w:rPr>
        <w:t>供应商报名参加本项目</w:t>
      </w:r>
      <w:r>
        <w:rPr>
          <w:rFonts w:hint="eastAsia" w:ascii="仿宋" w:hAnsi="仿宋" w:eastAsia="仿宋" w:cs="仿宋"/>
          <w:sz w:val="28"/>
          <w:szCs w:val="28"/>
          <w:lang w:val="en-US" w:eastAsia="zh-CN"/>
        </w:rPr>
        <w:t>采购</w:t>
      </w:r>
      <w:r>
        <w:rPr>
          <w:rFonts w:hint="eastAsia" w:ascii="仿宋" w:hAnsi="仿宋" w:eastAsia="仿宋" w:cs="仿宋"/>
          <w:sz w:val="28"/>
          <w:szCs w:val="28"/>
        </w:rPr>
        <w:t>活动。</w:t>
      </w:r>
    </w:p>
    <w:p w14:paraId="5C8AA83B">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14:paraId="0D48B973">
      <w:pPr>
        <w:spacing w:line="360" w:lineRule="auto"/>
        <w:rPr>
          <w:rFonts w:ascii="仿宋" w:hAnsi="仿宋" w:eastAsia="仿宋" w:cs="仿宋"/>
          <w:sz w:val="28"/>
          <w:szCs w:val="28"/>
        </w:rPr>
      </w:pPr>
      <w:r>
        <w:rPr>
          <w:rFonts w:hint="eastAsia" w:ascii="仿宋" w:hAnsi="仿宋" w:eastAsia="仿宋" w:cs="仿宋"/>
          <w:sz w:val="28"/>
          <w:szCs w:val="28"/>
        </w:rPr>
        <w:t>1.1采购项目名称：</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广州市中心城区老旧管网(污水)更新改造工程(后航道、西航道片区第一批)施工总承包</w:t>
      </w:r>
      <w:r>
        <w:rPr>
          <w:rFonts w:hint="eastAsia" w:ascii="仿宋" w:hAnsi="仿宋" w:eastAsia="仿宋" w:cs="仿宋"/>
          <w:sz w:val="28"/>
          <w:szCs w:val="28"/>
          <w:u w:val="single"/>
        </w:rPr>
        <w:t xml:space="preserve">  </w:t>
      </w:r>
    </w:p>
    <w:p w14:paraId="110F192C">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w:t>
      </w:r>
      <w:r>
        <w:rPr>
          <w:rFonts w:hint="eastAsia" w:ascii="仿宋" w:hAnsi="仿宋" w:eastAsia="仿宋" w:cs="仿宋"/>
          <w:sz w:val="28"/>
          <w:szCs w:val="28"/>
          <w:u w:val="single"/>
          <w:lang w:val="en-US" w:eastAsia="zh-CN"/>
        </w:rPr>
        <w:t>水投建工集团</w:t>
      </w:r>
      <w:r>
        <w:rPr>
          <w:rFonts w:hint="eastAsia" w:ascii="仿宋" w:hAnsi="仿宋" w:eastAsia="仿宋" w:cs="仿宋"/>
          <w:sz w:val="28"/>
          <w:szCs w:val="28"/>
          <w:u w:val="single"/>
        </w:rPr>
        <w:t xml:space="preserve">有限公司   </w:t>
      </w:r>
    </w:p>
    <w:p w14:paraId="5511E224">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14:paraId="67ED7CCD">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rPr>
        <w:t xml:space="preserve"> 参与本项目的采购（具体详见意向报名类别清单）   </w:t>
      </w:r>
    </w:p>
    <w:p w14:paraId="388C138D">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14:paraId="238B754D">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对参与本项目采购供应商进行资格审核（具体详见意向报名类别清单），结合工程项目实际需要进行择优选择。</w:t>
      </w:r>
      <w:r>
        <w:rPr>
          <w:rFonts w:hint="eastAsia" w:ascii="仿宋" w:hAnsi="仿宋" w:eastAsia="仿宋" w:cs="仿宋"/>
          <w:sz w:val="28"/>
          <w:szCs w:val="28"/>
          <w:u w:val="single"/>
        </w:rPr>
        <w:t xml:space="preserve">   </w:t>
      </w:r>
    </w:p>
    <w:p w14:paraId="5F16A0E8">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14:paraId="00EF39FC">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14:paraId="14B545C4">
      <w:pPr>
        <w:spacing w:line="360" w:lineRule="auto"/>
        <w:ind w:firstLine="560"/>
        <w:rPr>
          <w:rFonts w:ascii="仿宋" w:hAnsi="仿宋" w:eastAsia="仿宋" w:cs="仿宋"/>
          <w:sz w:val="28"/>
          <w:szCs w:val="28"/>
        </w:rPr>
      </w:pPr>
      <w:r>
        <w:rPr>
          <w:rFonts w:ascii="仿宋" w:hAnsi="仿宋" w:eastAsia="仿宋" w:cs="仿宋"/>
          <w:sz w:val="28"/>
          <w:szCs w:val="28"/>
        </w:rPr>
        <w:t>（1）供应商应当具备应为在中华人民共和国注册的具有独立民事责任的法人或其他组织，取得合法企业工商营业执照并具备相应的经营范围且在有效期内。若供应商为法人的分支机构，还须同时提供具有法人资格的总公司的营业执照复印件。</w:t>
      </w:r>
    </w:p>
    <w:p w14:paraId="23632589">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14:paraId="4AFEFCE3">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14:paraId="54D78408">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14:paraId="09C38966">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（1）与本项目其他响应人的单位负责人为同一人。</w:t>
      </w:r>
    </w:p>
    <w:p w14:paraId="25E78C51">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（2）与本项目其他响应人存在控股关系。</w:t>
      </w:r>
    </w:p>
    <w:p w14:paraId="4360EF8B">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（3）被本项目所在地省级以上行业主管部门依法暂停、取消投标或禁止参加采购活动且处于有效期内的。</w:t>
      </w:r>
    </w:p>
    <w:p w14:paraId="2E066918">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（4）处于被责令停产停业、暂扣或者吊销执照、暂扣或者吊销许可证、吊销资质证书状态。</w:t>
      </w:r>
    </w:p>
    <w:p w14:paraId="01B8988B">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（5）进入清算程序，或被宣告破产，或其他丧失履约能力情形的。</w:t>
      </w:r>
    </w:p>
    <w:p w14:paraId="65D67876">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（6）被“信用中国”网站(www.creditchina.gov.cn)列入失信被执行人、安全生产领城严重失信惩戒名单、拖欠农民工工资失信联合惩戒对象名单。</w:t>
      </w:r>
    </w:p>
    <w:p w14:paraId="6FCF6B58">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（7）在“信用中国”网站(www.creditchina.gov.cn)中被列入严重失信主体名单。</w:t>
      </w:r>
    </w:p>
    <w:p w14:paraId="6C7EAC12">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（8）其他违法违纪行为，经审查认为不宜被邀请参加采购活动的。</w:t>
      </w:r>
    </w:p>
    <w:p w14:paraId="073DE784">
      <w:pPr>
        <w:spacing w:line="360" w:lineRule="auto"/>
        <w:ind w:firstLine="560" w:firstLineChars="200"/>
        <w:rPr>
          <w:rFonts w:hint="eastAsia" w:ascii="仿宋_GB2312" w:eastAsia="仿宋_GB2312" w:cs="仿宋_GB2312"/>
          <w:color w:val="000000"/>
          <w:sz w:val="28"/>
          <w:szCs w:val="28"/>
          <w:u w:val="none"/>
          <w:lang w:val="en-US" w:eastAsia="zh-CN" w:bidi="ar"/>
        </w:rPr>
      </w:pPr>
      <w:r>
        <w:rPr>
          <w:rFonts w:hint="eastAsia" w:ascii="仿宋_GB2312" w:eastAsia="仿宋_GB2312" w:cs="仿宋_GB2312"/>
          <w:color w:val="000000"/>
          <w:sz w:val="28"/>
          <w:szCs w:val="28"/>
          <w:lang w:val="en-US" w:eastAsia="zh-CN" w:bidi="ar"/>
        </w:rPr>
        <w:t>（9）其他禁止情形：</w:t>
      </w:r>
      <w:r>
        <w:rPr>
          <w:rFonts w:hint="eastAsia" w:ascii="仿宋_GB2312" w:eastAsia="仿宋_GB2312" w:cs="仿宋_GB2312"/>
          <w:color w:val="000000"/>
          <w:sz w:val="28"/>
          <w:szCs w:val="28"/>
          <w:u w:val="none"/>
          <w:lang w:val="en-US" w:eastAsia="zh-CN" w:bidi="ar"/>
        </w:rPr>
        <w:t xml:space="preserve">    / </w:t>
      </w:r>
    </w:p>
    <w:p w14:paraId="7230A05A">
      <w:pPr>
        <w:spacing w:line="360" w:lineRule="auto"/>
        <w:rPr>
          <w:rFonts w:ascii="仿宋" w:hAnsi="仿宋" w:eastAsia="仿宋" w:cs="仿宋"/>
          <w:sz w:val="28"/>
          <w:szCs w:val="28"/>
        </w:rPr>
      </w:pPr>
      <w:r>
        <w:rPr>
          <w:rFonts w:ascii="仿宋" w:hAnsi="仿宋" w:eastAsia="仿宋" w:cs="仿宋"/>
          <w:sz w:val="28"/>
          <w:szCs w:val="28"/>
        </w:rPr>
        <w:t>3.3本次项目不接受联合体参加采购活动</w:t>
      </w:r>
      <w:r>
        <w:rPr>
          <w:rFonts w:hint="eastAsia" w:ascii="仿宋" w:hAnsi="仿宋" w:eastAsia="仿宋" w:cs="仿宋"/>
          <w:sz w:val="28"/>
          <w:szCs w:val="28"/>
        </w:rPr>
        <w:t>。</w:t>
      </w:r>
    </w:p>
    <w:p w14:paraId="7E4F127B">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14:paraId="5C767583">
      <w:pPr>
        <w:spacing w:line="360" w:lineRule="auto"/>
        <w:rPr>
          <w:rFonts w:ascii="仿宋" w:hAnsi="仿宋" w:eastAsia="仿宋" w:cs="仿宋"/>
          <w:sz w:val="28"/>
          <w:szCs w:val="28"/>
        </w:rPr>
      </w:pPr>
      <w:r>
        <w:rPr>
          <w:rFonts w:ascii="仿宋" w:hAnsi="仿宋" w:eastAsia="仿宋" w:cs="仿宋"/>
          <w:sz w:val="28"/>
          <w:szCs w:val="28"/>
        </w:rPr>
        <w:t>4.1获取方式</w:t>
      </w:r>
    </w:p>
    <w:p w14:paraId="7C318796">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10"/>
          <w:rFonts w:ascii="仿宋" w:hAnsi="仿宋" w:eastAsia="仿宋" w:cs="仿宋"/>
          <w:color w:val="auto"/>
          <w:sz w:val="28"/>
          <w:szCs w:val="28"/>
        </w:rPr>
        <w:t>http://www.gzswgc.cn/）</w:t>
      </w:r>
      <w:r>
        <w:rPr>
          <w:rStyle w:val="10"/>
          <w:rFonts w:ascii="仿宋" w:hAnsi="仿宋" w:eastAsia="仿宋" w:cs="仿宋"/>
          <w:color w:val="auto"/>
          <w:sz w:val="28"/>
          <w:szCs w:val="28"/>
        </w:rPr>
        <w:fldChar w:fldCharType="end"/>
      </w:r>
      <w:r>
        <w:rPr>
          <w:rFonts w:ascii="仿宋" w:hAnsi="仿宋" w:eastAsia="仿宋" w:cs="仿宋"/>
          <w:sz w:val="28"/>
          <w:szCs w:val="28"/>
        </w:rPr>
        <w:t>平台获取文件。</w:t>
      </w:r>
    </w:p>
    <w:p w14:paraId="7B6BB22F">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14:paraId="772E746A">
      <w:pPr>
        <w:spacing w:line="360" w:lineRule="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lang w:val="en-US" w:eastAsia="zh-CN"/>
        </w:rPr>
        <w:t>2024</w:t>
      </w:r>
      <w:r>
        <w:rPr>
          <w:rFonts w:ascii="仿宋" w:hAnsi="仿宋" w:eastAsia="仿宋" w:cs="仿宋"/>
          <w:sz w:val="28"/>
          <w:szCs w:val="28"/>
        </w:rPr>
        <w:t>年</w:t>
      </w:r>
      <w:r>
        <w:rPr>
          <w:rFonts w:hint="eastAsia" w:ascii="仿宋" w:hAnsi="仿宋" w:eastAsia="仿宋" w:cs="仿宋"/>
          <w:sz w:val="28"/>
          <w:szCs w:val="28"/>
          <w:u w:val="single"/>
          <w:lang w:val="en-US" w:eastAsia="zh-CN"/>
        </w:rPr>
        <w:t>11</w:t>
      </w:r>
      <w:r>
        <w:rPr>
          <w:rFonts w:ascii="仿宋" w:hAnsi="仿宋" w:eastAsia="仿宋" w:cs="仿宋"/>
          <w:sz w:val="28"/>
          <w:szCs w:val="28"/>
        </w:rPr>
        <w:t>月</w:t>
      </w:r>
      <w:r>
        <w:rPr>
          <w:rFonts w:hint="eastAsia" w:ascii="仿宋" w:hAnsi="仿宋" w:eastAsia="仿宋" w:cs="仿宋"/>
          <w:sz w:val="28"/>
          <w:szCs w:val="28"/>
          <w:u w:val="single"/>
          <w:lang w:val="en-US" w:eastAsia="zh-CN"/>
        </w:rPr>
        <w:t xml:space="preserve"> 25</w:t>
      </w:r>
      <w:bookmarkStart w:id="0" w:name="_GoBack"/>
      <w:bookmarkEnd w:id="0"/>
      <w:r>
        <w:rPr>
          <w:rFonts w:hint="eastAsia" w:ascii="仿宋" w:hAnsi="仿宋" w:eastAsia="仿宋" w:cs="仿宋"/>
          <w:sz w:val="28"/>
          <w:szCs w:val="28"/>
          <w:u w:val="single"/>
          <w:lang w:val="en-US" w:eastAsia="zh-CN"/>
        </w:rPr>
        <w:t xml:space="preserve"> </w:t>
      </w:r>
      <w:r>
        <w:rPr>
          <w:rFonts w:ascii="仿宋" w:hAnsi="仿宋" w:eastAsia="仿宋" w:cs="仿宋"/>
          <w:sz w:val="28"/>
          <w:szCs w:val="28"/>
        </w:rPr>
        <w:t>日</w:t>
      </w:r>
      <w:r>
        <w:rPr>
          <w:rFonts w:hint="eastAsia" w:ascii="仿宋" w:hAnsi="仿宋" w:eastAsia="仿宋" w:cs="仿宋"/>
          <w:sz w:val="28"/>
          <w:szCs w:val="28"/>
          <w:u w:val="single"/>
          <w:lang w:val="en-US" w:eastAsia="zh-CN"/>
        </w:rPr>
        <w:t>17</w:t>
      </w:r>
      <w:r>
        <w:rPr>
          <w:rFonts w:ascii="仿宋" w:hAnsi="仿宋" w:eastAsia="仿宋" w:cs="仿宋"/>
          <w:sz w:val="28"/>
          <w:szCs w:val="28"/>
        </w:rPr>
        <w:t>时</w:t>
      </w:r>
      <w:r>
        <w:rPr>
          <w:rFonts w:hint="eastAsia" w:ascii="仿宋" w:hAnsi="仿宋" w:eastAsia="仿宋" w:cs="仿宋"/>
          <w:sz w:val="28"/>
          <w:szCs w:val="28"/>
          <w:u w:val="single"/>
          <w:lang w:val="en-US" w:eastAsia="zh-CN"/>
        </w:rPr>
        <w:t>00</w:t>
      </w:r>
      <w:r>
        <w:rPr>
          <w:rFonts w:ascii="仿宋" w:hAnsi="仿宋" w:eastAsia="仿宋" w:cs="仿宋"/>
          <w:sz w:val="28"/>
          <w:szCs w:val="28"/>
        </w:rPr>
        <w:t>分（北京时间）。</w:t>
      </w:r>
    </w:p>
    <w:p w14:paraId="7CB3B837">
      <w:pPr>
        <w:spacing w:line="360" w:lineRule="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市政养护专业分公司</w:t>
      </w:r>
      <w:r>
        <w:rPr>
          <w:rFonts w:hint="eastAsia" w:ascii="仿宋" w:hAnsi="仿宋" w:eastAsia="仿宋" w:cs="仿宋"/>
          <w:sz w:val="28"/>
          <w:szCs w:val="28"/>
          <w:u w:val="single"/>
        </w:rPr>
        <w:t xml:space="preserve">   </w:t>
      </w:r>
      <w:r>
        <w:rPr>
          <w:rFonts w:ascii="仿宋" w:hAnsi="仿宋" w:eastAsia="仿宋" w:cs="仿宋"/>
          <w:sz w:val="28"/>
          <w:szCs w:val="28"/>
        </w:rPr>
        <w:t>。</w:t>
      </w:r>
    </w:p>
    <w:p w14:paraId="14CFBE1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其他</w:t>
      </w:r>
    </w:p>
    <w:p w14:paraId="53C2BBBC">
      <w:pPr>
        <w:spacing w:line="360" w:lineRule="auto"/>
        <w:rPr>
          <w:rFonts w:ascii="仿宋" w:hAnsi="仿宋" w:eastAsia="仿宋" w:cs="仿宋"/>
          <w:sz w:val="28"/>
          <w:szCs w:val="28"/>
        </w:rPr>
      </w:pPr>
      <w:r>
        <w:rPr>
          <w:rFonts w:ascii="仿宋" w:hAnsi="仿宋" w:eastAsia="仿宋" w:cs="仿宋"/>
          <w:sz w:val="28"/>
          <w:szCs w:val="28"/>
        </w:rPr>
        <w:t>6.1意向报名文件递交注意事项</w:t>
      </w:r>
    </w:p>
    <w:p w14:paraId="527A41C5">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14:paraId="55F4D46E">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14:paraId="78BEFFE6">
      <w:pPr>
        <w:spacing w:line="360" w:lineRule="auto"/>
        <w:rPr>
          <w:rFonts w:ascii="仿宋" w:hAnsi="仿宋" w:eastAsia="仿宋" w:cs="仿宋"/>
          <w:sz w:val="28"/>
          <w:szCs w:val="28"/>
        </w:rPr>
      </w:pPr>
      <w:r>
        <w:rPr>
          <w:rFonts w:ascii="仿宋" w:hAnsi="仿宋" w:eastAsia="仿宋" w:cs="仿宋"/>
          <w:sz w:val="28"/>
          <w:szCs w:val="28"/>
        </w:rPr>
        <w:t>6.2★情况说明</w:t>
      </w:r>
    </w:p>
    <w:p w14:paraId="746A7517">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2A1184EF">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14:paraId="4769920F">
      <w:pPr>
        <w:spacing w:line="360" w:lineRule="auto"/>
        <w:rPr>
          <w:rFonts w:ascii="仿宋" w:hAnsi="仿宋" w:eastAsia="仿宋" w:cs="仿宋"/>
          <w:sz w:val="28"/>
          <w:szCs w:val="28"/>
        </w:rPr>
      </w:pPr>
      <w:r>
        <w:rPr>
          <w:rFonts w:ascii="仿宋" w:hAnsi="仿宋" w:eastAsia="仿宋" w:cs="仿宋"/>
          <w:sz w:val="28"/>
          <w:szCs w:val="28"/>
        </w:rPr>
        <w:t>6.3采购流程</w:t>
      </w:r>
    </w:p>
    <w:p w14:paraId="2792D2D2">
      <w:pPr>
        <w:spacing w:line="360" w:lineRule="auto"/>
        <w:rPr>
          <w:rFonts w:ascii="仿宋" w:hAnsi="仿宋" w:eastAsia="仿宋" w:cs="仿宋"/>
          <w:sz w:val="28"/>
          <w:szCs w:val="28"/>
        </w:rPr>
      </w:pPr>
      <w:r>
        <w:rPr>
          <w:rFonts w:ascii="仿宋" w:hAnsi="仿宋" w:eastAsia="仿宋" w:cs="仿宋"/>
          <w:sz w:val="28"/>
          <w:szCs w:val="28"/>
        </w:rPr>
        <w:t xml:space="preserve">    采购人接收书面意向报名文件→在</w:t>
      </w:r>
      <w:r>
        <w:rPr>
          <w:rFonts w:hint="eastAsia" w:ascii="仿宋" w:hAnsi="仿宋" w:eastAsia="仿宋" w:cs="仿宋"/>
          <w:sz w:val="28"/>
          <w:szCs w:val="28"/>
        </w:rPr>
        <w:t>资格审核通的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14:paraId="0B0BAF33">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联系方式</w:t>
      </w:r>
    </w:p>
    <w:p w14:paraId="594BAD8C">
      <w:pPr>
        <w:spacing w:line="360" w:lineRule="auto"/>
        <w:ind w:firstLine="560"/>
        <w:rPr>
          <w:rFonts w:hint="eastAsia" w:ascii="仿宋" w:hAnsi="仿宋" w:eastAsia="仿宋" w:cs="仿宋"/>
          <w:sz w:val="28"/>
          <w:szCs w:val="28"/>
          <w:lang w:eastAsia="zh-CN"/>
        </w:rPr>
      </w:pPr>
      <w:r>
        <w:rPr>
          <w:rFonts w:hint="eastAsia" w:ascii="仿宋" w:hAnsi="仿宋" w:eastAsia="仿宋" w:cs="仿宋"/>
          <w:sz w:val="28"/>
          <w:szCs w:val="28"/>
        </w:rPr>
        <w:t>采购人：</w:t>
      </w:r>
      <w:r>
        <w:rPr>
          <w:rFonts w:hint="eastAsia" w:ascii="仿宋" w:hAnsi="仿宋" w:eastAsia="仿宋" w:cs="仿宋"/>
          <w:sz w:val="28"/>
          <w:szCs w:val="28"/>
          <w:lang w:eastAsia="zh-CN"/>
        </w:rPr>
        <w:t>广州水投建工集团有限公司</w:t>
      </w:r>
    </w:p>
    <w:p w14:paraId="7F303335">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w:t>
      </w:r>
      <w:r>
        <w:rPr>
          <w:rFonts w:hint="eastAsia" w:ascii="仿宋" w:hAnsi="仿宋" w:eastAsia="仿宋" w:cs="仿宋"/>
          <w:sz w:val="28"/>
          <w:szCs w:val="28"/>
          <w:lang w:eastAsia="zh-CN"/>
        </w:rPr>
        <w:t>广州水投建工集团有限公司</w:t>
      </w:r>
      <w:r>
        <w:rPr>
          <w:rFonts w:hint="eastAsia" w:ascii="仿宋" w:hAnsi="仿宋" w:eastAsia="仿宋" w:cs="仿宋"/>
          <w:sz w:val="28"/>
          <w:szCs w:val="28"/>
        </w:rPr>
        <w:t>市政养护专业分公司大院</w:t>
      </w:r>
    </w:p>
    <w:p w14:paraId="0A147C29">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联系人：</w:t>
      </w:r>
      <w:r>
        <w:rPr>
          <w:rFonts w:hint="eastAsia" w:ascii="Times New Roman" w:hAnsi="Times New Roman" w:eastAsia="仿宋_GB2312" w:cs="Times New Roman"/>
          <w:bCs/>
          <w:sz w:val="32"/>
          <w:szCs w:val="32"/>
        </w:rPr>
        <w:t>廖工</w:t>
      </w:r>
    </w:p>
    <w:p w14:paraId="77666323">
      <w:pPr>
        <w:spacing w:line="580" w:lineRule="exact"/>
        <w:ind w:firstLine="640" w:firstLineChars="200"/>
        <w:jc w:val="left"/>
        <w:rPr>
          <w:rFonts w:ascii="仿宋" w:hAnsi="仿宋" w:eastAsia="仿宋" w:cs="仿宋"/>
          <w:sz w:val="28"/>
          <w:szCs w:val="28"/>
        </w:rPr>
      </w:pPr>
      <w:r>
        <w:rPr>
          <w:rFonts w:ascii="Times New Roman" w:hAnsi="Times New Roman" w:eastAsia="仿宋_GB2312" w:cs="Times New Roman"/>
          <w:bCs/>
          <w:sz w:val="32"/>
          <w:szCs w:val="32"/>
        </w:rPr>
        <w:t>联系电话：</w:t>
      </w:r>
      <w:r>
        <w:rPr>
          <w:rFonts w:ascii="仿宋" w:hAnsi="仿宋" w:eastAsia="仿宋" w:cs="仿宋"/>
          <w:sz w:val="28"/>
          <w:szCs w:val="28"/>
        </w:rPr>
        <w:t>020-81992795</w:t>
      </w:r>
    </w:p>
    <w:p w14:paraId="4C5C2824">
      <w:pPr>
        <w:spacing w:line="580" w:lineRule="exact"/>
        <w:ind w:firstLine="640" w:firstLineChars="200"/>
        <w:jc w:val="left"/>
        <w:rPr>
          <w:rFonts w:ascii="Times New Roman" w:hAnsi="Times New Roman" w:eastAsia="仿宋_GB2312" w:cs="Times New Roman"/>
          <w:bCs/>
          <w:color w:val="000000" w:themeColor="text1"/>
          <w:sz w:val="32"/>
          <w:szCs w:val="32"/>
          <w14:textFill>
            <w14:solidFill>
              <w14:schemeClr w14:val="tx1"/>
            </w14:solidFill>
          </w14:textFill>
        </w:rPr>
      </w:pPr>
      <w:r>
        <w:rPr>
          <w:rFonts w:ascii="Times New Roman" w:hAnsi="Times New Roman" w:eastAsia="仿宋_GB2312" w:cs="Times New Roman"/>
          <w:bCs/>
          <w:sz w:val="32"/>
          <w:szCs w:val="32"/>
        </w:rPr>
        <w:t>联系</w:t>
      </w:r>
      <w:r>
        <w:rPr>
          <w:rFonts w:ascii="Times New Roman" w:hAnsi="Times New Roman" w:eastAsia="仿宋_GB2312" w:cs="Times New Roman"/>
          <w:bCs/>
          <w:color w:val="000000" w:themeColor="text1"/>
          <w:sz w:val="32"/>
          <w:szCs w:val="32"/>
          <w14:textFill>
            <w14:solidFill>
              <w14:schemeClr w14:val="tx1"/>
            </w14:solidFill>
          </w14:textFill>
        </w:rPr>
        <w:t>邮箱：</w:t>
      </w:r>
      <w:r>
        <w:rPr>
          <w:rFonts w:ascii="Times New Roman" w:hAnsi="Times New Roman" w:eastAsia="仿宋_GB2312" w:cs="Times New Roman"/>
          <w:bCs/>
          <w:color w:val="000000" w:themeColor="text1"/>
          <w:sz w:val="32"/>
          <w:szCs w:val="32"/>
          <w14:textFill>
            <w14:solidFill>
              <w14:schemeClr w14:val="tx1"/>
            </w14:solidFill>
          </w14:textFill>
        </w:rPr>
        <w:fldChar w:fldCharType="begin"/>
      </w:r>
      <w:r>
        <w:rPr>
          <w:rFonts w:ascii="Times New Roman" w:hAnsi="Times New Roman" w:eastAsia="仿宋_GB2312" w:cs="Times New Roman"/>
          <w:bCs/>
          <w:color w:val="000000" w:themeColor="text1"/>
          <w:sz w:val="32"/>
          <w:szCs w:val="32"/>
          <w14:textFill>
            <w14:solidFill>
              <w14:schemeClr w14:val="tx1"/>
            </w14:solidFill>
          </w14:textFill>
        </w:rPr>
        <w:instrText xml:space="preserve"> HYPERLINK "mailto:gcgsyh@163.com" </w:instrText>
      </w:r>
      <w:r>
        <w:rPr>
          <w:rFonts w:ascii="Times New Roman" w:hAnsi="Times New Roman" w:eastAsia="仿宋_GB2312" w:cs="Times New Roman"/>
          <w:bCs/>
          <w:color w:val="000000" w:themeColor="text1"/>
          <w:sz w:val="32"/>
          <w:szCs w:val="32"/>
          <w14:textFill>
            <w14:solidFill>
              <w14:schemeClr w14:val="tx1"/>
            </w14:solidFill>
          </w14:textFill>
        </w:rPr>
        <w:fldChar w:fldCharType="separate"/>
      </w:r>
      <w:r>
        <w:rPr>
          <w:rStyle w:val="10"/>
          <w:rFonts w:ascii="Times New Roman" w:hAnsi="Times New Roman" w:eastAsia="仿宋_GB2312" w:cs="Times New Roman"/>
          <w:bCs/>
          <w:color w:val="000000" w:themeColor="text1"/>
          <w:sz w:val="32"/>
          <w:szCs w:val="32"/>
          <w14:textFill>
            <w14:solidFill>
              <w14:schemeClr w14:val="tx1"/>
            </w14:solidFill>
          </w14:textFill>
        </w:rPr>
        <w:t>gcgsyh@163.com</w:t>
      </w:r>
      <w:r>
        <w:rPr>
          <w:rFonts w:ascii="Times New Roman" w:hAnsi="Times New Roman" w:eastAsia="仿宋_GB2312" w:cs="Times New Roman"/>
          <w:bCs/>
          <w:color w:val="000000" w:themeColor="text1"/>
          <w:sz w:val="32"/>
          <w:szCs w:val="32"/>
          <w14:textFill>
            <w14:solidFill>
              <w14:schemeClr w14:val="tx1"/>
            </w14:solidFill>
          </w14:textFill>
        </w:rPr>
        <w:fldChar w:fldCharType="end"/>
      </w:r>
    </w:p>
    <w:p w14:paraId="56E91514">
      <w:pPr>
        <w:spacing w:line="580" w:lineRule="exact"/>
        <w:ind w:firstLine="640" w:firstLineChars="200"/>
        <w:jc w:val="left"/>
        <w:rPr>
          <w:rFonts w:ascii="Times New Roman" w:hAnsi="Times New Roman" w:eastAsia="仿宋_GB2312" w:cs="Times New Roman"/>
          <w:bCs/>
          <w:sz w:val="32"/>
          <w:szCs w:val="32"/>
        </w:rPr>
      </w:pPr>
    </w:p>
    <w:p w14:paraId="7609E795">
      <w:pPr>
        <w:spacing w:line="580" w:lineRule="exact"/>
        <w:ind w:firstLine="640" w:firstLineChars="200"/>
        <w:jc w:val="right"/>
        <w:rPr>
          <w:rFonts w:hint="eastAsia" w:ascii="Times New Roman" w:hAnsi="Times New Roman" w:eastAsia="仿宋_GB2312" w:cs="Times New Roman"/>
          <w:bCs/>
          <w:sz w:val="32"/>
          <w:szCs w:val="32"/>
          <w:lang w:eastAsia="zh-CN"/>
        </w:rPr>
      </w:pPr>
      <w:r>
        <w:rPr>
          <w:rFonts w:ascii="Times New Roman" w:hAnsi="Times New Roman" w:eastAsia="仿宋_GB2312" w:cs="Times New Roman"/>
          <w:bCs/>
          <w:sz w:val="32"/>
          <w:szCs w:val="32"/>
        </w:rPr>
        <w:t>采购人：</w:t>
      </w:r>
      <w:r>
        <w:rPr>
          <w:rFonts w:hint="eastAsia" w:ascii="Times New Roman" w:hAnsi="Times New Roman" w:eastAsia="仿宋_GB2312" w:cs="Times New Roman"/>
          <w:bCs/>
          <w:sz w:val="32"/>
          <w:szCs w:val="32"/>
          <w:lang w:eastAsia="zh-CN"/>
        </w:rPr>
        <w:t>广州水投建工集团有限公司</w:t>
      </w:r>
    </w:p>
    <w:p w14:paraId="113D7351">
      <w:pPr>
        <w:spacing w:line="580" w:lineRule="exact"/>
        <w:ind w:firstLine="640" w:firstLineChars="200"/>
        <w:jc w:val="right"/>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市政养护专业分公司</w:t>
      </w:r>
    </w:p>
    <w:p w14:paraId="1CC04224">
      <w:pPr>
        <w:spacing w:line="580" w:lineRule="exact"/>
        <w:ind w:firstLine="640" w:firstLineChars="200"/>
        <w:jc w:val="right"/>
        <w:rPr>
          <w:rFonts w:ascii="Times New Roman" w:hAnsi="Times New Roman" w:eastAsia="仿宋_GB2312" w:cs="Times New Roman"/>
          <w:bCs/>
          <w:sz w:val="32"/>
          <w:szCs w:val="32"/>
        </w:rPr>
        <w:sectPr>
          <w:footerReference r:id="rId4" w:type="first"/>
          <w:footerReference r:id="rId3" w:type="default"/>
          <w:pgSz w:w="11906" w:h="16838"/>
          <w:pgMar w:top="1020" w:right="1531" w:bottom="1020" w:left="1531" w:header="851" w:footer="992" w:gutter="0"/>
          <w:cols w:space="425" w:num="1"/>
          <w:titlePg/>
          <w:docGrid w:type="lines" w:linePitch="312" w:charSpace="0"/>
        </w:sectPr>
      </w:pP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rPr>
        <w:t>2024</w:t>
      </w:r>
      <w:r>
        <w:rPr>
          <w:rFonts w:ascii="Times New Roman" w:hAnsi="Times New Roman" w:eastAsia="仿宋_GB2312" w:cs="Times New Roman"/>
          <w:bCs/>
          <w:sz w:val="32"/>
          <w:szCs w:val="32"/>
        </w:rPr>
        <w:t>年</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11</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月</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26</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日</w:t>
      </w:r>
    </w:p>
    <w:p w14:paraId="578AD40C">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意向报名类别清单</w:t>
      </w:r>
    </w:p>
    <w:p w14:paraId="70A2F339">
      <w:pPr>
        <w:spacing w:line="360" w:lineRule="auto"/>
        <w:jc w:val="left"/>
        <w:rPr>
          <w:rFonts w:ascii="仿宋" w:hAnsi="仿宋" w:eastAsia="仿宋" w:cs="仿宋"/>
          <w:b/>
          <w:bCs/>
          <w:sz w:val="28"/>
          <w:szCs w:val="28"/>
        </w:rPr>
      </w:pPr>
    </w:p>
    <w:tbl>
      <w:tblPr>
        <w:tblStyle w:val="7"/>
        <w:tblW w:w="5183" w:type="pct"/>
        <w:tblInd w:w="-3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2603"/>
        <w:gridCol w:w="1805"/>
        <w:gridCol w:w="2782"/>
        <w:gridCol w:w="1556"/>
      </w:tblGrid>
      <w:tr w14:paraId="626B3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33A37222">
            <w:pPr>
              <w:spacing w:line="360" w:lineRule="auto"/>
              <w:jc w:val="center"/>
              <w:rPr>
                <w:rFonts w:ascii="仿宋" w:hAnsi="仿宋" w:eastAsia="仿宋" w:cs="仿宋"/>
                <w:b/>
                <w:bCs/>
                <w:szCs w:val="21"/>
              </w:rPr>
            </w:pPr>
            <w:r>
              <w:rPr>
                <w:rFonts w:hint="eastAsia" w:ascii="仿宋" w:hAnsi="仿宋" w:eastAsia="仿宋" w:cs="仿宋"/>
                <w:b/>
                <w:bCs/>
                <w:szCs w:val="21"/>
              </w:rPr>
              <w:t>序号</w:t>
            </w:r>
          </w:p>
        </w:tc>
        <w:tc>
          <w:tcPr>
            <w:tcW w:w="1351" w:type="pct"/>
            <w:vAlign w:val="center"/>
          </w:tcPr>
          <w:p w14:paraId="1156137D">
            <w:pPr>
              <w:spacing w:line="360" w:lineRule="auto"/>
              <w:jc w:val="center"/>
              <w:rPr>
                <w:rFonts w:ascii="仿宋" w:hAnsi="仿宋" w:eastAsia="仿宋" w:cs="仿宋"/>
                <w:b/>
                <w:bCs/>
                <w:szCs w:val="21"/>
              </w:rPr>
            </w:pPr>
            <w:r>
              <w:rPr>
                <w:rFonts w:hint="eastAsia" w:ascii="仿宋" w:hAnsi="仿宋" w:eastAsia="仿宋" w:cs="仿宋"/>
                <w:b/>
                <w:bCs/>
                <w:szCs w:val="21"/>
              </w:rPr>
              <w:t>分类名称</w:t>
            </w:r>
          </w:p>
        </w:tc>
        <w:tc>
          <w:tcPr>
            <w:tcW w:w="937" w:type="pct"/>
            <w:vAlign w:val="center"/>
          </w:tcPr>
          <w:p w14:paraId="5ECCAE91">
            <w:pPr>
              <w:spacing w:line="360" w:lineRule="auto"/>
              <w:jc w:val="center"/>
              <w:rPr>
                <w:rFonts w:ascii="仿宋" w:hAnsi="仿宋" w:eastAsia="仿宋" w:cs="仿宋"/>
                <w:b/>
                <w:bCs/>
                <w:szCs w:val="21"/>
              </w:rPr>
            </w:pPr>
            <w:r>
              <w:rPr>
                <w:rFonts w:hint="eastAsia" w:ascii="仿宋" w:hAnsi="仿宋" w:eastAsia="仿宋" w:cs="仿宋"/>
                <w:b/>
                <w:bCs/>
                <w:szCs w:val="21"/>
              </w:rPr>
              <w:t>项目类别</w:t>
            </w:r>
          </w:p>
        </w:tc>
        <w:tc>
          <w:tcPr>
            <w:tcW w:w="1444" w:type="pct"/>
            <w:vAlign w:val="center"/>
          </w:tcPr>
          <w:p w14:paraId="1AA1DB76">
            <w:pPr>
              <w:spacing w:line="360" w:lineRule="auto"/>
              <w:jc w:val="center"/>
              <w:rPr>
                <w:rFonts w:ascii="仿宋" w:hAnsi="仿宋" w:eastAsia="仿宋" w:cs="仿宋"/>
                <w:b/>
                <w:bCs/>
                <w:szCs w:val="21"/>
              </w:rPr>
            </w:pPr>
            <w:r>
              <w:rPr>
                <w:rFonts w:hint="eastAsia" w:ascii="仿宋" w:hAnsi="仿宋" w:eastAsia="仿宋" w:cs="仿宋"/>
                <w:b/>
                <w:bCs/>
                <w:szCs w:val="21"/>
              </w:rPr>
              <w:t>要求</w:t>
            </w:r>
          </w:p>
        </w:tc>
        <w:tc>
          <w:tcPr>
            <w:tcW w:w="807" w:type="pct"/>
            <w:vAlign w:val="center"/>
          </w:tcPr>
          <w:p w14:paraId="30B37C81">
            <w:pPr>
              <w:spacing w:line="360" w:lineRule="auto"/>
              <w:jc w:val="center"/>
              <w:rPr>
                <w:rFonts w:ascii="仿宋" w:hAnsi="仿宋" w:eastAsia="仿宋" w:cs="仿宋"/>
                <w:b/>
                <w:bCs/>
                <w:szCs w:val="21"/>
              </w:rPr>
            </w:pPr>
            <w:r>
              <w:rPr>
                <w:rFonts w:hint="eastAsia" w:ascii="仿宋" w:hAnsi="仿宋" w:eastAsia="仿宋" w:cs="仿宋"/>
                <w:b/>
                <w:bCs/>
                <w:szCs w:val="21"/>
              </w:rPr>
              <w:t>备注</w:t>
            </w:r>
          </w:p>
        </w:tc>
      </w:tr>
      <w:tr w14:paraId="748F0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4159FE4D">
            <w:pPr>
              <w:spacing w:line="360" w:lineRule="auto"/>
              <w:jc w:val="center"/>
              <w:rPr>
                <w:rFonts w:hint="eastAsia" w:ascii="仿宋" w:hAnsi="仿宋" w:eastAsia="仿宋" w:cs="仿宋"/>
                <w:szCs w:val="21"/>
              </w:rPr>
            </w:pPr>
            <w:r>
              <w:rPr>
                <w:rFonts w:hint="eastAsia" w:ascii="仿宋" w:hAnsi="仿宋" w:eastAsia="仿宋" w:cs="仿宋"/>
                <w:szCs w:val="21"/>
              </w:rPr>
              <w:t>分类1</w:t>
            </w:r>
          </w:p>
        </w:tc>
        <w:tc>
          <w:tcPr>
            <w:tcW w:w="1351" w:type="pct"/>
            <w:vAlign w:val="center"/>
          </w:tcPr>
          <w:p w14:paraId="519F8B92">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广州市中心城区老旧管网(污水)更新改造工程(后航道、西航道片区第一批)施工总承包—基坑支护工程（白云）专业分包</w:t>
            </w:r>
          </w:p>
        </w:tc>
        <w:tc>
          <w:tcPr>
            <w:tcW w:w="937" w:type="pct"/>
            <w:vAlign w:val="center"/>
          </w:tcPr>
          <w:p w14:paraId="3B2AD554">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基坑支护工程专业分包</w:t>
            </w:r>
          </w:p>
        </w:tc>
        <w:tc>
          <w:tcPr>
            <w:tcW w:w="1444" w:type="pct"/>
            <w:vAlign w:val="center"/>
          </w:tcPr>
          <w:p w14:paraId="45E1442B">
            <w:pPr>
              <w:spacing w:line="360" w:lineRule="auto"/>
              <w:jc w:val="center"/>
              <w:rPr>
                <w:rFonts w:hint="eastAsia" w:ascii="仿宋" w:hAnsi="仿宋" w:eastAsia="仿宋" w:cs="仿宋"/>
                <w:szCs w:val="21"/>
                <w:lang w:val="en-US" w:eastAsia="zh-CN"/>
              </w:rPr>
            </w:pPr>
            <w:r>
              <w:rPr>
                <w:rFonts w:hint="eastAsia" w:ascii="仿宋" w:hAnsi="仿宋" w:eastAsia="仿宋" w:cs="仿宋"/>
                <w:szCs w:val="21"/>
                <w:lang w:val="en-US" w:eastAsia="zh-CN"/>
              </w:rPr>
              <w:t>供应商应具备有地基基础三级或三级以上资质及模板脚手架专业承包资质不分等级相相应资质，且在有效期内（优先选择工程项目优质供应商诚信清单内有地基基础工程专业承包三级或三级以上资质及模板脚手架专业承包不分等级资质的供应商）。</w:t>
            </w:r>
          </w:p>
          <w:p w14:paraId="1C83CB98">
            <w:pPr>
              <w:spacing w:line="360" w:lineRule="auto"/>
              <w:jc w:val="center"/>
              <w:rPr>
                <w:rFonts w:hint="default" w:ascii="仿宋" w:hAnsi="仿宋" w:eastAsia="仿宋" w:cs="仿宋"/>
                <w:szCs w:val="21"/>
                <w:lang w:val="en-US" w:eastAsia="zh-CN"/>
              </w:rPr>
            </w:pPr>
          </w:p>
        </w:tc>
        <w:tc>
          <w:tcPr>
            <w:tcW w:w="807" w:type="pct"/>
            <w:vAlign w:val="center"/>
          </w:tcPr>
          <w:p w14:paraId="5A72431E">
            <w:pPr>
              <w:spacing w:line="360" w:lineRule="auto"/>
              <w:jc w:val="center"/>
              <w:rPr>
                <w:rFonts w:hint="eastAsia" w:ascii="仿宋" w:hAnsi="仿宋" w:eastAsia="仿宋" w:cs="仿宋"/>
                <w:szCs w:val="21"/>
              </w:rPr>
            </w:pPr>
          </w:p>
        </w:tc>
      </w:tr>
      <w:tr w14:paraId="0F57F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38668885">
            <w:pPr>
              <w:spacing w:line="360" w:lineRule="auto"/>
              <w:jc w:val="center"/>
              <w:rPr>
                <w:rFonts w:hint="eastAsia" w:ascii="仿宋" w:hAnsi="仿宋" w:eastAsia="仿宋" w:cs="仿宋"/>
                <w:szCs w:val="21"/>
              </w:rPr>
            </w:pPr>
            <w:r>
              <w:rPr>
                <w:rFonts w:hint="eastAsia" w:ascii="仿宋" w:hAnsi="仿宋" w:eastAsia="仿宋" w:cs="仿宋"/>
                <w:szCs w:val="21"/>
              </w:rPr>
              <w:t>分类2</w:t>
            </w:r>
          </w:p>
        </w:tc>
        <w:tc>
          <w:tcPr>
            <w:tcW w:w="1351" w:type="pct"/>
            <w:vAlign w:val="center"/>
          </w:tcPr>
          <w:p w14:paraId="437F9C2E">
            <w:pPr>
              <w:spacing w:line="360" w:lineRule="auto"/>
              <w:jc w:val="center"/>
              <w:rPr>
                <w:rFonts w:hint="eastAsia" w:ascii="仿宋" w:hAnsi="仿宋" w:eastAsia="仿宋" w:cs="仿宋"/>
                <w:szCs w:val="21"/>
                <w:lang w:val="en-US" w:eastAsia="zh-CN"/>
              </w:rPr>
            </w:pPr>
            <w:r>
              <w:rPr>
                <w:rFonts w:hint="eastAsia" w:ascii="仿宋" w:hAnsi="仿宋" w:eastAsia="仿宋" w:cs="仿宋"/>
                <w:szCs w:val="21"/>
                <w:lang w:val="en-US" w:eastAsia="zh-CN"/>
              </w:rPr>
              <w:t>广州市中心城区老旧管网(污水)更新改造工程(后航道、西航道片区第一批)施工总承包—基坑支护工程（越秀、荔湾）专业分包</w:t>
            </w:r>
          </w:p>
        </w:tc>
        <w:tc>
          <w:tcPr>
            <w:tcW w:w="937" w:type="pct"/>
            <w:vAlign w:val="center"/>
          </w:tcPr>
          <w:p w14:paraId="28780832">
            <w:pPr>
              <w:spacing w:line="360" w:lineRule="auto"/>
              <w:jc w:val="center"/>
              <w:rPr>
                <w:rFonts w:hint="eastAsia" w:ascii="仿宋" w:hAnsi="仿宋" w:eastAsia="仿宋" w:cs="仿宋"/>
                <w:szCs w:val="21"/>
                <w:lang w:val="en-US" w:eastAsia="zh-CN"/>
              </w:rPr>
            </w:pPr>
            <w:r>
              <w:rPr>
                <w:rFonts w:hint="eastAsia" w:ascii="仿宋" w:hAnsi="仿宋" w:eastAsia="仿宋" w:cs="仿宋"/>
                <w:szCs w:val="21"/>
                <w:lang w:val="en-US" w:eastAsia="zh-CN"/>
              </w:rPr>
              <w:t>基坑支护工程专业分包</w:t>
            </w:r>
          </w:p>
        </w:tc>
        <w:tc>
          <w:tcPr>
            <w:tcW w:w="1444" w:type="pct"/>
            <w:vAlign w:val="center"/>
          </w:tcPr>
          <w:p w14:paraId="411F8BF8">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供应商应具备有地基基础三级或三级以上资质及模板脚手架专业承包资质不分等级相相应资质，且在有效期内（优先选择工程项目优质供应商诚信清单内有地基基础工程专业承包三级或三级以上资质及模板脚手架专业承包不分等级资质的供应商）。</w:t>
            </w:r>
          </w:p>
        </w:tc>
        <w:tc>
          <w:tcPr>
            <w:tcW w:w="807" w:type="pct"/>
            <w:vAlign w:val="center"/>
          </w:tcPr>
          <w:p w14:paraId="6CFBF6F2">
            <w:pPr>
              <w:spacing w:line="360" w:lineRule="auto"/>
              <w:jc w:val="center"/>
              <w:rPr>
                <w:rFonts w:hint="eastAsia" w:ascii="仿宋" w:hAnsi="仿宋" w:eastAsia="仿宋" w:cs="仿宋"/>
                <w:szCs w:val="21"/>
              </w:rPr>
            </w:pPr>
          </w:p>
        </w:tc>
      </w:tr>
    </w:tbl>
    <w:p w14:paraId="4F81EA84">
      <w:pPr>
        <w:spacing w:line="360" w:lineRule="auto"/>
        <w:jc w:val="left"/>
        <w:rPr>
          <w:rFonts w:ascii="仿宋" w:hAnsi="仿宋" w:eastAsia="仿宋" w:cs="仿宋"/>
          <w:sz w:val="28"/>
          <w:szCs w:val="28"/>
        </w:rPr>
      </w:pPr>
    </w:p>
    <w:p w14:paraId="448210EF">
      <w:pPr>
        <w:spacing w:line="360" w:lineRule="auto"/>
        <w:jc w:val="left"/>
        <w:rPr>
          <w:rFonts w:ascii="仿宋" w:hAnsi="仿宋" w:eastAsia="仿宋" w:cs="仿宋"/>
          <w:sz w:val="28"/>
          <w:szCs w:val="28"/>
        </w:rPr>
      </w:pPr>
    </w:p>
    <w:p w14:paraId="0A53AB51">
      <w:pPr>
        <w:spacing w:line="360" w:lineRule="auto"/>
        <w:jc w:val="left"/>
        <w:rPr>
          <w:rFonts w:ascii="仿宋" w:hAnsi="仿宋" w:eastAsia="仿宋" w:cs="仿宋"/>
          <w:sz w:val="28"/>
          <w:szCs w:val="28"/>
        </w:rPr>
      </w:pPr>
    </w:p>
    <w:p w14:paraId="1B04F731">
      <w:pPr>
        <w:spacing w:line="360" w:lineRule="auto"/>
        <w:jc w:val="left"/>
        <w:rPr>
          <w:rFonts w:ascii="仿宋" w:hAnsi="仿宋" w:eastAsia="仿宋" w:cs="仿宋"/>
          <w:sz w:val="28"/>
          <w:szCs w:val="28"/>
        </w:rPr>
      </w:pPr>
    </w:p>
    <w:p w14:paraId="21BA2109">
      <w:pPr>
        <w:spacing w:line="360" w:lineRule="auto"/>
        <w:jc w:val="left"/>
        <w:rPr>
          <w:rFonts w:ascii="仿宋" w:hAnsi="仿宋" w:eastAsia="仿宋" w:cs="仿宋"/>
          <w:sz w:val="28"/>
          <w:szCs w:val="28"/>
        </w:rPr>
      </w:pPr>
    </w:p>
    <w:p w14:paraId="010147F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供应商诚信名单</w:t>
      </w:r>
    </w:p>
    <w:p w14:paraId="3B2644DE">
      <w:pPr>
        <w:jc w:val="center"/>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地基基础工程专业承包供应商诚信清单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3"/>
        <w:gridCol w:w="5013"/>
        <w:gridCol w:w="3058"/>
      </w:tblGrid>
      <w:tr w14:paraId="63EEC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14:paraId="37D691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序号</w:t>
            </w:r>
          </w:p>
        </w:tc>
        <w:tc>
          <w:tcPr>
            <w:tcW w:w="5013" w:type="dxa"/>
          </w:tcPr>
          <w:p w14:paraId="553A67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供应商名称</w:t>
            </w:r>
          </w:p>
        </w:tc>
        <w:tc>
          <w:tcPr>
            <w:tcW w:w="3058" w:type="dxa"/>
          </w:tcPr>
          <w:p w14:paraId="0D6759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备注</w:t>
            </w:r>
          </w:p>
        </w:tc>
      </w:tr>
      <w:tr w14:paraId="76194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14:paraId="191262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w:t>
            </w:r>
          </w:p>
        </w:tc>
        <w:tc>
          <w:tcPr>
            <w:tcW w:w="5013" w:type="dxa"/>
            <w:vAlign w:val="center"/>
          </w:tcPr>
          <w:p w14:paraId="0CB170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广东国弘建设工程有限公司</w:t>
            </w:r>
          </w:p>
        </w:tc>
        <w:tc>
          <w:tcPr>
            <w:tcW w:w="3058" w:type="dxa"/>
          </w:tcPr>
          <w:p w14:paraId="23AC11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30C3B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14:paraId="578F01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w:t>
            </w:r>
          </w:p>
        </w:tc>
        <w:tc>
          <w:tcPr>
            <w:tcW w:w="5013" w:type="dxa"/>
            <w:vAlign w:val="center"/>
          </w:tcPr>
          <w:p w14:paraId="22FA6C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广东广集建设工程有限公司</w:t>
            </w:r>
          </w:p>
        </w:tc>
        <w:tc>
          <w:tcPr>
            <w:tcW w:w="3058" w:type="dxa"/>
          </w:tcPr>
          <w:p w14:paraId="4A2145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01D08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14:paraId="3B6235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3</w:t>
            </w:r>
          </w:p>
        </w:tc>
        <w:tc>
          <w:tcPr>
            <w:tcW w:w="5013" w:type="dxa"/>
            <w:vAlign w:val="center"/>
          </w:tcPr>
          <w:p w14:paraId="7EF257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深圳市嘉闰州生态建工有限公司</w:t>
            </w:r>
          </w:p>
        </w:tc>
        <w:tc>
          <w:tcPr>
            <w:tcW w:w="3058" w:type="dxa"/>
          </w:tcPr>
          <w:p w14:paraId="2A4607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28A19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14:paraId="0D33D5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4</w:t>
            </w:r>
          </w:p>
        </w:tc>
        <w:tc>
          <w:tcPr>
            <w:tcW w:w="5013" w:type="dxa"/>
            <w:vAlign w:val="center"/>
          </w:tcPr>
          <w:p w14:paraId="7F15BF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广东建宏安建筑工程有限公司</w:t>
            </w:r>
          </w:p>
        </w:tc>
        <w:tc>
          <w:tcPr>
            <w:tcW w:w="3058" w:type="dxa"/>
          </w:tcPr>
          <w:p w14:paraId="1B06D2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1CE90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14:paraId="1937C7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5</w:t>
            </w:r>
          </w:p>
        </w:tc>
        <w:tc>
          <w:tcPr>
            <w:tcW w:w="5013" w:type="dxa"/>
            <w:vAlign w:val="center"/>
          </w:tcPr>
          <w:p w14:paraId="76473C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广东建恒建筑工程有限公司</w:t>
            </w:r>
          </w:p>
        </w:tc>
        <w:tc>
          <w:tcPr>
            <w:tcW w:w="3058" w:type="dxa"/>
          </w:tcPr>
          <w:p w14:paraId="3ED69C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7D3E2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14:paraId="3D10E5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6</w:t>
            </w:r>
          </w:p>
        </w:tc>
        <w:tc>
          <w:tcPr>
            <w:tcW w:w="5013" w:type="dxa"/>
            <w:vAlign w:val="center"/>
          </w:tcPr>
          <w:p w14:paraId="5BD55F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广州市铭恒建设工程有限公司</w:t>
            </w:r>
          </w:p>
        </w:tc>
        <w:tc>
          <w:tcPr>
            <w:tcW w:w="3058" w:type="dxa"/>
          </w:tcPr>
          <w:p w14:paraId="43C77F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6CBE4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14:paraId="2BEBF6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7</w:t>
            </w:r>
          </w:p>
        </w:tc>
        <w:tc>
          <w:tcPr>
            <w:tcW w:w="5013" w:type="dxa"/>
            <w:vAlign w:val="center"/>
          </w:tcPr>
          <w:p w14:paraId="2AAE2B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广东中钦建设集团有限公司</w:t>
            </w:r>
          </w:p>
        </w:tc>
        <w:tc>
          <w:tcPr>
            <w:tcW w:w="3058" w:type="dxa"/>
          </w:tcPr>
          <w:p w14:paraId="769469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27F7A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14:paraId="3C101E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8</w:t>
            </w:r>
          </w:p>
        </w:tc>
        <w:tc>
          <w:tcPr>
            <w:tcW w:w="5013" w:type="dxa"/>
            <w:vAlign w:val="center"/>
          </w:tcPr>
          <w:p w14:paraId="34C4C6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广东胜力建设有限公司</w:t>
            </w:r>
          </w:p>
        </w:tc>
        <w:tc>
          <w:tcPr>
            <w:tcW w:w="3058" w:type="dxa"/>
          </w:tcPr>
          <w:p w14:paraId="759A61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4B79A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14:paraId="7523B5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9</w:t>
            </w:r>
          </w:p>
        </w:tc>
        <w:tc>
          <w:tcPr>
            <w:tcW w:w="5013" w:type="dxa"/>
            <w:vAlign w:val="center"/>
          </w:tcPr>
          <w:p w14:paraId="7E3AA2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广东宏佳建设有限公司</w:t>
            </w:r>
          </w:p>
        </w:tc>
        <w:tc>
          <w:tcPr>
            <w:tcW w:w="3058" w:type="dxa"/>
          </w:tcPr>
          <w:p w14:paraId="1EB35A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1E848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14:paraId="295246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10</w:t>
            </w:r>
          </w:p>
        </w:tc>
        <w:tc>
          <w:tcPr>
            <w:tcW w:w="5013" w:type="dxa"/>
            <w:vAlign w:val="center"/>
          </w:tcPr>
          <w:p w14:paraId="4AA530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广州市同庆建筑工程有限公司</w:t>
            </w:r>
          </w:p>
        </w:tc>
        <w:tc>
          <w:tcPr>
            <w:tcW w:w="3058" w:type="dxa"/>
          </w:tcPr>
          <w:p w14:paraId="17EFAD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7BDDE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3" w:type="dxa"/>
          </w:tcPr>
          <w:p w14:paraId="365CFA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11</w:t>
            </w:r>
          </w:p>
        </w:tc>
        <w:tc>
          <w:tcPr>
            <w:tcW w:w="5013" w:type="dxa"/>
            <w:vAlign w:val="center"/>
          </w:tcPr>
          <w:p w14:paraId="50DDAC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江西增海建设工程有限公司</w:t>
            </w:r>
          </w:p>
        </w:tc>
        <w:tc>
          <w:tcPr>
            <w:tcW w:w="3058" w:type="dxa"/>
          </w:tcPr>
          <w:p w14:paraId="10A39B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bl>
    <w:p w14:paraId="41A71252">
      <w:pPr>
        <w:jc w:val="center"/>
        <w:rPr>
          <w:rFonts w:hint="eastAsia" w:ascii="Times New Roman" w:hAnsi="Times New Roman" w:eastAsia="仿宋_GB2312" w:cs="Times New Roman"/>
          <w:sz w:val="32"/>
          <w:szCs w:val="32"/>
        </w:rPr>
      </w:pPr>
    </w:p>
    <w:p w14:paraId="5E787EDC">
      <w:pPr>
        <w:rPr>
          <w:rFonts w:ascii="Times New Roman" w:hAnsi="Times New Roman" w:eastAsia="仿宋_GB2312" w:cs="Times New Roman"/>
          <w:sz w:val="32"/>
          <w:szCs w:val="32"/>
        </w:rPr>
      </w:pPr>
    </w:p>
    <w:p w14:paraId="065B34D1">
      <w:pPr>
        <w:spacing w:line="360" w:lineRule="auto"/>
        <w:jc w:val="left"/>
        <w:rPr>
          <w:rFonts w:ascii="仿宋" w:hAnsi="仿宋" w:eastAsia="仿宋" w:cs="仿宋"/>
          <w:sz w:val="28"/>
          <w:szCs w:val="28"/>
        </w:rPr>
      </w:pPr>
    </w:p>
    <w:p w14:paraId="5349DE90">
      <w:pPr>
        <w:spacing w:line="360" w:lineRule="auto"/>
        <w:jc w:val="left"/>
        <w:rPr>
          <w:rFonts w:ascii="仿宋" w:hAnsi="仿宋" w:eastAsia="仿宋" w:cs="仿宋"/>
          <w:sz w:val="28"/>
          <w:szCs w:val="28"/>
        </w:rPr>
      </w:pPr>
    </w:p>
    <w:p w14:paraId="55BBB029">
      <w:pPr>
        <w:spacing w:line="360" w:lineRule="auto"/>
        <w:rPr>
          <w:rFonts w:hint="eastAsia" w:ascii="仿宋" w:hAnsi="仿宋" w:eastAsia="仿宋" w:cs="仿宋"/>
          <w:b/>
          <w:bCs/>
          <w:sz w:val="32"/>
          <w:szCs w:val="32"/>
        </w:rPr>
      </w:pPr>
    </w:p>
    <w:p w14:paraId="71B422E8">
      <w:pPr>
        <w:spacing w:line="360" w:lineRule="auto"/>
        <w:rPr>
          <w:rFonts w:hint="eastAsia" w:ascii="仿宋" w:hAnsi="仿宋" w:eastAsia="仿宋" w:cs="仿宋"/>
          <w:b/>
          <w:bCs/>
          <w:sz w:val="32"/>
          <w:szCs w:val="32"/>
        </w:rPr>
      </w:pPr>
    </w:p>
    <w:p w14:paraId="51B7512F">
      <w:pPr>
        <w:spacing w:line="360" w:lineRule="auto"/>
        <w:rPr>
          <w:rFonts w:hint="eastAsia" w:ascii="仿宋" w:hAnsi="仿宋" w:eastAsia="仿宋" w:cs="仿宋"/>
          <w:b/>
          <w:bCs/>
          <w:sz w:val="32"/>
          <w:szCs w:val="32"/>
        </w:rPr>
      </w:pPr>
    </w:p>
    <w:p w14:paraId="7727AFB2">
      <w:pPr>
        <w:spacing w:line="360" w:lineRule="auto"/>
        <w:rPr>
          <w:rFonts w:hint="eastAsia" w:ascii="仿宋" w:hAnsi="仿宋" w:eastAsia="仿宋" w:cs="仿宋"/>
          <w:b/>
          <w:bCs/>
          <w:sz w:val="32"/>
          <w:szCs w:val="32"/>
        </w:rPr>
      </w:pPr>
    </w:p>
    <w:p w14:paraId="5726764B">
      <w:p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意向报名文件格式</w:t>
      </w:r>
    </w:p>
    <w:p w14:paraId="2717382C">
      <w:pPr>
        <w:spacing w:line="360" w:lineRule="auto"/>
        <w:jc w:val="left"/>
        <w:rPr>
          <w:rFonts w:ascii="仿宋" w:hAnsi="仿宋" w:eastAsia="仿宋" w:cs="仿宋"/>
          <w:sz w:val="28"/>
          <w:szCs w:val="28"/>
        </w:rPr>
      </w:pPr>
    </w:p>
    <w:p w14:paraId="71C4CC02">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14:paraId="63DC84CC">
      <w:pPr>
        <w:spacing w:line="360" w:lineRule="auto"/>
        <w:jc w:val="left"/>
        <w:rPr>
          <w:rFonts w:ascii="仿宋" w:hAnsi="仿宋" w:eastAsia="仿宋" w:cs="仿宋"/>
          <w:sz w:val="28"/>
          <w:szCs w:val="28"/>
        </w:rPr>
      </w:pPr>
    </w:p>
    <w:p w14:paraId="36502DAF">
      <w:pPr>
        <w:spacing w:line="360" w:lineRule="auto"/>
        <w:jc w:val="left"/>
        <w:rPr>
          <w:rFonts w:ascii="仿宋" w:hAnsi="仿宋" w:eastAsia="仿宋" w:cs="仿宋"/>
          <w:sz w:val="28"/>
          <w:szCs w:val="28"/>
        </w:rPr>
      </w:pPr>
      <w:r>
        <w:rPr>
          <w:rFonts w:hint="eastAsia" w:ascii="仿宋" w:hAnsi="仿宋" w:eastAsia="仿宋" w:cs="仿宋"/>
          <w:sz w:val="28"/>
          <w:szCs w:val="28"/>
          <w:lang w:eastAsia="zh-CN"/>
        </w:rPr>
        <w:t>广州水投建工集团有限公司</w:t>
      </w:r>
      <w:r>
        <w:rPr>
          <w:rFonts w:ascii="仿宋" w:hAnsi="仿宋" w:eastAsia="仿宋" w:cs="仿宋"/>
          <w:sz w:val="28"/>
          <w:szCs w:val="28"/>
        </w:rPr>
        <w:t>：</w:t>
      </w:r>
    </w:p>
    <w:p w14:paraId="4B4CA35A">
      <w:pPr>
        <w:spacing w:line="360" w:lineRule="auto"/>
        <w:ind w:firstLine="560"/>
        <w:jc w:val="left"/>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rPr>
        <w:t xml:space="preserve"> </w:t>
      </w:r>
      <w:r>
        <w:rPr>
          <w:rFonts w:hint="eastAsia" w:ascii="仿宋" w:hAnsi="仿宋" w:eastAsia="仿宋" w:cs="仿宋"/>
          <w:sz w:val="28"/>
          <w:szCs w:val="28"/>
          <w:u w:val="single"/>
          <w:lang w:val="en-US" w:eastAsia="zh-CN"/>
        </w:rPr>
        <w:t>广州市中心城区老旧管网(污水)更新改造工程(后航道、西航道片区第一批)施工总承包</w:t>
      </w:r>
      <w:r>
        <w:rPr>
          <w:rFonts w:ascii="仿宋" w:hAnsi="仿宋" w:eastAsia="仿宋" w:cs="仿宋"/>
          <w:sz w:val="28"/>
          <w:szCs w:val="28"/>
        </w:rPr>
        <w:t>”项目的意向报名信息，我公司决定参与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基坑支护工程</w:t>
      </w:r>
      <w:r>
        <w:rPr>
          <w:rFonts w:hint="default" w:ascii="仿宋" w:hAnsi="仿宋" w:eastAsia="仿宋" w:cs="仿宋"/>
          <w:sz w:val="28"/>
          <w:szCs w:val="28"/>
          <w:u w:val="single"/>
          <w:lang w:val="en-US" w:eastAsia="zh-CN"/>
        </w:rPr>
        <w:t>分类</w:t>
      </w:r>
      <w:r>
        <w:rPr>
          <w:rFonts w:hint="eastAsia" w:ascii="仿宋" w:hAnsi="仿宋" w:eastAsia="仿宋" w:cs="仿宋"/>
          <w:sz w:val="28"/>
          <w:szCs w:val="28"/>
          <w:u w:val="single"/>
          <w:lang w:val="en-US" w:eastAsia="zh-CN"/>
        </w:rPr>
        <w:t xml:space="preserve">     </w:t>
      </w:r>
      <w:r>
        <w:rPr>
          <w:rFonts w:ascii="仿宋" w:hAnsi="仿宋" w:eastAsia="仿宋" w:cs="仿宋"/>
          <w:sz w:val="28"/>
          <w:szCs w:val="28"/>
        </w:rPr>
        <w:t>的</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基坑支护工程（白云）专业分包/基坑支护工程（越秀、荔湾）专业分包</w:t>
      </w:r>
      <w:r>
        <w:rPr>
          <w:rFonts w:ascii="仿宋" w:hAnsi="仿宋" w:eastAsia="仿宋" w:cs="仿宋"/>
          <w:sz w:val="28"/>
          <w:szCs w:val="28"/>
        </w:rPr>
        <w:t xml:space="preserve"> 的报名。</w:t>
      </w:r>
    </w:p>
    <w:p w14:paraId="3019FCAA">
      <w:pPr>
        <w:spacing w:line="360" w:lineRule="auto"/>
        <w:ind w:firstLine="56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备注：</w:t>
      </w:r>
      <w:r>
        <w:rPr>
          <w:rFonts w:ascii="仿宋" w:hAnsi="仿宋" w:eastAsia="仿宋" w:cs="仿宋"/>
          <w:sz w:val="28"/>
          <w:szCs w:val="28"/>
        </w:rPr>
        <w:t>供应商诚信名单外的单位需按供应商资格要求提供证明文件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包括营业执照、相关资质证书</w:t>
      </w:r>
      <w:r>
        <w:rPr>
          <w:rFonts w:hint="eastAsia" w:ascii="仿宋" w:hAnsi="仿宋" w:eastAsia="仿宋" w:cs="仿宋"/>
          <w:sz w:val="28"/>
          <w:szCs w:val="28"/>
          <w:lang w:eastAsia="zh-CN"/>
        </w:rPr>
        <w:t>）</w:t>
      </w:r>
    </w:p>
    <w:p w14:paraId="50BC047A">
      <w:pPr>
        <w:spacing w:line="360" w:lineRule="auto"/>
        <w:jc w:val="center"/>
        <w:rPr>
          <w:rFonts w:hint="eastAsia" w:ascii="仿宋" w:hAnsi="仿宋" w:eastAsia="仿宋" w:cs="仿宋"/>
          <w:sz w:val="28"/>
          <w:szCs w:val="28"/>
        </w:rPr>
      </w:pPr>
    </w:p>
    <w:p w14:paraId="062558B3">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14:paraId="5F18DABC">
      <w:pPr>
        <w:spacing w:line="360" w:lineRule="auto"/>
        <w:jc w:val="left"/>
        <w:rPr>
          <w:rFonts w:ascii="仿宋" w:hAnsi="仿宋" w:eastAsia="仿宋" w:cs="仿宋"/>
          <w:sz w:val="28"/>
          <w:szCs w:val="28"/>
        </w:rPr>
      </w:pPr>
    </w:p>
    <w:p w14:paraId="294425B9">
      <w:pPr>
        <w:pStyle w:val="2"/>
      </w:pPr>
    </w:p>
    <w:p w14:paraId="61A57343">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14:paraId="46E02F17">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3287900D">
      <w:pPr>
        <w:spacing w:line="360" w:lineRule="auto"/>
        <w:jc w:val="left"/>
        <w:rPr>
          <w:rFonts w:ascii="仿宋" w:hAnsi="仿宋" w:eastAsia="仿宋" w:cs="仿宋"/>
          <w:sz w:val="28"/>
          <w:szCs w:val="28"/>
        </w:rPr>
      </w:pPr>
    </w:p>
    <w:p w14:paraId="390B7C16">
      <w:pPr>
        <w:spacing w:line="360" w:lineRule="auto"/>
        <w:jc w:val="left"/>
        <w:rPr>
          <w:rFonts w:ascii="仿宋" w:hAnsi="仿宋" w:eastAsia="仿宋" w:cs="仿宋"/>
          <w:sz w:val="28"/>
          <w:szCs w:val="28"/>
        </w:rPr>
      </w:pPr>
    </w:p>
    <w:p w14:paraId="3776CD60">
      <w:pPr>
        <w:spacing w:line="360" w:lineRule="auto"/>
        <w:jc w:val="left"/>
        <w:rPr>
          <w:rFonts w:ascii="仿宋" w:hAnsi="仿宋" w:eastAsia="仿宋" w:cs="仿宋"/>
          <w:sz w:val="28"/>
          <w:szCs w:val="28"/>
        </w:rPr>
      </w:pPr>
    </w:p>
    <w:p w14:paraId="44726401">
      <w:pPr>
        <w:spacing w:line="360" w:lineRule="auto"/>
        <w:jc w:val="left"/>
        <w:rPr>
          <w:rFonts w:ascii="仿宋" w:hAnsi="仿宋" w:eastAsia="仿宋" w:cs="仿宋"/>
          <w:sz w:val="28"/>
          <w:szCs w:val="28"/>
        </w:rPr>
      </w:pPr>
    </w:p>
    <w:p w14:paraId="710E9CB2">
      <w:pPr>
        <w:spacing w:line="360" w:lineRule="auto"/>
        <w:jc w:val="left"/>
        <w:rPr>
          <w:rFonts w:ascii="仿宋" w:hAnsi="仿宋" w:eastAsia="仿宋" w:cs="仿宋"/>
          <w:sz w:val="28"/>
          <w:szCs w:val="28"/>
        </w:rPr>
      </w:pPr>
    </w:p>
    <w:p w14:paraId="15E060F5">
      <w:pPr>
        <w:spacing w:line="360" w:lineRule="auto"/>
        <w:jc w:val="left"/>
        <w:rPr>
          <w:rFonts w:ascii="仿宋" w:hAnsi="仿宋" w:eastAsia="仿宋" w:cs="仿宋"/>
          <w:sz w:val="28"/>
          <w:szCs w:val="28"/>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C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1E84F2">
    <w:pPr>
      <w:pStyle w:val="5"/>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7CC943">
    <w:pPr>
      <w:pStyle w:val="5"/>
      <w:jc w:val="center"/>
    </w:pPr>
    <w:r>
      <w:fldChar w:fldCharType="begin"/>
    </w:r>
    <w:r>
      <w:instrText xml:space="preserve"> PAGE   \* MERGEFORMAT </w:instrText>
    </w:r>
    <w:r>
      <w:fldChar w:fldCharType="separate"/>
    </w:r>
    <w:r>
      <w:rPr>
        <w:lang w:val="zh-CN"/>
      </w:rPr>
      <w:t>2</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5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yM2Y2NmVmN2M2ODRjYzE3NzUxODE5YjE5ZGRkOTMifQ=="/>
  </w:docVars>
  <w:rsids>
    <w:rsidRoot w:val="2E092829"/>
    <w:rsid w:val="00A14D08"/>
    <w:rsid w:val="00DD568A"/>
    <w:rsid w:val="04322158"/>
    <w:rsid w:val="09137A2F"/>
    <w:rsid w:val="0A701588"/>
    <w:rsid w:val="0FCF1672"/>
    <w:rsid w:val="106706F1"/>
    <w:rsid w:val="12A45152"/>
    <w:rsid w:val="14F90946"/>
    <w:rsid w:val="1BD42919"/>
    <w:rsid w:val="1CFF7385"/>
    <w:rsid w:val="21290513"/>
    <w:rsid w:val="21354AB4"/>
    <w:rsid w:val="2A7813FA"/>
    <w:rsid w:val="2DD673F6"/>
    <w:rsid w:val="2E092829"/>
    <w:rsid w:val="322623C3"/>
    <w:rsid w:val="34354125"/>
    <w:rsid w:val="40464190"/>
    <w:rsid w:val="40731A13"/>
    <w:rsid w:val="40A93E8A"/>
    <w:rsid w:val="4A037596"/>
    <w:rsid w:val="53E35FEF"/>
    <w:rsid w:val="55354F2F"/>
    <w:rsid w:val="56CE3616"/>
    <w:rsid w:val="57721628"/>
    <w:rsid w:val="5C537F09"/>
    <w:rsid w:val="5DFF49D0"/>
    <w:rsid w:val="5E5C416C"/>
    <w:rsid w:val="5E802B0B"/>
    <w:rsid w:val="5F450FE8"/>
    <w:rsid w:val="67177D85"/>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3">
    <w:name w:val="List"/>
    <w:basedOn w:val="1"/>
    <w:next w:val="1"/>
    <w:qFormat/>
    <w:uiPriority w:val="0"/>
    <w:pPr>
      <w:snapToGrid w:val="0"/>
    </w:pPr>
    <w:rPr>
      <w:szCs w:val="24"/>
    </w:rPr>
  </w:style>
  <w:style w:type="paragraph" w:styleId="4">
    <w:name w:val="annotation text"/>
    <w:basedOn w:val="1"/>
    <w:qFormat/>
    <w:uiPriority w:val="0"/>
    <w:pPr>
      <w:jc w:val="left"/>
    </w:pPr>
  </w:style>
  <w:style w:type="paragraph" w:styleId="5">
    <w:name w:val="footer"/>
    <w:basedOn w:val="1"/>
    <w:qFormat/>
    <w:uiPriority w:val="99"/>
    <w:pPr>
      <w:tabs>
        <w:tab w:val="center" w:pos="4153"/>
        <w:tab w:val="right" w:pos="8306"/>
      </w:tabs>
      <w:snapToGrid w:val="0"/>
      <w:jc w:val="left"/>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rPr>
  </w:style>
  <w:style w:type="character" w:styleId="10">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2185</Words>
  <Characters>2319</Characters>
  <Lines>15</Lines>
  <Paragraphs>4</Paragraphs>
  <TotalTime>2</TotalTime>
  <ScaleCrop>false</ScaleCrop>
  <LinksUpToDate>false</LinksUpToDate>
  <CharactersWithSpaces>2396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WPS_1714035141</cp:lastModifiedBy>
  <dcterms:modified xsi:type="dcterms:W3CDTF">2024-11-25T01:37:48Z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EF07FDC54F6148709DA507FD177BEDDC_13</vt:lpwstr>
  </property>
</Properties>
</file>