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360" w:lineRule="auto"/>
        <w:jc w:val="center"/>
        <w:rPr>
          <w:rFonts w:ascii="新宋体" w:hAnsi="新宋体"/>
          <w:color w:val="auto"/>
          <w:highlight w:val="none"/>
          <w:u w:val="single"/>
        </w:rPr>
      </w:pPr>
    </w:p>
    <w:p>
      <w:pPr>
        <w:widowControl/>
        <w:adjustRightInd w:val="0"/>
        <w:snapToGrid w:val="0"/>
        <w:spacing w:line="360" w:lineRule="auto"/>
        <w:jc w:val="center"/>
        <w:rPr>
          <w:rFonts w:ascii="新宋体" w:hAnsi="新宋体"/>
          <w:color w:val="auto"/>
          <w:highlight w:val="none"/>
          <w:u w:val="single"/>
        </w:rPr>
      </w:pPr>
    </w:p>
    <w:p>
      <w:pPr>
        <w:widowControl/>
        <w:adjustRightInd w:val="0"/>
        <w:snapToGrid w:val="0"/>
        <w:spacing w:line="580" w:lineRule="exact"/>
        <w:jc w:val="center"/>
        <w:rPr>
          <w:rFonts w:ascii="新宋体" w:hAnsi="新宋体"/>
          <w:b/>
          <w:bCs/>
          <w:color w:val="auto"/>
          <w:kern w:val="0"/>
          <w:sz w:val="44"/>
          <w:szCs w:val="44"/>
          <w:highlight w:val="none"/>
          <w:lang w:bidi="ar"/>
        </w:rPr>
      </w:pPr>
      <w:r>
        <w:rPr>
          <w:rFonts w:hint="eastAsia" w:ascii="新宋体" w:hAnsi="新宋体"/>
          <w:b/>
          <w:bCs/>
          <w:color w:val="auto"/>
          <w:kern w:val="0"/>
          <w:sz w:val="44"/>
          <w:szCs w:val="44"/>
          <w:highlight w:val="none"/>
          <w:lang w:bidi="ar"/>
        </w:rPr>
        <w:t>广州市自来水工程有限公司2023</w:t>
      </w:r>
      <w:r>
        <w:rPr>
          <w:rFonts w:hint="eastAsia" w:ascii="宋体" w:hAnsi="宋体" w:eastAsia="宋体" w:cs="宋体"/>
          <w:b/>
          <w:bCs/>
          <w:color w:val="auto"/>
          <w:kern w:val="0"/>
          <w:sz w:val="44"/>
          <w:szCs w:val="44"/>
          <w:highlight w:val="none"/>
          <w:lang w:bidi="ar"/>
        </w:rPr>
        <w:t>～</w:t>
      </w:r>
      <w:r>
        <w:rPr>
          <w:rFonts w:hint="eastAsia" w:ascii="新宋体" w:hAnsi="新宋体"/>
          <w:b/>
          <w:bCs/>
          <w:color w:val="auto"/>
          <w:kern w:val="0"/>
          <w:sz w:val="44"/>
          <w:szCs w:val="44"/>
          <w:highlight w:val="none"/>
          <w:lang w:bidi="ar"/>
        </w:rPr>
        <w:t>202</w:t>
      </w:r>
      <w:r>
        <w:rPr>
          <w:rFonts w:hint="eastAsia" w:ascii="新宋体" w:hAnsi="新宋体"/>
          <w:b/>
          <w:bCs/>
          <w:color w:val="auto"/>
          <w:kern w:val="0"/>
          <w:sz w:val="44"/>
          <w:szCs w:val="44"/>
          <w:highlight w:val="none"/>
          <w:lang w:val="en-US" w:eastAsia="zh-CN" w:bidi="ar"/>
        </w:rPr>
        <w:t>4</w:t>
      </w:r>
      <w:r>
        <w:rPr>
          <w:rFonts w:hint="eastAsia" w:ascii="新宋体" w:hAnsi="新宋体"/>
          <w:b/>
          <w:bCs/>
          <w:color w:val="auto"/>
          <w:kern w:val="0"/>
          <w:sz w:val="44"/>
          <w:szCs w:val="44"/>
          <w:highlight w:val="none"/>
          <w:lang w:bidi="ar"/>
        </w:rPr>
        <w:t>年度车辆保险服务采购项目</w:t>
      </w:r>
    </w:p>
    <w:p>
      <w:pPr>
        <w:widowControl/>
        <w:adjustRightInd w:val="0"/>
        <w:snapToGrid w:val="0"/>
        <w:spacing w:line="360" w:lineRule="auto"/>
        <w:jc w:val="center"/>
        <w:rPr>
          <w:rFonts w:ascii="新宋体" w:hAnsi="新宋体"/>
          <w:b/>
          <w:bCs/>
          <w:color w:val="auto"/>
          <w:kern w:val="0"/>
          <w:sz w:val="84"/>
          <w:szCs w:val="84"/>
          <w:highlight w:val="none"/>
          <w:lang w:bidi="ar"/>
        </w:rPr>
      </w:pPr>
    </w:p>
    <w:p>
      <w:pPr>
        <w:widowControl/>
        <w:adjustRightInd w:val="0"/>
        <w:snapToGrid w:val="0"/>
        <w:spacing w:line="360" w:lineRule="auto"/>
        <w:jc w:val="center"/>
        <w:rPr>
          <w:rFonts w:ascii="新宋体" w:hAnsi="新宋体"/>
          <w:b/>
          <w:bCs/>
          <w:color w:val="auto"/>
          <w:kern w:val="0"/>
          <w:sz w:val="84"/>
          <w:szCs w:val="84"/>
          <w:highlight w:val="none"/>
          <w:lang w:bidi="ar"/>
        </w:rPr>
      </w:pPr>
      <w:r>
        <w:rPr>
          <w:rFonts w:hint="eastAsia" w:ascii="新宋体" w:hAnsi="新宋体"/>
          <w:b/>
          <w:bCs/>
          <w:color w:val="auto"/>
          <w:kern w:val="0"/>
          <w:sz w:val="84"/>
          <w:szCs w:val="84"/>
          <w:highlight w:val="none"/>
          <w:lang w:bidi="ar"/>
        </w:rPr>
        <w:t>采 购 文 件</w:t>
      </w:r>
    </w:p>
    <w:p>
      <w:pPr>
        <w:widowControl/>
        <w:adjustRightInd w:val="0"/>
        <w:snapToGrid w:val="0"/>
        <w:spacing w:line="360" w:lineRule="auto"/>
        <w:jc w:val="center"/>
        <w:rPr>
          <w:rFonts w:ascii="新宋体" w:hAnsi="新宋体"/>
          <w:b/>
          <w:bCs/>
          <w:color w:val="auto"/>
          <w:kern w:val="0"/>
          <w:sz w:val="84"/>
          <w:szCs w:val="84"/>
          <w:highlight w:val="none"/>
          <w:lang w:bidi="ar"/>
        </w:rPr>
      </w:pPr>
    </w:p>
    <w:p>
      <w:pPr>
        <w:widowControl/>
        <w:adjustRightInd w:val="0"/>
        <w:snapToGrid w:val="0"/>
        <w:spacing w:line="360" w:lineRule="auto"/>
        <w:jc w:val="center"/>
        <w:rPr>
          <w:rFonts w:ascii="新宋体" w:hAnsi="新宋体"/>
          <w:b/>
          <w:bCs/>
          <w:color w:val="auto"/>
          <w:kern w:val="0"/>
          <w:sz w:val="84"/>
          <w:szCs w:val="84"/>
          <w:highlight w:val="none"/>
          <w:lang w:bidi="ar"/>
        </w:rPr>
      </w:pPr>
    </w:p>
    <w:p>
      <w:pPr>
        <w:widowControl/>
        <w:adjustRightInd w:val="0"/>
        <w:snapToGrid w:val="0"/>
        <w:spacing w:line="360" w:lineRule="auto"/>
        <w:ind w:left="1920" w:leftChars="800"/>
        <w:jc w:val="left"/>
        <w:rPr>
          <w:rFonts w:ascii="新宋体" w:hAnsi="新宋体"/>
          <w:color w:val="auto"/>
          <w:highlight w:val="none"/>
        </w:rPr>
      </w:pPr>
      <w:r>
        <w:rPr>
          <w:rFonts w:hint="eastAsia" w:ascii="新宋体" w:hAnsi="新宋体"/>
          <w:color w:val="auto"/>
          <w:kern w:val="0"/>
          <w:sz w:val="32"/>
          <w:szCs w:val="32"/>
          <w:highlight w:val="none"/>
          <w:lang w:bidi="ar"/>
        </w:rPr>
        <w:t>采购单位：广州市自来水工程有限公司</w:t>
      </w:r>
    </w:p>
    <w:p>
      <w:pPr>
        <w:widowControl/>
        <w:adjustRightInd w:val="0"/>
        <w:snapToGrid w:val="0"/>
        <w:spacing w:line="360" w:lineRule="auto"/>
        <w:ind w:left="1920" w:leftChars="800"/>
        <w:jc w:val="left"/>
        <w:rPr>
          <w:rFonts w:hint="eastAsia" w:ascii="新宋体" w:hAnsi="新宋体"/>
          <w:color w:val="auto"/>
          <w:kern w:val="0"/>
          <w:sz w:val="32"/>
          <w:szCs w:val="32"/>
          <w:highlight w:val="none"/>
          <w:lang w:bidi="ar"/>
        </w:rPr>
      </w:pPr>
      <w:r>
        <w:rPr>
          <w:rFonts w:hint="eastAsia" w:ascii="新宋体" w:hAnsi="新宋体"/>
          <w:color w:val="auto"/>
          <w:kern w:val="0"/>
          <w:sz w:val="32"/>
          <w:szCs w:val="32"/>
          <w:highlight w:val="none"/>
          <w:lang w:bidi="ar"/>
        </w:rPr>
        <w:t>项目类型：服务</w:t>
      </w:r>
    </w:p>
    <w:p>
      <w:pPr>
        <w:widowControl/>
        <w:adjustRightInd w:val="0"/>
        <w:snapToGrid w:val="0"/>
        <w:spacing w:line="360" w:lineRule="auto"/>
        <w:ind w:left="1920" w:leftChars="800"/>
        <w:jc w:val="left"/>
        <w:rPr>
          <w:rFonts w:hint="eastAsia" w:ascii="新宋体" w:hAnsi="新宋体"/>
          <w:color w:val="auto"/>
          <w:kern w:val="0"/>
          <w:sz w:val="32"/>
          <w:szCs w:val="32"/>
          <w:highlight w:val="none"/>
          <w:lang w:bidi="ar"/>
        </w:rPr>
      </w:pPr>
      <w:r>
        <w:rPr>
          <w:rFonts w:hint="eastAsia" w:ascii="新宋体" w:hAnsi="新宋体"/>
          <w:color w:val="auto"/>
          <w:kern w:val="0"/>
          <w:sz w:val="32"/>
          <w:szCs w:val="32"/>
          <w:highlight w:val="none"/>
          <w:lang w:bidi="ar"/>
        </w:rPr>
        <w:t>采购方式：公开询比</w:t>
      </w:r>
    </w:p>
    <w:p>
      <w:pPr>
        <w:widowControl/>
        <w:adjustRightInd w:val="0"/>
        <w:snapToGrid w:val="0"/>
        <w:spacing w:line="360" w:lineRule="auto"/>
        <w:jc w:val="center"/>
        <w:rPr>
          <w:rFonts w:ascii="新宋体" w:hAnsi="新宋体"/>
          <w:b/>
          <w:bCs/>
          <w:color w:val="auto"/>
          <w:kern w:val="0"/>
          <w:sz w:val="32"/>
          <w:szCs w:val="32"/>
          <w:highlight w:val="none"/>
          <w:lang w:bidi="ar"/>
        </w:rPr>
      </w:pPr>
    </w:p>
    <w:p>
      <w:pPr>
        <w:widowControl/>
        <w:adjustRightInd w:val="0"/>
        <w:snapToGrid w:val="0"/>
        <w:spacing w:line="360" w:lineRule="auto"/>
        <w:jc w:val="center"/>
        <w:rPr>
          <w:rFonts w:ascii="新宋体" w:hAnsi="新宋体"/>
          <w:b/>
          <w:bCs/>
          <w:color w:val="auto"/>
          <w:kern w:val="0"/>
          <w:sz w:val="32"/>
          <w:szCs w:val="32"/>
          <w:highlight w:val="none"/>
          <w:lang w:bidi="ar"/>
        </w:rPr>
      </w:pPr>
    </w:p>
    <w:p>
      <w:pPr>
        <w:widowControl/>
        <w:adjustRightInd w:val="0"/>
        <w:snapToGrid w:val="0"/>
        <w:spacing w:line="360" w:lineRule="auto"/>
        <w:jc w:val="center"/>
        <w:rPr>
          <w:rFonts w:ascii="新宋体" w:hAnsi="新宋体"/>
          <w:b/>
          <w:bCs/>
          <w:color w:val="auto"/>
          <w:kern w:val="0"/>
          <w:sz w:val="32"/>
          <w:szCs w:val="32"/>
          <w:highlight w:val="none"/>
          <w:lang w:bidi="ar"/>
        </w:rPr>
      </w:pPr>
    </w:p>
    <w:p>
      <w:pPr>
        <w:widowControl/>
        <w:adjustRightInd w:val="0"/>
        <w:snapToGrid w:val="0"/>
        <w:spacing w:line="360" w:lineRule="auto"/>
        <w:jc w:val="center"/>
        <w:rPr>
          <w:rFonts w:ascii="新宋体" w:hAnsi="新宋体"/>
          <w:b/>
          <w:bCs/>
          <w:color w:val="auto"/>
          <w:kern w:val="0"/>
          <w:sz w:val="32"/>
          <w:szCs w:val="32"/>
          <w:highlight w:val="none"/>
          <w:lang w:bidi="ar"/>
        </w:rPr>
      </w:pPr>
    </w:p>
    <w:p>
      <w:pPr>
        <w:widowControl/>
        <w:adjustRightInd w:val="0"/>
        <w:snapToGrid w:val="0"/>
        <w:spacing w:line="360" w:lineRule="auto"/>
        <w:jc w:val="center"/>
        <w:rPr>
          <w:rFonts w:ascii="新宋体" w:hAnsi="新宋体"/>
          <w:color w:val="auto"/>
          <w:highlight w:val="none"/>
        </w:rPr>
      </w:pPr>
      <w:r>
        <w:rPr>
          <w:rFonts w:hint="eastAsia" w:ascii="新宋体" w:hAnsi="新宋体"/>
          <w:b/>
          <w:bCs/>
          <w:color w:val="auto"/>
          <w:kern w:val="0"/>
          <w:sz w:val="32"/>
          <w:szCs w:val="32"/>
          <w:highlight w:val="none"/>
          <w:lang w:bidi="ar"/>
        </w:rPr>
        <w:t>2023年</w:t>
      </w:r>
      <w:r>
        <w:rPr>
          <w:rFonts w:hint="eastAsia" w:ascii="新宋体" w:hAnsi="新宋体"/>
          <w:b/>
          <w:bCs/>
          <w:color w:val="auto"/>
          <w:kern w:val="0"/>
          <w:sz w:val="32"/>
          <w:szCs w:val="32"/>
          <w:highlight w:val="none"/>
          <w:lang w:val="en-US" w:eastAsia="zh-CN" w:bidi="ar"/>
        </w:rPr>
        <w:t>7</w:t>
      </w:r>
      <w:r>
        <w:rPr>
          <w:rFonts w:hint="eastAsia" w:ascii="新宋体" w:hAnsi="新宋体"/>
          <w:b/>
          <w:bCs/>
          <w:color w:val="auto"/>
          <w:kern w:val="0"/>
          <w:sz w:val="32"/>
          <w:szCs w:val="32"/>
          <w:highlight w:val="none"/>
          <w:lang w:bidi="ar"/>
        </w:rPr>
        <w:t>月</w:t>
      </w:r>
    </w:p>
    <w:p>
      <w:pPr>
        <w:adjustRightInd w:val="0"/>
        <w:snapToGrid w:val="0"/>
        <w:spacing w:line="360" w:lineRule="auto"/>
        <w:rPr>
          <w:color w:val="auto"/>
          <w:highlight w:val="none"/>
        </w:rPr>
      </w:pPr>
      <w:r>
        <w:rPr>
          <w:color w:val="auto"/>
          <w:highlight w:val="none"/>
        </w:rPr>
        <w:br w:type="page"/>
      </w:r>
    </w:p>
    <w:p>
      <w:pPr>
        <w:adjustRightInd w:val="0"/>
        <w:snapToGrid w:val="0"/>
        <w:spacing w:line="360" w:lineRule="auto"/>
        <w:jc w:val="center"/>
        <w:rPr>
          <w:rFonts w:ascii="楷体_GB2312" w:hAnsi="楷体_GB2312" w:eastAsia="楷体_GB2312" w:cs="楷体_GB2312"/>
          <w:color w:val="auto"/>
          <w:sz w:val="36"/>
          <w:szCs w:val="36"/>
          <w:highlight w:val="none"/>
        </w:rPr>
      </w:pPr>
      <w:r>
        <w:rPr>
          <w:rFonts w:hint="eastAsia" w:ascii="楷体_GB2312" w:hAnsi="楷体_GB2312" w:eastAsia="楷体_GB2312" w:cs="楷体_GB2312"/>
          <w:color w:val="auto"/>
          <w:sz w:val="36"/>
          <w:szCs w:val="36"/>
          <w:highlight w:val="none"/>
        </w:rPr>
        <w:t>第一章  采购公告</w:t>
      </w:r>
    </w:p>
    <w:p>
      <w:pPr>
        <w:adjustRightInd w:val="0"/>
        <w:snapToGrid w:val="0"/>
        <w:spacing w:line="360" w:lineRule="auto"/>
        <w:rPr>
          <w:rFonts w:ascii="新宋体" w:hAnsi="新宋体"/>
          <w:color w:val="auto"/>
          <w:highlight w:val="none"/>
        </w:rPr>
      </w:pPr>
    </w:p>
    <w:p>
      <w:pPr>
        <w:adjustRightInd w:val="0"/>
        <w:snapToGrid w:val="0"/>
        <w:spacing w:line="360" w:lineRule="auto"/>
        <w:ind w:firstLine="480" w:firstLineChars="200"/>
        <w:rPr>
          <w:rFonts w:ascii="新宋体" w:hAnsi="新宋体"/>
          <w:color w:val="auto"/>
          <w:highlight w:val="none"/>
        </w:rPr>
      </w:pPr>
      <w:r>
        <w:rPr>
          <w:rFonts w:hint="eastAsia" w:ascii="新宋体" w:hAnsi="新宋体"/>
          <w:color w:val="auto"/>
          <w:highlight w:val="none"/>
          <w:u w:val="single"/>
        </w:rPr>
        <w:t>广州市自来水工程有限公司</w:t>
      </w:r>
      <w:r>
        <w:rPr>
          <w:rFonts w:hint="eastAsia" w:ascii="新宋体" w:hAnsi="新宋体"/>
          <w:color w:val="auto"/>
          <w:highlight w:val="none"/>
          <w:u w:val="single"/>
          <w:lang w:eastAsia="zh-CN"/>
        </w:rPr>
        <w:t>2023～202</w:t>
      </w:r>
      <w:r>
        <w:rPr>
          <w:rFonts w:hint="eastAsia" w:ascii="新宋体" w:hAnsi="新宋体"/>
          <w:color w:val="auto"/>
          <w:highlight w:val="none"/>
          <w:u w:val="single"/>
          <w:lang w:val="en-US" w:eastAsia="zh-CN"/>
        </w:rPr>
        <w:t>4</w:t>
      </w:r>
      <w:r>
        <w:rPr>
          <w:rFonts w:hint="eastAsia" w:ascii="新宋体" w:hAnsi="新宋体"/>
          <w:color w:val="auto"/>
          <w:highlight w:val="none"/>
          <w:u w:val="single"/>
        </w:rPr>
        <w:t>年度车辆保险服务采购</w:t>
      </w:r>
      <w:r>
        <w:rPr>
          <w:rFonts w:hint="eastAsia" w:ascii="新宋体" w:hAnsi="新宋体"/>
          <w:color w:val="auto"/>
          <w:highlight w:val="none"/>
          <w:u w:val="single"/>
          <w:lang w:eastAsia="zh-CN"/>
        </w:rPr>
        <w:t>项目</w:t>
      </w:r>
      <w:r>
        <w:rPr>
          <w:rFonts w:hint="eastAsia" w:ascii="新宋体" w:hAnsi="新宋体"/>
          <w:color w:val="auto"/>
          <w:highlight w:val="none"/>
          <w:u w:val="single"/>
        </w:rPr>
        <w:t xml:space="preserve"> </w:t>
      </w:r>
      <w:r>
        <w:rPr>
          <w:rFonts w:hint="eastAsia" w:ascii="新宋体" w:hAnsi="新宋体"/>
          <w:color w:val="auto"/>
          <w:highlight w:val="none"/>
        </w:rPr>
        <w:t>已具备交易条件，现决定对该项目开展采购活动。现将具体事宜公告如下：</w:t>
      </w:r>
    </w:p>
    <w:p>
      <w:pPr>
        <w:adjustRightInd w:val="0"/>
        <w:snapToGrid w:val="0"/>
        <w:spacing w:line="360" w:lineRule="auto"/>
        <w:ind w:firstLine="480" w:firstLineChars="200"/>
        <w:rPr>
          <w:rFonts w:ascii="新宋体" w:hAnsi="新宋体"/>
          <w:color w:val="auto"/>
          <w:highlight w:val="none"/>
        </w:rPr>
      </w:pPr>
      <w:r>
        <w:rPr>
          <w:rFonts w:hint="eastAsia" w:ascii="新宋体" w:hAnsi="新宋体"/>
          <w:color w:val="auto"/>
          <w:highlight w:val="none"/>
        </w:rPr>
        <w:t>一、项目名称：</w:t>
      </w:r>
      <w:r>
        <w:rPr>
          <w:rFonts w:hint="eastAsia" w:ascii="新宋体" w:hAnsi="新宋体"/>
          <w:color w:val="auto"/>
          <w:highlight w:val="none"/>
          <w:u w:val="single"/>
        </w:rPr>
        <w:t>广州市自来水工程有限公司2023</w:t>
      </w:r>
      <w:r>
        <w:rPr>
          <w:rFonts w:hint="eastAsia" w:ascii="新宋体" w:hAnsi="新宋体"/>
          <w:color w:val="auto"/>
          <w:highlight w:val="none"/>
          <w:u w:val="single"/>
          <w:lang w:eastAsia="zh-CN"/>
        </w:rPr>
        <w:t>～</w:t>
      </w:r>
      <w:r>
        <w:rPr>
          <w:rFonts w:hint="eastAsia" w:ascii="新宋体" w:hAnsi="新宋体"/>
          <w:color w:val="auto"/>
          <w:highlight w:val="none"/>
          <w:u w:val="single"/>
        </w:rPr>
        <w:t>202</w:t>
      </w:r>
      <w:r>
        <w:rPr>
          <w:rFonts w:hint="eastAsia" w:ascii="新宋体" w:hAnsi="新宋体"/>
          <w:color w:val="auto"/>
          <w:highlight w:val="none"/>
          <w:u w:val="single"/>
          <w:lang w:val="en-US" w:eastAsia="zh-CN"/>
        </w:rPr>
        <w:t>4</w:t>
      </w:r>
      <w:r>
        <w:rPr>
          <w:rFonts w:hint="eastAsia" w:ascii="新宋体" w:hAnsi="新宋体"/>
          <w:color w:val="auto"/>
          <w:highlight w:val="none"/>
          <w:u w:val="single"/>
        </w:rPr>
        <w:t>年度车辆保险服务采购项目</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rPr>
        <w:t>二、采购范围：广州市自来水工程有限公司及下属单位</w:t>
      </w:r>
      <w:r>
        <w:rPr>
          <w:rFonts w:hint="eastAsia" w:ascii="新宋体" w:hAnsi="新宋体"/>
          <w:bCs/>
          <w:color w:val="auto"/>
          <w:highlight w:val="none"/>
          <w:lang w:eastAsia="zh-CN"/>
        </w:rPr>
        <w:t>（下称：采购人）</w:t>
      </w:r>
      <w:r>
        <w:rPr>
          <w:rFonts w:hint="eastAsia" w:ascii="新宋体" w:hAnsi="新宋体"/>
          <w:bCs/>
          <w:color w:val="auto"/>
          <w:highlight w:val="none"/>
        </w:rPr>
        <w:t>现有车辆约19</w:t>
      </w:r>
      <w:r>
        <w:rPr>
          <w:rFonts w:hint="eastAsia" w:ascii="新宋体" w:hAnsi="新宋体"/>
          <w:bCs/>
          <w:color w:val="auto"/>
          <w:highlight w:val="none"/>
          <w:lang w:val="en-US" w:eastAsia="zh-CN"/>
        </w:rPr>
        <w:t>1</w:t>
      </w:r>
      <w:r>
        <w:rPr>
          <w:rFonts w:hint="eastAsia" w:ascii="新宋体" w:hAnsi="新宋体"/>
          <w:bCs/>
          <w:color w:val="auto"/>
          <w:highlight w:val="none"/>
        </w:rPr>
        <w:t>辆的车辆保险。</w:t>
      </w:r>
    </w:p>
    <w:p>
      <w:pPr>
        <w:adjustRightInd w:val="0"/>
        <w:snapToGrid w:val="0"/>
        <w:spacing w:line="360" w:lineRule="auto"/>
        <w:ind w:firstLine="480" w:firstLineChars="200"/>
        <w:rPr>
          <w:rFonts w:ascii="新宋体" w:hAnsi="新宋体"/>
          <w:color w:val="auto"/>
          <w:highlight w:val="none"/>
        </w:rPr>
      </w:pPr>
      <w:r>
        <w:rPr>
          <w:rFonts w:hint="eastAsia" w:ascii="新宋体" w:hAnsi="新宋体"/>
          <w:color w:val="auto"/>
          <w:highlight w:val="none"/>
        </w:rPr>
        <w:t>三、采购内容：</w:t>
      </w:r>
    </w:p>
    <w:p>
      <w:pPr>
        <w:adjustRightInd w:val="0"/>
        <w:snapToGrid w:val="0"/>
        <w:spacing w:line="360" w:lineRule="auto"/>
        <w:ind w:left="240" w:leftChars="100" w:firstLine="480" w:firstLineChars="200"/>
        <w:rPr>
          <w:rFonts w:ascii="新宋体" w:hAnsi="新宋体"/>
          <w:color w:val="auto"/>
          <w:highlight w:val="none"/>
        </w:rPr>
      </w:pPr>
      <w:r>
        <w:rPr>
          <w:rFonts w:hint="eastAsia" w:ascii="新宋体" w:hAnsi="新宋体"/>
          <w:color w:val="auto"/>
          <w:highlight w:val="none"/>
        </w:rPr>
        <w:t>（一）机动车交通事故责任强制保险。</w:t>
      </w:r>
    </w:p>
    <w:p>
      <w:pPr>
        <w:adjustRightInd w:val="0"/>
        <w:snapToGrid w:val="0"/>
        <w:spacing w:line="360" w:lineRule="auto"/>
        <w:ind w:left="240" w:leftChars="100" w:firstLine="480" w:firstLineChars="200"/>
        <w:rPr>
          <w:rFonts w:hint="eastAsia" w:ascii="新宋体" w:hAnsi="新宋体" w:eastAsia="新宋体"/>
          <w:color w:val="auto"/>
          <w:highlight w:val="none"/>
          <w:lang w:eastAsia="zh-CN"/>
        </w:rPr>
      </w:pPr>
      <w:r>
        <w:rPr>
          <w:rFonts w:hint="eastAsia" w:ascii="新宋体" w:hAnsi="新宋体"/>
          <w:color w:val="auto"/>
          <w:highlight w:val="none"/>
        </w:rPr>
        <w:t>（二）机动车商业险险种：</w:t>
      </w:r>
    </w:p>
    <w:p>
      <w:pPr>
        <w:adjustRightInd w:val="0"/>
        <w:snapToGrid w:val="0"/>
        <w:spacing w:line="360" w:lineRule="auto"/>
        <w:ind w:left="240" w:leftChars="100" w:firstLine="480" w:firstLineChars="200"/>
        <w:rPr>
          <w:rFonts w:ascii="新宋体" w:hAnsi="新宋体"/>
          <w:color w:val="auto"/>
          <w:highlight w:val="none"/>
        </w:rPr>
      </w:pPr>
      <w:r>
        <w:rPr>
          <w:rFonts w:hint="eastAsia" w:ascii="新宋体" w:hAnsi="新宋体"/>
          <w:color w:val="auto"/>
          <w:highlight w:val="none"/>
        </w:rPr>
        <w:t>1.第三者责任保险：每车每年保险金额100万元；</w:t>
      </w:r>
    </w:p>
    <w:p>
      <w:pPr>
        <w:adjustRightInd w:val="0"/>
        <w:snapToGrid w:val="0"/>
        <w:spacing w:line="360" w:lineRule="auto"/>
        <w:ind w:left="240" w:leftChars="100" w:firstLine="480" w:firstLineChars="200"/>
        <w:rPr>
          <w:rFonts w:ascii="新宋体" w:hAnsi="新宋体"/>
          <w:color w:val="auto"/>
          <w:highlight w:val="none"/>
        </w:rPr>
      </w:pPr>
      <w:r>
        <w:rPr>
          <w:rFonts w:hint="eastAsia" w:ascii="新宋体" w:hAnsi="新宋体"/>
          <w:color w:val="auto"/>
          <w:highlight w:val="none"/>
        </w:rPr>
        <w:t>2.车辆损失险、盗抢险（19座及以下、车价在12万元以上的中小客车），投保额度按保险平台实际额度为准；</w:t>
      </w:r>
    </w:p>
    <w:p>
      <w:pPr>
        <w:adjustRightInd w:val="0"/>
        <w:snapToGrid w:val="0"/>
        <w:spacing w:line="360" w:lineRule="auto"/>
        <w:ind w:left="240" w:leftChars="100" w:firstLine="480" w:firstLineChars="200"/>
        <w:rPr>
          <w:rFonts w:ascii="新宋体" w:hAnsi="新宋体"/>
          <w:color w:val="auto"/>
          <w:highlight w:val="none"/>
        </w:rPr>
      </w:pPr>
      <w:r>
        <w:rPr>
          <w:rFonts w:hint="eastAsia" w:ascii="新宋体" w:hAnsi="新宋体"/>
          <w:color w:val="auto"/>
          <w:highlight w:val="none"/>
        </w:rPr>
        <w:t>3.车上人员责任险：1万元/座；</w:t>
      </w:r>
    </w:p>
    <w:p>
      <w:pPr>
        <w:adjustRightInd w:val="0"/>
        <w:snapToGrid w:val="0"/>
        <w:spacing w:line="360" w:lineRule="auto"/>
        <w:ind w:left="240" w:leftChars="100" w:firstLine="480" w:firstLineChars="200"/>
        <w:rPr>
          <w:rFonts w:ascii="新宋体" w:hAnsi="新宋体"/>
          <w:color w:val="auto"/>
          <w:highlight w:val="none"/>
        </w:rPr>
      </w:pPr>
      <w:r>
        <w:rPr>
          <w:rFonts w:hint="eastAsia" w:ascii="新宋体" w:hAnsi="新宋体"/>
          <w:color w:val="auto"/>
          <w:highlight w:val="none"/>
        </w:rPr>
        <w:t>4.不计免赔险；</w:t>
      </w:r>
    </w:p>
    <w:p>
      <w:pPr>
        <w:adjustRightInd w:val="0"/>
        <w:snapToGrid w:val="0"/>
        <w:spacing w:line="360" w:lineRule="auto"/>
        <w:ind w:left="240" w:leftChars="100" w:firstLine="480" w:firstLineChars="200"/>
        <w:rPr>
          <w:rFonts w:ascii="新宋体" w:hAnsi="新宋体"/>
          <w:color w:val="auto"/>
          <w:highlight w:val="none"/>
        </w:rPr>
      </w:pPr>
      <w:r>
        <w:rPr>
          <w:rFonts w:hint="eastAsia" w:ascii="新宋体" w:hAnsi="新宋体"/>
          <w:color w:val="auto"/>
          <w:highlight w:val="none"/>
        </w:rPr>
        <w:t>5.按《广东省机动车车船税代收代缴管理办法》2015年第2号文执行代收代缴车船税。</w:t>
      </w:r>
    </w:p>
    <w:p>
      <w:pPr>
        <w:adjustRightInd w:val="0"/>
        <w:snapToGrid w:val="0"/>
        <w:spacing w:line="360" w:lineRule="auto"/>
        <w:ind w:firstLine="480" w:firstLineChars="200"/>
        <w:rPr>
          <w:rFonts w:ascii="新宋体" w:hAnsi="新宋体"/>
          <w:color w:val="auto"/>
          <w:highlight w:val="none"/>
          <w:u w:val="single"/>
        </w:rPr>
      </w:pPr>
      <w:r>
        <w:rPr>
          <w:rFonts w:hint="eastAsia" w:ascii="新宋体" w:hAnsi="新宋体"/>
          <w:color w:val="auto"/>
          <w:highlight w:val="none"/>
        </w:rPr>
        <w:t>四、采购方式：</w:t>
      </w:r>
      <w:r>
        <w:rPr>
          <w:rFonts w:hint="eastAsia" w:ascii="新宋体" w:hAnsi="新宋体"/>
          <w:color w:val="auto"/>
          <w:highlight w:val="none"/>
          <w:u w:val="single"/>
        </w:rPr>
        <w:t xml:space="preserve">   公开询比    </w:t>
      </w:r>
    </w:p>
    <w:p>
      <w:pPr>
        <w:pStyle w:val="5"/>
        <w:ind w:firstLine="480" w:firstLineChars="200"/>
        <w:rPr>
          <w:color w:val="auto"/>
          <w:highlight w:val="none"/>
        </w:rPr>
      </w:pPr>
      <w:r>
        <w:rPr>
          <w:rFonts w:hint="eastAsia" w:ascii="新宋体" w:hAnsi="新宋体"/>
          <w:color w:val="auto"/>
          <w:sz w:val="24"/>
          <w:highlight w:val="none"/>
        </w:rPr>
        <w:t>五、采购预算总价：</w:t>
      </w:r>
      <w:r>
        <w:rPr>
          <w:rFonts w:hint="eastAsia" w:ascii="新宋体" w:hAnsi="新宋体"/>
          <w:color w:val="auto"/>
          <w:sz w:val="24"/>
          <w:highlight w:val="none"/>
          <w:u w:val="single"/>
        </w:rPr>
        <w:t xml:space="preserve">  63万元  </w:t>
      </w:r>
    </w:p>
    <w:p>
      <w:pPr>
        <w:adjustRightInd w:val="0"/>
        <w:snapToGrid w:val="0"/>
        <w:spacing w:line="360" w:lineRule="auto"/>
        <w:ind w:firstLine="480" w:firstLineChars="200"/>
        <w:rPr>
          <w:rFonts w:ascii="新宋体" w:hAnsi="新宋体"/>
          <w:color w:val="auto"/>
          <w:highlight w:val="none"/>
          <w:u w:val="single"/>
        </w:rPr>
      </w:pPr>
      <w:r>
        <w:rPr>
          <w:rFonts w:hint="eastAsia" w:ascii="新宋体" w:hAnsi="新宋体"/>
          <w:color w:val="auto"/>
          <w:highlight w:val="none"/>
        </w:rPr>
        <w:t>六、资金来源：</w:t>
      </w:r>
      <w:r>
        <w:rPr>
          <w:rFonts w:hint="eastAsia" w:ascii="新宋体" w:hAnsi="新宋体"/>
          <w:color w:val="auto"/>
          <w:highlight w:val="none"/>
          <w:u w:val="single"/>
        </w:rPr>
        <w:t xml:space="preserve">  自筹资金  </w:t>
      </w:r>
    </w:p>
    <w:p>
      <w:pPr>
        <w:pStyle w:val="24"/>
        <w:widowControl w:val="0"/>
        <w:adjustRightInd w:val="0"/>
        <w:snapToGrid w:val="0"/>
        <w:spacing w:line="360" w:lineRule="auto"/>
        <w:ind w:firstLine="480" w:firstLineChars="200"/>
        <w:jc w:val="both"/>
        <w:rPr>
          <w:rFonts w:hint="eastAsia" w:ascii="新宋体" w:hAnsi="新宋体" w:cs="新宋体"/>
          <w:color w:val="auto"/>
          <w:sz w:val="24"/>
          <w:szCs w:val="24"/>
          <w:highlight w:val="none"/>
          <w:u w:val="single"/>
          <w:lang w:eastAsia="zh-CN"/>
        </w:rPr>
      </w:pPr>
      <w:r>
        <w:rPr>
          <w:rFonts w:hint="eastAsia" w:ascii="新宋体" w:hAnsi="新宋体" w:cs="新宋体"/>
          <w:bCs/>
          <w:color w:val="auto"/>
          <w:sz w:val="24"/>
          <w:szCs w:val="24"/>
          <w:highlight w:val="none"/>
        </w:rPr>
        <w:t>七、</w:t>
      </w:r>
      <w:r>
        <w:rPr>
          <w:rFonts w:hint="eastAsia" w:ascii="新宋体" w:hAnsi="新宋体" w:eastAsia="新宋体" w:cs="新宋体"/>
          <w:bCs/>
          <w:color w:val="auto"/>
          <w:sz w:val="24"/>
          <w:szCs w:val="24"/>
          <w:highlight w:val="none"/>
        </w:rPr>
        <w:t>服务期限：</w:t>
      </w:r>
      <w:r>
        <w:rPr>
          <w:rFonts w:hint="eastAsia" w:ascii="新宋体" w:hAnsi="新宋体" w:eastAsia="新宋体" w:cs="新宋体"/>
          <w:bCs/>
          <w:color w:val="auto"/>
          <w:sz w:val="24"/>
          <w:szCs w:val="24"/>
          <w:highlight w:val="none"/>
          <w:u w:val="single"/>
        </w:rPr>
        <w:t xml:space="preserve"> </w:t>
      </w:r>
      <w:r>
        <w:rPr>
          <w:rFonts w:hint="eastAsia" w:ascii="新宋体" w:hAnsi="新宋体" w:cs="新宋体"/>
          <w:color w:val="auto"/>
          <w:sz w:val="24"/>
          <w:szCs w:val="24"/>
          <w:highlight w:val="none"/>
          <w:u w:val="single"/>
        </w:rPr>
        <w:t xml:space="preserve"> </w:t>
      </w:r>
      <w:r>
        <w:rPr>
          <w:rFonts w:hint="eastAsia" w:ascii="新宋体" w:hAnsi="新宋体" w:cs="新宋体"/>
          <w:color w:val="auto"/>
          <w:sz w:val="24"/>
          <w:szCs w:val="24"/>
          <w:highlight w:val="none"/>
          <w:u w:val="single"/>
          <w:lang w:eastAsia="zh-CN"/>
        </w:rPr>
        <w:t>本项目计划服务期限暂定为一周年，保险责任期按每台车辆保险的起保日期至终保日期止。</w:t>
      </w:r>
    </w:p>
    <w:p>
      <w:pPr>
        <w:adjustRightInd w:val="0"/>
        <w:snapToGrid w:val="0"/>
        <w:spacing w:line="360" w:lineRule="auto"/>
        <w:ind w:firstLine="480" w:firstLineChars="200"/>
        <w:rPr>
          <w:rFonts w:ascii="新宋体" w:hAnsi="新宋体"/>
          <w:color w:val="auto"/>
          <w:highlight w:val="none"/>
        </w:rPr>
      </w:pPr>
      <w:r>
        <w:rPr>
          <w:rFonts w:hint="eastAsia" w:ascii="新宋体" w:hAnsi="新宋体"/>
          <w:color w:val="auto"/>
          <w:highlight w:val="none"/>
        </w:rPr>
        <w:t>八、其他要求：</w:t>
      </w:r>
      <w:r>
        <w:rPr>
          <w:rFonts w:hint="eastAsia" w:ascii="新宋体" w:hAnsi="新宋体"/>
          <w:color w:val="auto"/>
          <w:highlight w:val="none"/>
          <w:u w:val="single"/>
        </w:rPr>
        <w:t>本采购实行统购分签模式，中选人需与采购人签定5份服务合同（签订对象分别为：</w:t>
      </w:r>
      <w:r>
        <w:rPr>
          <w:rFonts w:hint="eastAsia" w:ascii="新宋体" w:hAnsi="新宋体"/>
          <w:color w:val="auto"/>
          <w:highlight w:val="none"/>
          <w:u w:val="single"/>
          <w:lang w:eastAsia="zh-CN"/>
        </w:rPr>
        <w:t>广州市自来水工程有限公司、</w:t>
      </w:r>
      <w:r>
        <w:rPr>
          <w:rFonts w:hint="eastAsia" w:ascii="新宋体" w:hAnsi="新宋体"/>
          <w:color w:val="auto"/>
          <w:highlight w:val="none"/>
          <w:u w:val="single"/>
          <w:lang w:val="en-US" w:eastAsia="zh-CN"/>
        </w:rPr>
        <w:t>广州自来水专业建安有限公司</w:t>
      </w:r>
      <w:r>
        <w:rPr>
          <w:rFonts w:hint="eastAsia" w:ascii="新宋体" w:hAnsi="新宋体"/>
          <w:color w:val="auto"/>
          <w:highlight w:val="none"/>
          <w:u w:val="single"/>
          <w:lang w:eastAsia="zh-CN"/>
        </w:rPr>
        <w:t>、</w:t>
      </w:r>
      <w:r>
        <w:rPr>
          <w:rFonts w:hint="eastAsia" w:ascii="新宋体" w:hAnsi="新宋体"/>
          <w:color w:val="auto"/>
          <w:highlight w:val="none"/>
          <w:u w:val="single"/>
          <w:lang w:val="en-US" w:eastAsia="zh-CN"/>
        </w:rPr>
        <w:t>广州自来水管道工程有限公司</w:t>
      </w:r>
      <w:r>
        <w:rPr>
          <w:rFonts w:hint="eastAsia" w:ascii="新宋体" w:hAnsi="新宋体"/>
          <w:color w:val="auto"/>
          <w:highlight w:val="none"/>
          <w:u w:val="single"/>
          <w:lang w:eastAsia="zh-CN"/>
        </w:rPr>
        <w:t>、</w:t>
      </w:r>
      <w:r>
        <w:rPr>
          <w:rFonts w:hint="eastAsia" w:ascii="新宋体" w:hAnsi="新宋体"/>
          <w:color w:val="auto"/>
          <w:highlight w:val="none"/>
          <w:u w:val="single"/>
          <w:lang w:val="en-US" w:eastAsia="zh-CN"/>
        </w:rPr>
        <w:t>广州市自来水制管有限公司</w:t>
      </w:r>
      <w:r>
        <w:rPr>
          <w:rFonts w:hint="eastAsia" w:ascii="新宋体" w:hAnsi="新宋体"/>
          <w:color w:val="auto"/>
          <w:highlight w:val="none"/>
          <w:u w:val="single"/>
          <w:lang w:eastAsia="zh-CN"/>
        </w:rPr>
        <w:t>、广州市润水物业管理有限公</w:t>
      </w:r>
      <w:r>
        <w:rPr>
          <w:rFonts w:hint="eastAsia" w:ascii="新宋体" w:hAnsi="新宋体"/>
          <w:color w:val="auto"/>
          <w:highlight w:val="none"/>
          <w:u w:val="single"/>
          <w:lang w:val="en-US" w:eastAsia="zh-CN"/>
        </w:rPr>
        <w:t>司）</w:t>
      </w:r>
      <w:r>
        <w:rPr>
          <w:rFonts w:hint="eastAsia" w:ascii="新宋体" w:hAnsi="新宋体"/>
          <w:color w:val="auto"/>
          <w:highlight w:val="none"/>
          <w:u w:val="single"/>
        </w:rPr>
        <w:t>，并且在报案、查勘、定损、结算以及理赔等流程应为采购人提供高效、优质、快速的服务。</w:t>
      </w:r>
    </w:p>
    <w:p>
      <w:pPr>
        <w:adjustRightInd w:val="0"/>
        <w:snapToGrid w:val="0"/>
        <w:spacing w:line="360" w:lineRule="auto"/>
        <w:ind w:firstLine="480" w:firstLineChars="200"/>
        <w:rPr>
          <w:rFonts w:ascii="新宋体" w:hAnsi="新宋体"/>
          <w:color w:val="auto"/>
          <w:highlight w:val="none"/>
        </w:rPr>
      </w:pPr>
      <w:r>
        <w:rPr>
          <w:rFonts w:hint="eastAsia" w:ascii="新宋体" w:hAnsi="新宋体"/>
          <w:color w:val="auto"/>
          <w:highlight w:val="none"/>
        </w:rPr>
        <w:t>九、</w:t>
      </w:r>
      <w:r>
        <w:rPr>
          <w:rFonts w:hint="eastAsia" w:ascii="新宋体" w:hAnsi="新宋体"/>
          <w:color w:val="auto"/>
          <w:highlight w:val="none"/>
          <w:lang w:eastAsia="zh-CN"/>
        </w:rPr>
        <w:t>报价人</w:t>
      </w:r>
      <w:r>
        <w:rPr>
          <w:rFonts w:hint="eastAsia" w:ascii="新宋体" w:hAnsi="新宋体"/>
          <w:color w:val="auto"/>
          <w:highlight w:val="none"/>
        </w:rPr>
        <w:t>合格条件：</w:t>
      </w:r>
    </w:p>
    <w:p>
      <w:pPr>
        <w:adjustRightInd w:val="0"/>
        <w:snapToGrid w:val="0"/>
        <w:spacing w:line="360" w:lineRule="auto"/>
        <w:ind w:firstLine="480" w:firstLineChars="200"/>
        <w:rPr>
          <w:rFonts w:ascii="新宋体" w:hAnsi="新宋体"/>
          <w:color w:val="auto"/>
          <w:highlight w:val="none"/>
        </w:rPr>
      </w:pPr>
      <w:r>
        <w:rPr>
          <w:rFonts w:hint="eastAsia" w:ascii="新宋体" w:hAnsi="新宋体"/>
          <w:color w:val="auto"/>
          <w:highlight w:val="none"/>
        </w:rPr>
        <w:t>1、</w:t>
      </w:r>
      <w:r>
        <w:rPr>
          <w:rFonts w:hint="eastAsia" w:ascii="新宋体" w:hAnsi="新宋体"/>
          <w:color w:val="auto"/>
          <w:highlight w:val="none"/>
          <w:lang w:eastAsia="zh-CN"/>
        </w:rPr>
        <w:t>报价人</w:t>
      </w:r>
      <w:r>
        <w:rPr>
          <w:rFonts w:hint="eastAsia" w:ascii="新宋体" w:hAnsi="新宋体"/>
          <w:color w:val="auto"/>
          <w:highlight w:val="none"/>
        </w:rPr>
        <w:t>应必须是符合《中华人民共和国招标交易法》规定的独立法人或其他组织，具有有效的营业执照。单位负责人为同一人或者存在控股、管理关系的不同单位，不得</w:t>
      </w:r>
      <w:r>
        <w:rPr>
          <w:rFonts w:hint="eastAsia" w:ascii="新宋体" w:hAnsi="新宋体"/>
          <w:b/>
          <w:bCs/>
          <w:color w:val="auto"/>
          <w:highlight w:val="none"/>
        </w:rPr>
        <w:t>同时</w:t>
      </w:r>
      <w:r>
        <w:rPr>
          <w:rFonts w:hint="eastAsia" w:ascii="新宋体" w:hAnsi="新宋体"/>
          <w:color w:val="auto"/>
          <w:highlight w:val="none"/>
        </w:rPr>
        <w:t>参与本项目。</w:t>
      </w:r>
    </w:p>
    <w:p>
      <w:pPr>
        <w:adjustRightInd w:val="0"/>
        <w:snapToGrid w:val="0"/>
        <w:spacing w:line="360" w:lineRule="auto"/>
        <w:ind w:firstLine="480" w:firstLineChars="200"/>
        <w:rPr>
          <w:rFonts w:ascii="新宋体" w:hAnsi="新宋体"/>
          <w:color w:val="auto"/>
          <w:highlight w:val="none"/>
        </w:rPr>
      </w:pPr>
      <w:r>
        <w:rPr>
          <w:rFonts w:hint="eastAsia" w:ascii="新宋体" w:hAnsi="新宋体"/>
          <w:color w:val="auto"/>
          <w:highlight w:val="none"/>
        </w:rPr>
        <w:t>2、为经国家保险监督管理机构批准在中华人民共和国境内设立和营业的，并依法被核定许可经营车辆保险业务的保险机构【依据有效期内的保险许可证（分公司或者中心支公司的保险机构</w:t>
      </w:r>
      <w:r>
        <w:rPr>
          <w:rFonts w:hint="eastAsia" w:ascii="新宋体" w:hAnsi="新宋体"/>
          <w:color w:val="auto"/>
          <w:kern w:val="0"/>
          <w:highlight w:val="none"/>
          <w:lang w:bidi="ar"/>
        </w:rPr>
        <w:t>递交响应文件</w:t>
      </w:r>
      <w:r>
        <w:rPr>
          <w:rFonts w:hint="eastAsia" w:ascii="新宋体" w:hAnsi="新宋体"/>
          <w:color w:val="auto"/>
          <w:highlight w:val="none"/>
        </w:rPr>
        <w:t>的，须提供《经营保险业务许可证》，总公司</w:t>
      </w:r>
      <w:r>
        <w:rPr>
          <w:rFonts w:hint="eastAsia" w:ascii="新宋体" w:hAnsi="新宋体"/>
          <w:color w:val="auto"/>
          <w:kern w:val="0"/>
          <w:highlight w:val="none"/>
          <w:lang w:bidi="ar"/>
        </w:rPr>
        <w:t>递交响应文件</w:t>
      </w:r>
      <w:r>
        <w:rPr>
          <w:rFonts w:hint="eastAsia" w:ascii="新宋体" w:hAnsi="新宋体"/>
          <w:color w:val="auto"/>
          <w:highlight w:val="none"/>
        </w:rPr>
        <w:t>的，须提供《保险公司法人许可证》）】；</w:t>
      </w:r>
    </w:p>
    <w:p>
      <w:pPr>
        <w:adjustRightInd w:val="0"/>
        <w:snapToGrid w:val="0"/>
        <w:spacing w:line="360" w:lineRule="auto"/>
        <w:ind w:firstLine="480" w:firstLineChars="200"/>
        <w:rPr>
          <w:rFonts w:ascii="新宋体" w:hAnsi="新宋体"/>
          <w:color w:val="auto"/>
          <w:highlight w:val="none"/>
        </w:rPr>
      </w:pPr>
      <w:r>
        <w:rPr>
          <w:rFonts w:hint="eastAsia" w:ascii="新宋体" w:hAnsi="新宋体"/>
          <w:color w:val="auto"/>
          <w:highlight w:val="none"/>
        </w:rPr>
        <w:t>3、本项目只接受保险分公司或中心支公司以上的保险机构</w:t>
      </w:r>
      <w:r>
        <w:rPr>
          <w:rFonts w:hint="eastAsia" w:ascii="新宋体" w:hAnsi="新宋体"/>
          <w:color w:val="auto"/>
          <w:kern w:val="0"/>
          <w:highlight w:val="none"/>
          <w:lang w:bidi="ar"/>
        </w:rPr>
        <w:t>递交响应文件</w:t>
      </w:r>
      <w:r>
        <w:rPr>
          <w:rFonts w:hint="eastAsia" w:ascii="新宋体" w:hAnsi="新宋体"/>
          <w:color w:val="auto"/>
          <w:highlight w:val="none"/>
        </w:rPr>
        <w:t>，分公司或者中心支公司的保险机构</w:t>
      </w:r>
      <w:r>
        <w:rPr>
          <w:rFonts w:hint="eastAsia" w:ascii="新宋体" w:hAnsi="新宋体"/>
          <w:color w:val="auto"/>
          <w:kern w:val="0"/>
          <w:highlight w:val="none"/>
          <w:lang w:bidi="ar"/>
        </w:rPr>
        <w:t>递交响应文件</w:t>
      </w:r>
      <w:r>
        <w:rPr>
          <w:rFonts w:hint="eastAsia" w:ascii="新宋体" w:hAnsi="新宋体"/>
          <w:color w:val="auto"/>
          <w:highlight w:val="none"/>
        </w:rPr>
        <w:t>的，还须提供分公司或中心支公司的保险机构的营业执照；</w:t>
      </w:r>
    </w:p>
    <w:p>
      <w:pPr>
        <w:adjustRightInd w:val="0"/>
        <w:snapToGrid w:val="0"/>
        <w:spacing w:line="360" w:lineRule="auto"/>
        <w:ind w:firstLine="480" w:firstLineChars="200"/>
        <w:rPr>
          <w:rFonts w:ascii="新宋体" w:hAnsi="新宋体"/>
          <w:color w:val="auto"/>
          <w:highlight w:val="none"/>
        </w:rPr>
      </w:pPr>
      <w:r>
        <w:rPr>
          <w:rFonts w:hint="eastAsia" w:ascii="新宋体" w:hAnsi="新宋体"/>
          <w:color w:val="auto"/>
          <w:highlight w:val="none"/>
        </w:rPr>
        <w:t>4、</w:t>
      </w:r>
      <w:r>
        <w:rPr>
          <w:rFonts w:hint="eastAsia" w:ascii="新宋体" w:hAnsi="新宋体"/>
          <w:color w:val="auto"/>
          <w:highlight w:val="none"/>
          <w:lang w:eastAsia="zh-CN"/>
        </w:rPr>
        <w:t>报价人</w:t>
      </w:r>
      <w:r>
        <w:rPr>
          <w:rFonts w:hint="eastAsia" w:ascii="新宋体" w:hAnsi="新宋体"/>
          <w:color w:val="auto"/>
          <w:highlight w:val="none"/>
        </w:rPr>
        <w:t>自本项目采购公告发布之日起至本项目响应截止日期止，未被纳入“失信联合惩戒名单”，“失信联合惩戒名单”以“信用</w:t>
      </w:r>
      <w:r>
        <w:rPr>
          <w:rFonts w:hint="eastAsia" w:ascii="新宋体" w:hAnsi="新宋体"/>
          <w:color w:val="auto"/>
          <w:highlight w:val="none"/>
          <w:lang w:eastAsia="zh-CN"/>
        </w:rPr>
        <w:t>中国</w:t>
      </w:r>
      <w:r>
        <w:rPr>
          <w:rFonts w:hint="eastAsia" w:ascii="新宋体" w:hAnsi="新宋体"/>
          <w:color w:val="auto"/>
          <w:highlight w:val="none"/>
        </w:rPr>
        <w:t>”网站）公布的“失信黑名单”为准。</w:t>
      </w:r>
      <w:r>
        <w:rPr>
          <w:rFonts w:hint="eastAsia" w:ascii="新宋体" w:hAnsi="新宋体"/>
          <w:color w:val="auto"/>
          <w:highlight w:val="none"/>
          <w:lang w:eastAsia="zh-CN"/>
        </w:rPr>
        <w:t>报价人</w:t>
      </w:r>
      <w:r>
        <w:rPr>
          <w:rFonts w:hint="eastAsia" w:ascii="新宋体" w:hAnsi="新宋体"/>
          <w:color w:val="auto"/>
          <w:highlight w:val="none"/>
        </w:rPr>
        <w:t>须提</w:t>
      </w:r>
      <w:r>
        <w:rPr>
          <w:rFonts w:hint="eastAsia" w:ascii="新宋体" w:hAnsi="新宋体"/>
          <w:color w:val="auto"/>
          <w:highlight w:val="none"/>
          <w:lang w:eastAsia="zh-CN"/>
        </w:rPr>
        <w:t>供</w:t>
      </w:r>
      <w:r>
        <w:rPr>
          <w:rFonts w:hint="eastAsia" w:ascii="新宋体" w:hAnsi="新宋体"/>
          <w:color w:val="auto"/>
          <w:highlight w:val="none"/>
        </w:rPr>
        <w:t>“信用</w:t>
      </w:r>
      <w:r>
        <w:rPr>
          <w:rFonts w:hint="eastAsia" w:ascii="新宋体" w:hAnsi="新宋体"/>
          <w:color w:val="auto"/>
          <w:highlight w:val="none"/>
          <w:lang w:eastAsia="zh-CN"/>
        </w:rPr>
        <w:t>中国</w:t>
      </w:r>
      <w:r>
        <w:rPr>
          <w:rFonts w:hint="eastAsia" w:ascii="新宋体" w:hAnsi="新宋体"/>
          <w:color w:val="auto"/>
          <w:highlight w:val="none"/>
        </w:rPr>
        <w:t>”网站（</w:t>
      </w:r>
      <w:r>
        <w:rPr>
          <w:rFonts w:hint="eastAsia" w:ascii="宋体" w:hAnsi="宋体" w:eastAsia="宋体" w:cs="宋体"/>
          <w:bCs/>
          <w:color w:val="auto"/>
          <w:highlight w:val="none"/>
        </w:rPr>
        <w:t>www.creditchina.gov.cn</w:t>
      </w:r>
      <w:r>
        <w:rPr>
          <w:rFonts w:hint="eastAsia" w:ascii="新宋体" w:hAnsi="新宋体"/>
          <w:color w:val="auto"/>
          <w:highlight w:val="none"/>
        </w:rPr>
        <w:t>）的失信联合惩戒黑名单查询结果截图并打印页面加盖公章。</w:t>
      </w:r>
    </w:p>
    <w:p>
      <w:pPr>
        <w:adjustRightInd w:val="0"/>
        <w:snapToGrid w:val="0"/>
        <w:spacing w:line="360" w:lineRule="auto"/>
        <w:ind w:firstLine="480" w:firstLineChars="200"/>
        <w:rPr>
          <w:rFonts w:ascii="新宋体" w:hAnsi="新宋体"/>
          <w:color w:val="auto"/>
          <w:highlight w:val="none"/>
        </w:rPr>
      </w:pPr>
      <w:r>
        <w:rPr>
          <w:rFonts w:hint="eastAsia" w:ascii="新宋体" w:hAnsi="新宋体"/>
          <w:color w:val="auto"/>
          <w:highlight w:val="none"/>
        </w:rPr>
        <w:t>5、本次采购</w:t>
      </w:r>
      <w:r>
        <w:rPr>
          <w:rFonts w:hint="eastAsia" w:ascii="新宋体" w:hAnsi="新宋体"/>
          <w:color w:val="auto"/>
          <w:highlight w:val="none"/>
          <w:u w:val="single"/>
        </w:rPr>
        <w:t xml:space="preserve">  不接受  </w:t>
      </w:r>
      <w:r>
        <w:rPr>
          <w:rFonts w:hint="eastAsia" w:ascii="新宋体" w:hAnsi="新宋体"/>
          <w:color w:val="auto"/>
          <w:highlight w:val="none"/>
        </w:rPr>
        <w:t>联合体。</w:t>
      </w:r>
    </w:p>
    <w:p>
      <w:pPr>
        <w:adjustRightInd w:val="0"/>
        <w:snapToGrid w:val="0"/>
        <w:spacing w:line="360" w:lineRule="auto"/>
        <w:ind w:firstLine="480" w:firstLineChars="200"/>
        <w:rPr>
          <w:rFonts w:ascii="新宋体" w:hAnsi="新宋体"/>
          <w:color w:val="auto"/>
          <w:highlight w:val="none"/>
        </w:rPr>
      </w:pPr>
      <w:r>
        <w:rPr>
          <w:rFonts w:hint="eastAsia" w:ascii="新宋体" w:hAnsi="新宋体"/>
          <w:color w:val="auto"/>
          <w:highlight w:val="none"/>
        </w:rPr>
        <w:t>十、采购文件的获取：</w:t>
      </w:r>
    </w:p>
    <w:p>
      <w:pPr>
        <w:adjustRightInd w:val="0"/>
        <w:snapToGrid w:val="0"/>
        <w:spacing w:line="360" w:lineRule="auto"/>
        <w:ind w:firstLine="480" w:firstLineChars="200"/>
        <w:rPr>
          <w:rFonts w:hint="eastAsia" w:ascii="新宋体" w:hAnsi="新宋体"/>
          <w:color w:val="auto"/>
          <w:highlight w:val="none"/>
          <w:lang w:val="en-US" w:eastAsia="zh-CN"/>
        </w:rPr>
      </w:pPr>
      <w:r>
        <w:rPr>
          <w:rFonts w:hint="eastAsia" w:ascii="新宋体" w:hAnsi="新宋体"/>
          <w:color w:val="auto"/>
          <w:highlight w:val="none"/>
          <w:lang w:val="en-US" w:eastAsia="zh-CN"/>
        </w:rPr>
        <w:t>1、</w:t>
      </w:r>
      <w:r>
        <w:rPr>
          <w:rFonts w:hint="eastAsia" w:ascii="新宋体" w:hAnsi="新宋体"/>
          <w:color w:val="auto"/>
          <w:highlight w:val="none"/>
        </w:rPr>
        <w:t>参加采购活动的</w:t>
      </w:r>
      <w:r>
        <w:rPr>
          <w:rFonts w:hint="eastAsia" w:ascii="新宋体" w:hAnsi="新宋体"/>
          <w:color w:val="auto"/>
          <w:highlight w:val="none"/>
          <w:lang w:eastAsia="zh-CN"/>
        </w:rPr>
        <w:t>报价人</w:t>
      </w:r>
      <w:r>
        <w:rPr>
          <w:rFonts w:hint="eastAsia" w:ascii="新宋体" w:hAnsi="新宋体"/>
          <w:color w:val="auto"/>
          <w:highlight w:val="none"/>
        </w:rPr>
        <w:t>，可在广州市自来水工程有限公司网站（网址：</w:t>
      </w:r>
      <w:r>
        <w:rPr>
          <w:rFonts w:hint="eastAsia" w:ascii="新宋体" w:hAnsi="新宋体"/>
          <w:color w:val="auto"/>
          <w:highlight w:val="none"/>
        </w:rPr>
        <w:fldChar w:fldCharType="begin"/>
      </w:r>
      <w:r>
        <w:rPr>
          <w:rFonts w:hint="eastAsia" w:ascii="新宋体" w:hAnsi="新宋体"/>
          <w:color w:val="auto"/>
          <w:highlight w:val="none"/>
        </w:rPr>
        <w:instrText xml:space="preserve"> HYPERLINK "http://www.gzswgc.cn）下载本项目采购文件。" </w:instrText>
      </w:r>
      <w:r>
        <w:rPr>
          <w:rFonts w:hint="eastAsia" w:ascii="新宋体" w:hAnsi="新宋体"/>
          <w:color w:val="auto"/>
          <w:highlight w:val="none"/>
        </w:rPr>
        <w:fldChar w:fldCharType="separate"/>
      </w:r>
      <w:r>
        <w:rPr>
          <w:rFonts w:hint="eastAsia" w:ascii="新宋体" w:hAnsi="新宋体"/>
          <w:color w:val="auto"/>
          <w:highlight w:val="none"/>
        </w:rPr>
        <w:t>http://www.gzswgc.cn）下载本项目采购文件</w:t>
      </w:r>
      <w:r>
        <w:rPr>
          <w:rFonts w:hint="eastAsia" w:ascii="新宋体" w:hAnsi="新宋体"/>
          <w:color w:val="auto"/>
          <w:highlight w:val="none"/>
        </w:rPr>
        <w:fldChar w:fldCharType="end"/>
      </w:r>
      <w:r>
        <w:rPr>
          <w:rFonts w:hint="eastAsia" w:ascii="新宋体" w:hAnsi="新宋体"/>
          <w:color w:val="auto"/>
          <w:highlight w:val="none"/>
          <w:lang w:eastAsia="zh-CN"/>
        </w:rPr>
        <w:t>（隐蔽了车辆号码及所属单位，其他与完整版无异，只有中选人在签订了合同后才提供全部车辆的车辆识别代号、发动机号码）。</w:t>
      </w:r>
    </w:p>
    <w:p>
      <w:pPr>
        <w:adjustRightInd w:val="0"/>
        <w:snapToGrid w:val="0"/>
        <w:spacing w:line="360" w:lineRule="auto"/>
        <w:ind w:firstLine="480" w:firstLineChars="200"/>
        <w:rPr>
          <w:rFonts w:hint="eastAsia" w:ascii="宋体" w:hAnsi="宋体" w:eastAsia="宋体"/>
          <w:bCs/>
          <w:color w:val="auto"/>
          <w:highlight w:val="none"/>
          <w:lang w:eastAsia="zh-CN"/>
        </w:rPr>
      </w:pPr>
      <w:r>
        <w:rPr>
          <w:rFonts w:hint="eastAsia" w:ascii="新宋体" w:hAnsi="新宋体"/>
          <w:color w:val="auto"/>
          <w:highlight w:val="none"/>
          <w:lang w:val="en-US" w:eastAsia="zh-CN"/>
        </w:rPr>
        <w:t>2、需要获取完整版采购文件的报价人，</w:t>
      </w:r>
      <w:r>
        <w:rPr>
          <w:rFonts w:hint="eastAsia" w:ascii="新宋体" w:hAnsi="新宋体"/>
          <w:color w:val="auto"/>
          <w:highlight w:val="none"/>
        </w:rPr>
        <w:t>提供</w:t>
      </w:r>
      <w:r>
        <w:rPr>
          <w:rFonts w:hint="eastAsia" w:ascii="宋体" w:hAnsi="宋体" w:eastAsia="宋体"/>
          <w:bCs/>
          <w:color w:val="auto"/>
          <w:highlight w:val="none"/>
        </w:rPr>
        <w:t>营业执照</w:t>
      </w:r>
      <w:r>
        <w:rPr>
          <w:rFonts w:hint="eastAsia" w:ascii="宋体" w:hAnsi="宋体" w:eastAsia="宋体"/>
          <w:bCs/>
          <w:color w:val="auto"/>
          <w:highlight w:val="none"/>
          <w:lang w:eastAsia="zh-CN"/>
        </w:rPr>
        <w:t>、有效期内的保险许可证复印件加盖公章，</w:t>
      </w:r>
      <w:r>
        <w:rPr>
          <w:rFonts w:hint="eastAsia" w:ascii="新宋体" w:hAnsi="新宋体" w:eastAsia="宋体"/>
          <w:color w:val="auto"/>
          <w:highlight w:val="none"/>
          <w:lang w:eastAsia="zh-CN"/>
        </w:rPr>
        <w:t>在</w:t>
      </w:r>
      <w:r>
        <w:rPr>
          <w:rFonts w:hint="eastAsia" w:ascii="新宋体" w:hAnsi="新宋体"/>
          <w:color w:val="auto"/>
          <w:highlight w:val="none"/>
          <w:u w:val="single"/>
        </w:rPr>
        <w:t>2023年</w:t>
      </w:r>
      <w:r>
        <w:rPr>
          <w:rFonts w:hint="eastAsia" w:ascii="新宋体" w:hAnsi="新宋体"/>
          <w:color w:val="auto"/>
          <w:highlight w:val="none"/>
          <w:u w:val="single"/>
          <w:lang w:val="en-US" w:eastAsia="zh-CN"/>
        </w:rPr>
        <w:t>7</w:t>
      </w:r>
      <w:r>
        <w:rPr>
          <w:rFonts w:hint="eastAsia" w:ascii="新宋体" w:hAnsi="新宋体"/>
          <w:color w:val="auto"/>
          <w:highlight w:val="none"/>
          <w:u w:val="single"/>
        </w:rPr>
        <w:t>月</w:t>
      </w:r>
      <w:r>
        <w:rPr>
          <w:rFonts w:hint="eastAsia" w:ascii="新宋体" w:hAnsi="新宋体"/>
          <w:color w:val="auto"/>
          <w:highlight w:val="none"/>
          <w:u w:val="single"/>
          <w:lang w:val="en-US" w:eastAsia="zh-CN"/>
        </w:rPr>
        <w:t>13</w:t>
      </w:r>
      <w:r>
        <w:rPr>
          <w:rFonts w:hint="eastAsia" w:ascii="新宋体" w:hAnsi="新宋体"/>
          <w:color w:val="auto"/>
          <w:highlight w:val="none"/>
          <w:u w:val="single"/>
        </w:rPr>
        <w:t>日至2023年</w:t>
      </w:r>
      <w:r>
        <w:rPr>
          <w:rFonts w:hint="eastAsia" w:ascii="新宋体" w:hAnsi="新宋体"/>
          <w:color w:val="auto"/>
          <w:highlight w:val="none"/>
          <w:u w:val="single"/>
          <w:lang w:val="en-US" w:eastAsia="zh-CN"/>
        </w:rPr>
        <w:t>7</w:t>
      </w:r>
      <w:r>
        <w:rPr>
          <w:rFonts w:hint="eastAsia" w:ascii="新宋体" w:hAnsi="新宋体"/>
          <w:color w:val="auto"/>
          <w:highlight w:val="none"/>
          <w:u w:val="single"/>
        </w:rPr>
        <w:t>月</w:t>
      </w:r>
      <w:r>
        <w:rPr>
          <w:rFonts w:hint="eastAsia" w:ascii="新宋体" w:hAnsi="新宋体"/>
          <w:color w:val="auto"/>
          <w:highlight w:val="none"/>
          <w:u w:val="single"/>
          <w:lang w:val="en-US" w:eastAsia="zh-CN"/>
        </w:rPr>
        <w:t>14</w:t>
      </w:r>
      <w:r>
        <w:rPr>
          <w:rFonts w:hint="eastAsia" w:ascii="新宋体" w:hAnsi="新宋体"/>
          <w:color w:val="auto"/>
          <w:highlight w:val="none"/>
          <w:u w:val="single"/>
        </w:rPr>
        <w:t>日，每日上午8:30时至12:00时，下午14:30时至17:00时</w:t>
      </w:r>
      <w:r>
        <w:rPr>
          <w:rFonts w:hint="eastAsia" w:ascii="新宋体" w:hAnsi="新宋体"/>
          <w:color w:val="auto"/>
          <w:highlight w:val="none"/>
        </w:rPr>
        <w:t>（北京时间）</w:t>
      </w:r>
      <w:r>
        <w:rPr>
          <w:rFonts w:hint="eastAsia" w:ascii="新宋体" w:hAnsi="新宋体"/>
          <w:color w:val="auto"/>
          <w:highlight w:val="none"/>
          <w:lang w:eastAsia="zh-CN"/>
        </w:rPr>
        <w:t>，</w:t>
      </w:r>
      <w:r>
        <w:rPr>
          <w:rFonts w:hint="eastAsia" w:ascii="宋体" w:hAnsi="宋体" w:eastAsia="宋体"/>
          <w:bCs/>
          <w:color w:val="auto"/>
          <w:highlight w:val="none"/>
          <w:lang w:eastAsia="zh-CN"/>
        </w:rPr>
        <w:t>到</w:t>
      </w:r>
      <w:r>
        <w:rPr>
          <w:rFonts w:hint="eastAsia" w:ascii="新宋体" w:hAnsi="新宋体"/>
          <w:color w:val="auto"/>
          <w:highlight w:val="none"/>
          <w:u w:val="single"/>
        </w:rPr>
        <w:t>广州市越秀区大沙头路3号广州市自来水工程有限公司</w:t>
      </w:r>
      <w:r>
        <w:rPr>
          <w:rFonts w:hint="eastAsia" w:ascii="新宋体" w:hAnsi="新宋体"/>
          <w:color w:val="auto"/>
          <w:highlight w:val="none"/>
        </w:rPr>
        <w:t>领取</w:t>
      </w:r>
      <w:r>
        <w:rPr>
          <w:rFonts w:hint="eastAsia" w:ascii="新宋体" w:hAnsi="新宋体"/>
          <w:color w:val="auto"/>
          <w:highlight w:val="none"/>
          <w:lang w:eastAsia="zh-CN"/>
        </w:rPr>
        <w:t>纸质</w:t>
      </w:r>
      <w:r>
        <w:rPr>
          <w:rFonts w:hint="eastAsia" w:ascii="新宋体" w:hAnsi="新宋体"/>
          <w:color w:val="auto"/>
          <w:highlight w:val="none"/>
          <w:lang w:val="en-US" w:eastAsia="zh-CN"/>
        </w:rPr>
        <w:t>完整</w:t>
      </w:r>
      <w:r>
        <w:rPr>
          <w:rFonts w:hint="eastAsia" w:ascii="新宋体" w:hAnsi="新宋体"/>
          <w:color w:val="auto"/>
          <w:highlight w:val="none"/>
          <w:lang w:eastAsia="zh-CN"/>
        </w:rPr>
        <w:t>版</w:t>
      </w:r>
      <w:r>
        <w:rPr>
          <w:rFonts w:hint="eastAsia" w:ascii="宋体" w:hAnsi="宋体" w:eastAsia="宋体"/>
          <w:bCs/>
          <w:color w:val="auto"/>
          <w:highlight w:val="none"/>
          <w:lang w:eastAsia="zh-CN"/>
        </w:rPr>
        <w:t>。</w:t>
      </w:r>
    </w:p>
    <w:p>
      <w:pPr>
        <w:adjustRightInd w:val="0"/>
        <w:snapToGrid w:val="0"/>
        <w:spacing w:line="360" w:lineRule="auto"/>
        <w:ind w:firstLine="480" w:firstLineChars="200"/>
        <w:rPr>
          <w:rFonts w:hint="eastAsia" w:ascii="新宋体" w:hAnsi="新宋体"/>
          <w:color w:val="auto"/>
          <w:highlight w:val="none"/>
          <w:lang w:val="en-US" w:eastAsia="zh-CN"/>
        </w:rPr>
      </w:pPr>
      <w:r>
        <w:rPr>
          <w:rFonts w:hint="eastAsia" w:ascii="新宋体" w:hAnsi="新宋体"/>
          <w:color w:val="auto"/>
          <w:highlight w:val="none"/>
          <w:lang w:val="en-US" w:eastAsia="zh-CN"/>
        </w:rPr>
        <w:t>3、报价人是否来现场领取完整版纸质采购文件，都不影响报价人参加本采购活动。</w:t>
      </w:r>
    </w:p>
    <w:p>
      <w:pPr>
        <w:adjustRightInd w:val="0"/>
        <w:snapToGrid w:val="0"/>
        <w:spacing w:line="360" w:lineRule="auto"/>
        <w:ind w:firstLine="480" w:firstLineChars="200"/>
        <w:rPr>
          <w:rFonts w:ascii="新宋体" w:hAnsi="新宋体"/>
          <w:color w:val="auto"/>
          <w:highlight w:val="none"/>
        </w:rPr>
      </w:pPr>
      <w:r>
        <w:rPr>
          <w:rFonts w:hint="eastAsia" w:ascii="新宋体" w:hAnsi="新宋体"/>
          <w:color w:val="auto"/>
          <w:highlight w:val="none"/>
        </w:rPr>
        <w:t>十一、响应文件的递交地点及</w:t>
      </w:r>
      <w:r>
        <w:rPr>
          <w:rFonts w:hint="eastAsia" w:ascii="新宋体" w:hAnsi="新宋体"/>
          <w:color w:val="auto"/>
          <w:highlight w:val="none"/>
          <w:lang w:bidi="ar"/>
        </w:rPr>
        <w:t>截止</w:t>
      </w:r>
      <w:r>
        <w:rPr>
          <w:rFonts w:hint="eastAsia" w:ascii="新宋体" w:hAnsi="新宋体"/>
          <w:color w:val="auto"/>
          <w:highlight w:val="none"/>
        </w:rPr>
        <w:t>时间：</w:t>
      </w:r>
    </w:p>
    <w:p>
      <w:pPr>
        <w:adjustRightInd w:val="0"/>
        <w:snapToGrid w:val="0"/>
        <w:spacing w:line="360" w:lineRule="auto"/>
        <w:ind w:firstLine="480" w:firstLineChars="200"/>
        <w:rPr>
          <w:rFonts w:ascii="新宋体" w:hAnsi="新宋体"/>
          <w:color w:val="auto"/>
          <w:highlight w:val="none"/>
        </w:rPr>
      </w:pPr>
      <w:r>
        <w:rPr>
          <w:rFonts w:hint="eastAsia" w:ascii="新宋体" w:hAnsi="新宋体"/>
          <w:color w:val="auto"/>
          <w:kern w:val="0"/>
          <w:highlight w:val="none"/>
          <w:lang w:bidi="ar"/>
        </w:rPr>
        <w:t>1、递交响应文件地址：</w:t>
      </w:r>
      <w:r>
        <w:rPr>
          <w:rFonts w:hint="eastAsia" w:ascii="新宋体" w:hAnsi="新宋体"/>
          <w:color w:val="auto"/>
          <w:kern w:val="0"/>
          <w:highlight w:val="none"/>
          <w:u w:val="single"/>
          <w:lang w:bidi="ar"/>
        </w:rPr>
        <w:t>广州市越秀区大沙头路3号</w:t>
      </w:r>
    </w:p>
    <w:p>
      <w:pPr>
        <w:adjustRightInd w:val="0"/>
        <w:snapToGrid w:val="0"/>
        <w:spacing w:line="360" w:lineRule="auto"/>
        <w:ind w:firstLine="480" w:firstLineChars="200"/>
        <w:rPr>
          <w:rFonts w:ascii="新宋体" w:hAnsi="新宋体"/>
          <w:color w:val="auto"/>
          <w:highlight w:val="none"/>
        </w:rPr>
      </w:pPr>
      <w:r>
        <w:rPr>
          <w:rFonts w:hint="eastAsia" w:ascii="新宋体" w:hAnsi="新宋体"/>
          <w:color w:val="auto"/>
          <w:highlight w:val="none"/>
        </w:rPr>
        <w:t>2、响应文件递交</w:t>
      </w:r>
      <w:r>
        <w:rPr>
          <w:rFonts w:hint="eastAsia" w:ascii="新宋体" w:hAnsi="新宋体"/>
          <w:color w:val="auto"/>
          <w:highlight w:val="none"/>
          <w:lang w:eastAsia="zh-CN"/>
        </w:rPr>
        <w:t>及</w:t>
      </w:r>
      <w:r>
        <w:rPr>
          <w:rFonts w:hint="eastAsia" w:ascii="新宋体" w:hAnsi="新宋体"/>
          <w:color w:val="auto"/>
          <w:highlight w:val="none"/>
        </w:rPr>
        <w:t>截止时间为</w:t>
      </w:r>
      <w:r>
        <w:rPr>
          <w:rFonts w:hint="eastAsia" w:ascii="新宋体" w:hAnsi="新宋体"/>
          <w:color w:val="auto"/>
          <w:highlight w:val="none"/>
          <w:u w:val="single"/>
        </w:rPr>
        <w:t xml:space="preserve"> 2023 </w:t>
      </w:r>
      <w:r>
        <w:rPr>
          <w:rFonts w:hint="eastAsia" w:ascii="新宋体" w:hAnsi="新宋体"/>
          <w:color w:val="auto"/>
          <w:highlight w:val="none"/>
        </w:rPr>
        <w:t>年</w:t>
      </w:r>
      <w:r>
        <w:rPr>
          <w:rFonts w:hint="eastAsia" w:ascii="新宋体" w:hAnsi="新宋体"/>
          <w:color w:val="auto"/>
          <w:highlight w:val="none"/>
          <w:u w:val="single"/>
        </w:rPr>
        <w:t xml:space="preserve"> </w:t>
      </w:r>
      <w:r>
        <w:rPr>
          <w:rFonts w:hint="eastAsia" w:ascii="新宋体" w:hAnsi="新宋体"/>
          <w:color w:val="auto"/>
          <w:highlight w:val="none"/>
          <w:u w:val="single"/>
          <w:lang w:val="en-US" w:eastAsia="zh-CN"/>
        </w:rPr>
        <w:t xml:space="preserve">7 </w:t>
      </w:r>
      <w:r>
        <w:rPr>
          <w:rFonts w:hint="eastAsia" w:ascii="新宋体" w:hAnsi="新宋体"/>
          <w:color w:val="auto"/>
          <w:highlight w:val="none"/>
          <w:u w:val="single"/>
        </w:rPr>
        <w:t xml:space="preserve"> </w:t>
      </w:r>
      <w:r>
        <w:rPr>
          <w:rFonts w:hint="eastAsia" w:ascii="新宋体" w:hAnsi="新宋体"/>
          <w:color w:val="auto"/>
          <w:highlight w:val="none"/>
        </w:rPr>
        <w:t>月</w:t>
      </w:r>
      <w:r>
        <w:rPr>
          <w:rFonts w:hint="eastAsia" w:ascii="新宋体" w:hAnsi="新宋体"/>
          <w:color w:val="auto"/>
          <w:highlight w:val="none"/>
          <w:u w:val="single"/>
          <w:lang w:val="en-US" w:eastAsia="zh-CN"/>
        </w:rPr>
        <w:t xml:space="preserve"> 27</w:t>
      </w:r>
      <w:r>
        <w:rPr>
          <w:rFonts w:hint="eastAsia" w:ascii="新宋体" w:hAnsi="新宋体"/>
          <w:color w:val="auto"/>
          <w:highlight w:val="none"/>
        </w:rPr>
        <w:t xml:space="preserve"> 日 </w:t>
      </w:r>
      <w:r>
        <w:rPr>
          <w:rFonts w:hint="eastAsia" w:ascii="新宋体" w:hAnsi="新宋体"/>
          <w:color w:val="auto"/>
          <w:highlight w:val="none"/>
          <w:u w:val="single"/>
          <w:lang w:val="en-US" w:eastAsia="zh-CN"/>
        </w:rPr>
        <w:t>8</w:t>
      </w:r>
      <w:r>
        <w:rPr>
          <w:rFonts w:hint="eastAsia" w:ascii="新宋体" w:hAnsi="新宋体"/>
          <w:color w:val="auto"/>
          <w:highlight w:val="none"/>
          <w:u w:val="single"/>
        </w:rPr>
        <w:t xml:space="preserve"> </w:t>
      </w:r>
      <w:r>
        <w:rPr>
          <w:rFonts w:hint="eastAsia" w:ascii="新宋体" w:hAnsi="新宋体"/>
          <w:color w:val="auto"/>
          <w:highlight w:val="none"/>
        </w:rPr>
        <w:t>时</w:t>
      </w:r>
      <w:r>
        <w:rPr>
          <w:rFonts w:hint="eastAsia" w:ascii="新宋体" w:hAnsi="新宋体"/>
          <w:color w:val="auto"/>
          <w:highlight w:val="none"/>
          <w:u w:val="single"/>
        </w:rPr>
        <w:t>00</w:t>
      </w:r>
      <w:r>
        <w:rPr>
          <w:rFonts w:hint="eastAsia" w:ascii="新宋体" w:hAnsi="新宋体"/>
          <w:color w:val="auto"/>
          <w:highlight w:val="none"/>
        </w:rPr>
        <w:t>分</w:t>
      </w:r>
      <w:r>
        <w:rPr>
          <w:rFonts w:hint="eastAsia" w:ascii="新宋体" w:hAnsi="新宋体"/>
          <w:color w:val="auto"/>
          <w:highlight w:val="none"/>
          <w:lang w:eastAsia="zh-CN"/>
        </w:rPr>
        <w:t>至</w:t>
      </w:r>
      <w:r>
        <w:rPr>
          <w:rFonts w:hint="eastAsia" w:ascii="新宋体" w:hAnsi="新宋体"/>
          <w:color w:val="auto"/>
          <w:highlight w:val="none"/>
        </w:rPr>
        <w:t xml:space="preserve"> </w:t>
      </w:r>
      <w:r>
        <w:rPr>
          <w:rFonts w:hint="eastAsia" w:ascii="新宋体" w:hAnsi="新宋体"/>
          <w:color w:val="auto"/>
          <w:highlight w:val="none"/>
          <w:u w:val="single"/>
          <w:lang w:val="en-US" w:eastAsia="zh-CN"/>
        </w:rPr>
        <w:t>9</w:t>
      </w:r>
      <w:r>
        <w:rPr>
          <w:rFonts w:hint="eastAsia" w:ascii="新宋体" w:hAnsi="新宋体"/>
          <w:color w:val="auto"/>
          <w:highlight w:val="none"/>
          <w:u w:val="single"/>
        </w:rPr>
        <w:t xml:space="preserve"> </w:t>
      </w:r>
      <w:r>
        <w:rPr>
          <w:rFonts w:hint="eastAsia" w:ascii="新宋体" w:hAnsi="新宋体"/>
          <w:color w:val="auto"/>
          <w:highlight w:val="none"/>
        </w:rPr>
        <w:t>时</w:t>
      </w:r>
      <w:r>
        <w:rPr>
          <w:rFonts w:hint="eastAsia" w:ascii="新宋体" w:hAnsi="新宋体"/>
          <w:color w:val="auto"/>
          <w:highlight w:val="none"/>
          <w:u w:val="single"/>
        </w:rPr>
        <w:t>00</w:t>
      </w:r>
      <w:r>
        <w:rPr>
          <w:rFonts w:hint="eastAsia" w:ascii="新宋体" w:hAnsi="新宋体"/>
          <w:color w:val="auto"/>
          <w:highlight w:val="none"/>
        </w:rPr>
        <w:t>分。</w:t>
      </w:r>
    </w:p>
    <w:p>
      <w:pPr>
        <w:adjustRightInd w:val="0"/>
        <w:snapToGrid w:val="0"/>
        <w:spacing w:line="360" w:lineRule="auto"/>
        <w:ind w:firstLine="480" w:firstLineChars="200"/>
        <w:rPr>
          <w:rFonts w:ascii="新宋体" w:hAnsi="新宋体"/>
          <w:color w:val="auto"/>
          <w:highlight w:val="none"/>
        </w:rPr>
      </w:pPr>
      <w:r>
        <w:rPr>
          <w:rFonts w:hint="eastAsia" w:ascii="新宋体" w:hAnsi="新宋体"/>
          <w:color w:val="auto"/>
          <w:highlight w:val="none"/>
        </w:rPr>
        <w:t>3、递交的截止是否有变化，请密切留意补充公告、澄清、答疑等相关信息。</w:t>
      </w:r>
    </w:p>
    <w:p>
      <w:pPr>
        <w:adjustRightInd w:val="0"/>
        <w:snapToGrid w:val="0"/>
        <w:spacing w:line="360" w:lineRule="auto"/>
        <w:ind w:firstLine="480" w:firstLineChars="200"/>
        <w:rPr>
          <w:rFonts w:ascii="新宋体" w:hAnsi="新宋体"/>
          <w:color w:val="auto"/>
          <w:highlight w:val="none"/>
        </w:rPr>
      </w:pPr>
      <w:r>
        <w:rPr>
          <w:rFonts w:hint="eastAsia" w:ascii="新宋体" w:hAnsi="新宋体"/>
          <w:color w:val="auto"/>
          <w:highlight w:val="none"/>
        </w:rPr>
        <w:t>4、逾期递交的响应文件，采购人不予受理。</w:t>
      </w:r>
    </w:p>
    <w:p>
      <w:pPr>
        <w:adjustRightInd w:val="0"/>
        <w:snapToGrid w:val="0"/>
        <w:spacing w:line="360" w:lineRule="auto"/>
        <w:ind w:firstLine="480" w:firstLineChars="200"/>
        <w:rPr>
          <w:rFonts w:ascii="新宋体" w:hAnsi="新宋体"/>
          <w:color w:val="auto"/>
          <w:highlight w:val="none"/>
        </w:rPr>
      </w:pPr>
      <w:r>
        <w:rPr>
          <w:rFonts w:hint="eastAsia" w:ascii="新宋体" w:hAnsi="新宋体"/>
          <w:color w:val="auto"/>
          <w:highlight w:val="none"/>
        </w:rPr>
        <w:t>十二、响应说明：</w:t>
      </w:r>
    </w:p>
    <w:p>
      <w:pPr>
        <w:adjustRightInd w:val="0"/>
        <w:snapToGrid w:val="0"/>
        <w:spacing w:line="360" w:lineRule="auto"/>
        <w:ind w:firstLine="480" w:firstLineChars="200"/>
        <w:rPr>
          <w:rFonts w:ascii="新宋体" w:hAnsi="新宋体"/>
          <w:color w:val="auto"/>
          <w:highlight w:val="none"/>
        </w:rPr>
      </w:pPr>
      <w:r>
        <w:rPr>
          <w:rFonts w:hint="eastAsia" w:ascii="新宋体" w:hAnsi="新宋体"/>
          <w:color w:val="auto"/>
          <w:kern w:val="0"/>
          <w:highlight w:val="none"/>
          <w:lang w:eastAsia="zh-CN" w:bidi="ar"/>
        </w:rPr>
        <w:t>报价人</w:t>
      </w:r>
      <w:r>
        <w:rPr>
          <w:rFonts w:hint="eastAsia" w:ascii="新宋体" w:hAnsi="新宋体"/>
          <w:color w:val="auto"/>
          <w:kern w:val="0"/>
          <w:highlight w:val="none"/>
          <w:lang w:bidi="ar"/>
        </w:rPr>
        <w:t>应按交易公告所规定的时间提交响应文件，</w:t>
      </w:r>
      <w:r>
        <w:rPr>
          <w:rFonts w:hint="eastAsia" w:ascii="新宋体" w:hAnsi="新宋体"/>
          <w:color w:val="auto"/>
          <w:highlight w:val="none"/>
        </w:rPr>
        <w:t>且必须对本项目所有采购内容进行响应，而不允许只对其中某部分内容进行响应。不允许任一</w:t>
      </w:r>
      <w:r>
        <w:rPr>
          <w:rFonts w:hint="eastAsia" w:ascii="新宋体" w:hAnsi="新宋体"/>
          <w:color w:val="auto"/>
          <w:highlight w:val="none"/>
          <w:lang w:eastAsia="zh-CN"/>
        </w:rPr>
        <w:t>报价人</w:t>
      </w:r>
      <w:r>
        <w:rPr>
          <w:rFonts w:hint="eastAsia" w:ascii="新宋体" w:hAnsi="新宋体"/>
          <w:color w:val="auto"/>
          <w:highlight w:val="none"/>
        </w:rPr>
        <w:t>对本项目提交两份或两份以上不同的响应文件。</w:t>
      </w:r>
    </w:p>
    <w:p>
      <w:pPr>
        <w:adjustRightInd w:val="0"/>
        <w:snapToGrid w:val="0"/>
        <w:spacing w:line="360" w:lineRule="auto"/>
        <w:ind w:firstLine="480" w:firstLineChars="200"/>
        <w:rPr>
          <w:rFonts w:ascii="新宋体" w:hAnsi="新宋体"/>
          <w:color w:val="auto"/>
          <w:highlight w:val="none"/>
        </w:rPr>
      </w:pPr>
      <w:r>
        <w:rPr>
          <w:rFonts w:hint="eastAsia" w:ascii="新宋体" w:hAnsi="新宋体"/>
          <w:color w:val="auto"/>
          <w:highlight w:val="none"/>
        </w:rPr>
        <w:t>十三、异议及投诉的受理：</w:t>
      </w:r>
    </w:p>
    <w:p>
      <w:pPr>
        <w:adjustRightInd w:val="0"/>
        <w:snapToGrid w:val="0"/>
        <w:spacing w:line="360" w:lineRule="auto"/>
        <w:ind w:firstLine="480" w:firstLineChars="200"/>
        <w:rPr>
          <w:rFonts w:ascii="新宋体" w:hAnsi="新宋体"/>
          <w:color w:val="auto"/>
          <w:highlight w:val="none"/>
        </w:rPr>
      </w:pPr>
      <w:r>
        <w:rPr>
          <w:rFonts w:hint="eastAsia" w:ascii="新宋体" w:hAnsi="新宋体"/>
          <w:color w:val="auto"/>
          <w:highlight w:val="none"/>
        </w:rPr>
        <w:t>潜在</w:t>
      </w:r>
      <w:r>
        <w:rPr>
          <w:rFonts w:hint="eastAsia" w:ascii="新宋体" w:hAnsi="新宋体"/>
          <w:color w:val="auto"/>
          <w:highlight w:val="none"/>
          <w:lang w:eastAsia="zh-CN"/>
        </w:rPr>
        <w:t>报价人</w:t>
      </w:r>
      <w:r>
        <w:rPr>
          <w:rFonts w:hint="eastAsia" w:ascii="新宋体" w:hAnsi="新宋体"/>
          <w:color w:val="auto"/>
          <w:highlight w:val="none"/>
        </w:rPr>
        <w:t>或利害关系人对本采购公告及采购文件中任何内容有异议的，可以书面提出异议。如潜在</w:t>
      </w:r>
      <w:r>
        <w:rPr>
          <w:rFonts w:hint="eastAsia" w:ascii="新宋体" w:hAnsi="新宋体"/>
          <w:color w:val="auto"/>
          <w:highlight w:val="none"/>
          <w:lang w:eastAsia="zh-CN"/>
        </w:rPr>
        <w:t>报价人</w:t>
      </w:r>
      <w:r>
        <w:rPr>
          <w:rFonts w:hint="eastAsia" w:ascii="新宋体" w:hAnsi="新宋体"/>
          <w:color w:val="auto"/>
          <w:highlight w:val="none"/>
        </w:rPr>
        <w:t>或其他利害关系人对采购人答复仍持有异议的，可按相关规定进行投诉。</w:t>
      </w:r>
    </w:p>
    <w:p>
      <w:pPr>
        <w:adjustRightInd w:val="0"/>
        <w:snapToGrid w:val="0"/>
        <w:spacing w:line="360" w:lineRule="auto"/>
        <w:ind w:firstLine="480" w:firstLineChars="200"/>
        <w:rPr>
          <w:rFonts w:ascii="新宋体" w:hAnsi="新宋体"/>
          <w:color w:val="auto"/>
          <w:highlight w:val="none"/>
        </w:rPr>
      </w:pPr>
      <w:r>
        <w:rPr>
          <w:rFonts w:hint="eastAsia" w:ascii="新宋体" w:hAnsi="新宋体"/>
          <w:color w:val="auto"/>
          <w:highlight w:val="none"/>
        </w:rPr>
        <w:t>异议受理部门：</w:t>
      </w:r>
      <w:r>
        <w:rPr>
          <w:rFonts w:hint="eastAsia" w:ascii="新宋体" w:hAnsi="新宋体"/>
          <w:color w:val="auto"/>
          <w:highlight w:val="none"/>
          <w:u w:val="single"/>
        </w:rPr>
        <w:t>广州市自来水工程有限公司工程管理部</w:t>
      </w:r>
    </w:p>
    <w:p>
      <w:pPr>
        <w:adjustRightInd w:val="0"/>
        <w:snapToGrid w:val="0"/>
        <w:spacing w:line="360" w:lineRule="auto"/>
        <w:ind w:firstLine="480" w:firstLineChars="200"/>
        <w:rPr>
          <w:rFonts w:ascii="新宋体" w:hAnsi="新宋体"/>
          <w:color w:val="auto"/>
          <w:highlight w:val="none"/>
        </w:rPr>
      </w:pPr>
      <w:r>
        <w:rPr>
          <w:rFonts w:hint="eastAsia" w:ascii="新宋体" w:hAnsi="新宋体"/>
          <w:color w:val="auto"/>
          <w:highlight w:val="none"/>
        </w:rPr>
        <w:t>联系人：</w:t>
      </w:r>
      <w:r>
        <w:rPr>
          <w:rFonts w:hint="eastAsia" w:ascii="新宋体" w:hAnsi="新宋体"/>
          <w:color w:val="auto"/>
          <w:highlight w:val="none"/>
          <w:u w:val="single"/>
        </w:rPr>
        <w:t xml:space="preserve">  刘工  </w:t>
      </w:r>
      <w:r>
        <w:rPr>
          <w:rFonts w:hint="eastAsia" w:ascii="新宋体" w:hAnsi="新宋体"/>
          <w:color w:val="auto"/>
          <w:highlight w:val="none"/>
        </w:rPr>
        <w:t>联系电话：</w:t>
      </w:r>
      <w:r>
        <w:rPr>
          <w:rFonts w:hint="eastAsia" w:ascii="新宋体" w:hAnsi="新宋体"/>
          <w:color w:val="auto"/>
          <w:highlight w:val="none"/>
          <w:u w:val="single"/>
        </w:rPr>
        <w:t xml:space="preserve">  </w:t>
      </w:r>
      <w:r>
        <w:rPr>
          <w:rFonts w:hint="eastAsia" w:ascii="新宋体" w:hAnsi="新宋体"/>
          <w:color w:val="auto"/>
          <w:highlight w:val="none"/>
          <w:u w:val="single"/>
          <w:lang w:val="en-US" w:eastAsia="zh-CN"/>
        </w:rPr>
        <w:t>13502408686</w:t>
      </w:r>
      <w:r>
        <w:rPr>
          <w:rFonts w:hint="eastAsia" w:ascii="新宋体" w:hAnsi="新宋体"/>
          <w:color w:val="auto"/>
          <w:highlight w:val="none"/>
          <w:u w:val="single"/>
        </w:rPr>
        <w:t xml:space="preserve">  (办公时间：8:00～17:00）</w:t>
      </w:r>
    </w:p>
    <w:p>
      <w:pPr>
        <w:adjustRightInd w:val="0"/>
        <w:snapToGrid w:val="0"/>
        <w:spacing w:line="360" w:lineRule="auto"/>
        <w:ind w:firstLine="480" w:firstLineChars="200"/>
        <w:rPr>
          <w:rFonts w:ascii="新宋体" w:hAnsi="新宋体"/>
          <w:color w:val="auto"/>
          <w:highlight w:val="none"/>
          <w:u w:val="single"/>
        </w:rPr>
      </w:pPr>
      <w:r>
        <w:rPr>
          <w:rFonts w:hint="eastAsia" w:ascii="新宋体" w:hAnsi="新宋体"/>
          <w:color w:val="auto"/>
          <w:highlight w:val="none"/>
        </w:rPr>
        <w:t>地址：</w:t>
      </w:r>
      <w:r>
        <w:rPr>
          <w:rFonts w:hint="eastAsia" w:ascii="新宋体" w:hAnsi="新宋体"/>
          <w:color w:val="auto"/>
          <w:highlight w:val="none"/>
          <w:u w:val="single"/>
        </w:rPr>
        <w:t>广州市越秀区大沙头路3号</w:t>
      </w:r>
    </w:p>
    <w:p>
      <w:pPr>
        <w:adjustRightInd w:val="0"/>
        <w:snapToGrid w:val="0"/>
        <w:spacing w:line="360" w:lineRule="auto"/>
        <w:ind w:firstLine="480" w:firstLineChars="200"/>
        <w:rPr>
          <w:rFonts w:ascii="新宋体" w:hAnsi="新宋体"/>
          <w:color w:val="auto"/>
          <w:highlight w:val="none"/>
          <w:u w:val="single"/>
        </w:rPr>
      </w:pPr>
      <w:r>
        <w:rPr>
          <w:rFonts w:hint="eastAsia" w:ascii="新宋体" w:hAnsi="新宋体"/>
          <w:color w:val="auto"/>
          <w:highlight w:val="none"/>
        </w:rPr>
        <w:t>投诉受理部门：</w:t>
      </w:r>
      <w:r>
        <w:rPr>
          <w:rFonts w:hint="eastAsia" w:ascii="新宋体" w:hAnsi="新宋体"/>
          <w:color w:val="auto"/>
          <w:highlight w:val="none"/>
          <w:u w:val="single"/>
        </w:rPr>
        <w:t>广州市自来水工程有限公司纪检室</w:t>
      </w:r>
    </w:p>
    <w:p>
      <w:pPr>
        <w:adjustRightInd w:val="0"/>
        <w:snapToGrid w:val="0"/>
        <w:spacing w:line="360" w:lineRule="auto"/>
        <w:ind w:firstLine="480" w:firstLineChars="200"/>
        <w:rPr>
          <w:rFonts w:ascii="新宋体" w:hAnsi="新宋体"/>
          <w:color w:val="auto"/>
          <w:highlight w:val="none"/>
        </w:rPr>
      </w:pPr>
      <w:r>
        <w:rPr>
          <w:rFonts w:hint="eastAsia" w:ascii="新宋体" w:hAnsi="新宋体"/>
          <w:color w:val="auto"/>
          <w:highlight w:val="none"/>
        </w:rPr>
        <w:t>联系电话：</w:t>
      </w:r>
      <w:r>
        <w:rPr>
          <w:rFonts w:hint="eastAsia" w:ascii="新宋体" w:hAnsi="新宋体"/>
          <w:color w:val="auto"/>
          <w:highlight w:val="none"/>
          <w:u w:val="single"/>
        </w:rPr>
        <w:t>020-83828026(办公时间：8:00～17:00）</w:t>
      </w:r>
    </w:p>
    <w:p>
      <w:pPr>
        <w:adjustRightInd w:val="0"/>
        <w:snapToGrid w:val="0"/>
        <w:spacing w:line="360" w:lineRule="auto"/>
        <w:ind w:firstLine="480" w:firstLineChars="200"/>
        <w:rPr>
          <w:rFonts w:ascii="新宋体" w:hAnsi="新宋体"/>
          <w:color w:val="auto"/>
          <w:highlight w:val="none"/>
        </w:rPr>
      </w:pPr>
      <w:r>
        <w:rPr>
          <w:rFonts w:hint="eastAsia" w:ascii="新宋体" w:hAnsi="新宋体"/>
          <w:color w:val="auto"/>
          <w:highlight w:val="none"/>
        </w:rPr>
        <w:t>十四、发布公告的媒介：</w:t>
      </w:r>
    </w:p>
    <w:p>
      <w:pPr>
        <w:adjustRightInd w:val="0"/>
        <w:snapToGrid w:val="0"/>
        <w:spacing w:line="360" w:lineRule="auto"/>
        <w:ind w:firstLine="480" w:firstLineChars="200"/>
        <w:rPr>
          <w:rFonts w:ascii="新宋体" w:hAnsi="新宋体"/>
          <w:color w:val="auto"/>
          <w:highlight w:val="none"/>
        </w:rPr>
      </w:pPr>
      <w:r>
        <w:rPr>
          <w:rFonts w:hint="eastAsia" w:ascii="新宋体" w:hAnsi="新宋体"/>
          <w:color w:val="auto"/>
          <w:highlight w:val="none"/>
        </w:rPr>
        <w:t>本公告及其修改、补充在广州市自来水工程有限公司网站（网址：http://www.gzswgc.cn）</w:t>
      </w:r>
      <w:r>
        <w:rPr>
          <w:rFonts w:hint="eastAsia" w:ascii="新宋体" w:hAnsi="新宋体"/>
          <w:color w:val="auto"/>
          <w:highlight w:val="none"/>
          <w:lang w:eastAsia="zh-CN"/>
        </w:rPr>
        <w:t>上发布，并同步在</w:t>
      </w:r>
      <w:r>
        <w:rPr>
          <w:rFonts w:hint="eastAsia" w:ascii="宋体" w:hAnsi="宋体" w:eastAsia="宋体"/>
          <w:bCs/>
          <w:color w:val="auto"/>
          <w:highlight w:val="none"/>
          <w:lang w:eastAsia="zh-CN"/>
        </w:rPr>
        <w:t>广州国企阳光采购信息发布平台</w:t>
      </w:r>
      <w:r>
        <w:rPr>
          <w:rFonts w:hint="eastAsia" w:ascii="新宋体" w:hAnsi="新宋体"/>
          <w:color w:val="auto"/>
          <w:highlight w:val="none"/>
        </w:rPr>
        <w:t>网（https://ygcg.gzggzy.cn）上发布。本公告在各媒体发布的文本如有不同之处，以在广州市自来水工程有限公司网站发布的文本为准。</w:t>
      </w:r>
    </w:p>
    <w:p>
      <w:pPr>
        <w:adjustRightInd w:val="0"/>
        <w:snapToGrid w:val="0"/>
        <w:spacing w:line="360" w:lineRule="auto"/>
        <w:ind w:firstLine="480" w:firstLineChars="200"/>
        <w:rPr>
          <w:rFonts w:ascii="新宋体" w:hAnsi="新宋体"/>
          <w:color w:val="auto"/>
          <w:highlight w:val="none"/>
        </w:rPr>
      </w:pPr>
    </w:p>
    <w:p>
      <w:pPr>
        <w:adjustRightInd w:val="0"/>
        <w:snapToGrid w:val="0"/>
        <w:spacing w:line="360" w:lineRule="auto"/>
        <w:ind w:left="2880" w:leftChars="1200" w:firstLine="480" w:firstLineChars="200"/>
        <w:rPr>
          <w:rFonts w:ascii="新宋体" w:hAnsi="新宋体"/>
          <w:color w:val="auto"/>
          <w:highlight w:val="none"/>
        </w:rPr>
      </w:pPr>
      <w:r>
        <w:rPr>
          <w:rFonts w:hint="eastAsia" w:ascii="新宋体" w:hAnsi="新宋体"/>
          <w:color w:val="auto"/>
          <w:highlight w:val="none"/>
        </w:rPr>
        <w:t>采购人：广州市自来水工程有限公司</w:t>
      </w:r>
    </w:p>
    <w:p>
      <w:pPr>
        <w:adjustRightInd w:val="0"/>
        <w:snapToGrid w:val="0"/>
        <w:spacing w:line="360" w:lineRule="auto"/>
        <w:ind w:left="2880" w:leftChars="1200" w:firstLine="480" w:firstLineChars="200"/>
        <w:rPr>
          <w:rFonts w:ascii="新宋体" w:hAnsi="新宋体"/>
          <w:color w:val="auto"/>
          <w:highlight w:val="none"/>
        </w:rPr>
      </w:pPr>
      <w:r>
        <w:rPr>
          <w:rFonts w:hint="eastAsia" w:ascii="新宋体" w:hAnsi="新宋体"/>
          <w:color w:val="auto"/>
          <w:highlight w:val="none"/>
        </w:rPr>
        <w:t>联系人：刘工</w:t>
      </w:r>
    </w:p>
    <w:p>
      <w:pPr>
        <w:adjustRightInd w:val="0"/>
        <w:snapToGrid w:val="0"/>
        <w:spacing w:line="360" w:lineRule="auto"/>
        <w:ind w:left="2880" w:leftChars="1200" w:firstLine="480" w:firstLineChars="200"/>
        <w:rPr>
          <w:rFonts w:hint="default" w:ascii="新宋体" w:hAnsi="新宋体" w:eastAsia="新宋体"/>
          <w:color w:val="auto"/>
          <w:highlight w:val="none"/>
          <w:lang w:val="en-US" w:eastAsia="zh-CN"/>
        </w:rPr>
      </w:pPr>
      <w:r>
        <w:rPr>
          <w:rFonts w:hint="eastAsia" w:ascii="新宋体" w:hAnsi="新宋体"/>
          <w:color w:val="auto"/>
          <w:highlight w:val="none"/>
        </w:rPr>
        <w:t>联系电话：</w:t>
      </w:r>
      <w:r>
        <w:rPr>
          <w:rFonts w:hint="eastAsia" w:ascii="新宋体" w:hAnsi="新宋体"/>
          <w:color w:val="auto"/>
          <w:highlight w:val="none"/>
          <w:lang w:val="en-US" w:eastAsia="zh-CN"/>
        </w:rPr>
        <w:t>13502408686</w:t>
      </w:r>
    </w:p>
    <w:p>
      <w:pPr>
        <w:adjustRightInd w:val="0"/>
        <w:snapToGrid w:val="0"/>
        <w:spacing w:line="360" w:lineRule="auto"/>
        <w:ind w:left="2880" w:leftChars="1200" w:firstLine="480" w:firstLineChars="200"/>
        <w:rPr>
          <w:rFonts w:ascii="新宋体" w:hAnsi="新宋体"/>
          <w:color w:val="auto"/>
          <w:highlight w:val="none"/>
        </w:rPr>
      </w:pPr>
      <w:r>
        <w:rPr>
          <w:rFonts w:hint="eastAsia" w:ascii="新宋体" w:hAnsi="新宋体"/>
          <w:color w:val="auto"/>
          <w:highlight w:val="none"/>
        </w:rPr>
        <w:t>2023 年</w:t>
      </w:r>
      <w:r>
        <w:rPr>
          <w:rFonts w:hint="eastAsia" w:ascii="新宋体" w:hAnsi="新宋体"/>
          <w:color w:val="auto"/>
          <w:highlight w:val="none"/>
          <w:lang w:val="en-US" w:eastAsia="zh-CN"/>
        </w:rPr>
        <w:t>7</w:t>
      </w:r>
      <w:r>
        <w:rPr>
          <w:rFonts w:hint="eastAsia" w:ascii="新宋体" w:hAnsi="新宋体"/>
          <w:color w:val="auto"/>
          <w:highlight w:val="none"/>
        </w:rPr>
        <w:t>月</w:t>
      </w:r>
      <w:r>
        <w:rPr>
          <w:rFonts w:hint="eastAsia" w:ascii="新宋体" w:hAnsi="新宋体"/>
          <w:color w:val="auto"/>
          <w:highlight w:val="none"/>
          <w:lang w:val="en-US" w:eastAsia="zh-CN"/>
        </w:rPr>
        <w:t>12</w:t>
      </w:r>
      <w:r>
        <w:rPr>
          <w:rFonts w:hint="eastAsia" w:ascii="新宋体" w:hAnsi="新宋体"/>
          <w:color w:val="auto"/>
          <w:highlight w:val="none"/>
        </w:rPr>
        <w:t>日</w:t>
      </w:r>
    </w:p>
    <w:p>
      <w:pPr>
        <w:adjustRightInd w:val="0"/>
        <w:snapToGrid w:val="0"/>
        <w:spacing w:line="360" w:lineRule="auto"/>
        <w:rPr>
          <w:color w:val="auto"/>
          <w:highlight w:val="none"/>
        </w:rPr>
      </w:pPr>
      <w:r>
        <w:rPr>
          <w:color w:val="auto"/>
          <w:highlight w:val="none"/>
        </w:rPr>
        <w:br w:type="page"/>
      </w:r>
    </w:p>
    <w:p>
      <w:pPr>
        <w:keepNext/>
        <w:keepLines/>
        <w:widowControl/>
        <w:numPr>
          <w:ilvl w:val="255"/>
          <w:numId w:val="0"/>
        </w:numPr>
        <w:adjustRightInd w:val="0"/>
        <w:snapToGrid w:val="0"/>
        <w:spacing w:line="360" w:lineRule="auto"/>
        <w:jc w:val="center"/>
        <w:outlineLvl w:val="1"/>
        <w:rPr>
          <w:rFonts w:ascii="Times New Roman" w:eastAsia="楷体_GB2312" w:cs="Times New Roman"/>
          <w:bCs/>
          <w:color w:val="auto"/>
          <w:sz w:val="36"/>
          <w:szCs w:val="36"/>
          <w:highlight w:val="none"/>
        </w:rPr>
      </w:pPr>
      <w:r>
        <w:rPr>
          <w:rFonts w:hint="eastAsia" w:ascii="Times New Roman" w:eastAsia="楷体_GB2312" w:cs="Times New Roman"/>
          <w:bCs/>
          <w:color w:val="auto"/>
          <w:sz w:val="36"/>
          <w:szCs w:val="36"/>
          <w:highlight w:val="none"/>
        </w:rPr>
        <w:t>第二章  交易须知</w:t>
      </w:r>
    </w:p>
    <w:p>
      <w:pPr>
        <w:keepNext/>
        <w:keepLines/>
        <w:adjustRightInd w:val="0"/>
        <w:snapToGrid w:val="0"/>
        <w:spacing w:line="360" w:lineRule="auto"/>
        <w:outlineLvl w:val="2"/>
        <w:rPr>
          <w:rFonts w:ascii="楷体_GB2312" w:hAnsi="宋体" w:eastAsia="楷体_GB2312" w:cs="宋体"/>
          <w:bCs/>
          <w:color w:val="auto"/>
          <w:sz w:val="32"/>
          <w:szCs w:val="32"/>
          <w:highlight w:val="none"/>
        </w:rPr>
      </w:pPr>
      <w:bookmarkStart w:id="0" w:name="_Toc4609"/>
      <w:r>
        <w:rPr>
          <w:rFonts w:hint="eastAsia" w:ascii="楷体_GB2312" w:hAnsi="宋体" w:eastAsia="楷体_GB2312" w:cs="宋体"/>
          <w:bCs/>
          <w:color w:val="auto"/>
          <w:sz w:val="32"/>
          <w:szCs w:val="32"/>
          <w:highlight w:val="none"/>
        </w:rPr>
        <w:t>（一）交易内容</w:t>
      </w:r>
      <w:bookmarkEnd w:id="0"/>
    </w:p>
    <w:p>
      <w:pPr>
        <w:adjustRightInd w:val="0"/>
        <w:snapToGrid w:val="0"/>
        <w:spacing w:line="360" w:lineRule="auto"/>
        <w:ind w:firstLine="420"/>
        <w:rPr>
          <w:rFonts w:ascii="宋体" w:hAnsi="宋体" w:eastAsia="宋体"/>
          <w:bCs/>
          <w:color w:val="auto"/>
          <w:szCs w:val="20"/>
          <w:highlight w:val="none"/>
        </w:rPr>
      </w:pPr>
      <w:r>
        <w:rPr>
          <w:rFonts w:hint="eastAsia" w:ascii="宋体" w:hAnsi="宋体" w:eastAsia="宋体"/>
          <w:bCs/>
          <w:color w:val="auto"/>
          <w:szCs w:val="20"/>
          <w:highlight w:val="none"/>
        </w:rPr>
        <w:t>1.1项目概况</w:t>
      </w:r>
    </w:p>
    <w:p>
      <w:pPr>
        <w:widowControl/>
        <w:adjustRightInd w:val="0"/>
        <w:snapToGrid w:val="0"/>
        <w:spacing w:line="360" w:lineRule="auto"/>
        <w:ind w:firstLine="480" w:firstLineChars="200"/>
        <w:rPr>
          <w:rFonts w:ascii="新宋体" w:hAnsi="新宋体"/>
          <w:color w:val="auto"/>
          <w:highlight w:val="none"/>
        </w:rPr>
      </w:pPr>
      <w:r>
        <w:rPr>
          <w:rFonts w:hint="eastAsia" w:ascii="新宋体" w:hAnsi="新宋体"/>
          <w:color w:val="auto"/>
          <w:highlight w:val="none"/>
        </w:rPr>
        <w:t>1.1.1 采购内容：</w:t>
      </w:r>
      <w:r>
        <w:rPr>
          <w:rFonts w:hint="eastAsia" w:ascii="新宋体" w:hAnsi="新宋体"/>
          <w:color w:val="auto"/>
          <w:highlight w:val="none"/>
          <w:u w:val="single"/>
        </w:rPr>
        <w:t xml:space="preserve">  （一）</w:t>
      </w:r>
      <w:r>
        <w:rPr>
          <w:rFonts w:hint="eastAsia" w:ascii="新宋体" w:hAnsi="新宋体"/>
          <w:color w:val="auto"/>
          <w:highlight w:val="none"/>
          <w:u w:val="single"/>
          <w:lang w:eastAsia="zh-CN"/>
        </w:rPr>
        <w:t>机动车交通事故责任强制保险</w:t>
      </w:r>
      <w:r>
        <w:rPr>
          <w:rFonts w:hint="eastAsia" w:ascii="新宋体" w:hAnsi="新宋体"/>
          <w:color w:val="auto"/>
          <w:highlight w:val="none"/>
          <w:u w:val="single"/>
        </w:rPr>
        <w:t>。（二）</w:t>
      </w:r>
      <w:r>
        <w:rPr>
          <w:rFonts w:hint="eastAsia" w:ascii="新宋体" w:hAnsi="新宋体"/>
          <w:color w:val="auto"/>
          <w:highlight w:val="none"/>
          <w:u w:val="single"/>
          <w:lang w:eastAsia="zh-CN"/>
        </w:rPr>
        <w:t>机动车商业险险种</w:t>
      </w:r>
      <w:r>
        <w:rPr>
          <w:rFonts w:hint="eastAsia" w:ascii="新宋体" w:hAnsi="新宋体"/>
          <w:color w:val="auto"/>
          <w:highlight w:val="none"/>
          <w:u w:val="single"/>
        </w:rPr>
        <w:t xml:space="preserve">：1.第三者责任保险：每车每年保险金额100万元；2.车辆损失险、盗抢险（19座及以下、车价在12万元以上的中小客车），投保额度按保险平台实际额度为准；3.车上人员责任险：1万元/座；4.不计免赔险；5.按《广东省机动车车船税代收代缴管理办法》2015年第2号文执行代收代缴车船税。 </w:t>
      </w:r>
      <w:r>
        <w:rPr>
          <w:rFonts w:hint="eastAsia" w:ascii="新宋体" w:hAnsi="新宋体"/>
          <w:color w:val="auto"/>
          <w:highlight w:val="none"/>
        </w:rPr>
        <w:t>具体详见第五章“服务需求（技术要求）”。</w:t>
      </w:r>
    </w:p>
    <w:p>
      <w:pPr>
        <w:widowControl/>
        <w:adjustRightInd w:val="0"/>
        <w:snapToGrid w:val="0"/>
        <w:spacing w:line="360" w:lineRule="auto"/>
        <w:ind w:firstLine="480" w:firstLineChars="200"/>
        <w:rPr>
          <w:rFonts w:ascii="新宋体" w:hAnsi="新宋体"/>
          <w:color w:val="auto"/>
          <w:highlight w:val="none"/>
        </w:rPr>
      </w:pPr>
      <w:r>
        <w:rPr>
          <w:rFonts w:hint="eastAsia" w:ascii="新宋体" w:hAnsi="新宋体"/>
          <w:color w:val="auto"/>
          <w:highlight w:val="none"/>
        </w:rPr>
        <w:t>1.1.2 服务期：</w:t>
      </w:r>
      <w:r>
        <w:rPr>
          <w:rFonts w:hint="eastAsia" w:ascii="新宋体" w:hAnsi="新宋体"/>
          <w:color w:val="auto"/>
          <w:highlight w:val="none"/>
          <w:u w:val="single"/>
        </w:rPr>
        <w:t xml:space="preserve"> </w:t>
      </w:r>
      <w:r>
        <w:rPr>
          <w:rFonts w:hint="eastAsia" w:ascii="新宋体" w:hAnsi="新宋体" w:cs="新宋体"/>
          <w:color w:val="auto"/>
          <w:sz w:val="24"/>
          <w:szCs w:val="24"/>
          <w:highlight w:val="none"/>
          <w:u w:val="single"/>
        </w:rPr>
        <w:t xml:space="preserve"> </w:t>
      </w:r>
      <w:r>
        <w:rPr>
          <w:rFonts w:hint="eastAsia" w:ascii="新宋体" w:hAnsi="新宋体" w:cs="新宋体"/>
          <w:color w:val="auto"/>
          <w:sz w:val="24"/>
          <w:szCs w:val="24"/>
          <w:highlight w:val="none"/>
          <w:u w:val="single"/>
          <w:lang w:eastAsia="zh-CN"/>
        </w:rPr>
        <w:t>本项目计划服务期限暂定为一周年，</w:t>
      </w:r>
      <w:r>
        <w:rPr>
          <w:rFonts w:hint="eastAsia" w:ascii="新宋体" w:hAnsi="新宋体" w:cs="新宋体"/>
          <w:color w:val="auto"/>
          <w:sz w:val="24"/>
          <w:szCs w:val="24"/>
          <w:highlight w:val="none"/>
          <w:u w:val="single"/>
        </w:rPr>
        <w:t>保险责任</w:t>
      </w:r>
      <w:r>
        <w:rPr>
          <w:rFonts w:hint="eastAsia" w:ascii="新宋体" w:hAnsi="新宋体" w:cs="新宋体"/>
          <w:color w:val="auto"/>
          <w:sz w:val="24"/>
          <w:szCs w:val="24"/>
          <w:highlight w:val="none"/>
          <w:u w:val="single"/>
          <w:lang w:eastAsia="zh-CN"/>
        </w:rPr>
        <w:t>期</w:t>
      </w:r>
      <w:r>
        <w:rPr>
          <w:rFonts w:hint="eastAsia" w:ascii="新宋体" w:hAnsi="新宋体" w:cs="新宋体"/>
          <w:color w:val="auto"/>
          <w:sz w:val="24"/>
          <w:szCs w:val="24"/>
          <w:highlight w:val="none"/>
          <w:u w:val="single"/>
        </w:rPr>
        <w:t>按</w:t>
      </w:r>
      <w:r>
        <w:rPr>
          <w:rFonts w:hint="eastAsia" w:ascii="新宋体" w:hAnsi="新宋体" w:cs="新宋体"/>
          <w:color w:val="auto"/>
          <w:sz w:val="24"/>
          <w:szCs w:val="24"/>
          <w:highlight w:val="none"/>
          <w:u w:val="single"/>
          <w:lang w:eastAsia="zh-CN"/>
        </w:rPr>
        <w:t>每台车辆保险的</w:t>
      </w:r>
      <w:r>
        <w:rPr>
          <w:rFonts w:hint="eastAsia" w:ascii="新宋体" w:hAnsi="新宋体" w:cs="新宋体"/>
          <w:color w:val="auto"/>
          <w:sz w:val="24"/>
          <w:szCs w:val="24"/>
          <w:highlight w:val="none"/>
          <w:u w:val="single"/>
        </w:rPr>
        <w:t>起保日期至终保日期止。</w:t>
      </w:r>
      <w:r>
        <w:rPr>
          <w:rFonts w:hint="eastAsia" w:ascii="新宋体" w:hAnsi="新宋体"/>
          <w:color w:val="auto"/>
          <w:highlight w:val="none"/>
          <w:u w:val="single"/>
        </w:rPr>
        <w:t xml:space="preserve"> </w:t>
      </w:r>
    </w:p>
    <w:p>
      <w:pPr>
        <w:widowControl/>
        <w:adjustRightInd w:val="0"/>
        <w:snapToGrid w:val="0"/>
        <w:spacing w:line="360" w:lineRule="auto"/>
        <w:ind w:firstLine="480" w:firstLineChars="200"/>
        <w:rPr>
          <w:rFonts w:ascii="新宋体" w:hAnsi="新宋体"/>
          <w:color w:val="auto"/>
          <w:highlight w:val="none"/>
        </w:rPr>
      </w:pPr>
      <w:r>
        <w:rPr>
          <w:rFonts w:hint="eastAsia" w:ascii="新宋体" w:hAnsi="新宋体"/>
          <w:color w:val="auto"/>
          <w:highlight w:val="none"/>
        </w:rPr>
        <w:t>1.1.3 服务地点：</w:t>
      </w:r>
      <w:r>
        <w:rPr>
          <w:rFonts w:hint="eastAsia" w:ascii="新宋体" w:hAnsi="新宋体"/>
          <w:color w:val="auto"/>
          <w:highlight w:val="none"/>
          <w:u w:val="single"/>
        </w:rPr>
        <w:t xml:space="preserve">   广州市自来水工程有限公司</w:t>
      </w:r>
      <w:r>
        <w:rPr>
          <w:rFonts w:hint="eastAsia" w:ascii="新宋体" w:hAnsi="新宋体"/>
          <w:color w:val="auto"/>
          <w:highlight w:val="none"/>
          <w:u w:val="single"/>
          <w:lang w:eastAsia="zh-CN"/>
        </w:rPr>
        <w:t>及基层单位</w:t>
      </w:r>
      <w:r>
        <w:rPr>
          <w:rFonts w:hint="eastAsia" w:ascii="新宋体" w:hAnsi="新宋体"/>
          <w:color w:val="auto"/>
          <w:highlight w:val="none"/>
          <w:u w:val="single"/>
        </w:rPr>
        <w:t xml:space="preserve">   </w:t>
      </w:r>
      <w:r>
        <w:rPr>
          <w:rFonts w:hint="eastAsia" w:ascii="新宋体" w:hAnsi="新宋体"/>
          <w:color w:val="auto"/>
          <w:highlight w:val="none"/>
        </w:rPr>
        <w:t xml:space="preserve"> 。 </w:t>
      </w:r>
    </w:p>
    <w:p>
      <w:pPr>
        <w:keepNext/>
        <w:keepLines/>
        <w:adjustRightInd w:val="0"/>
        <w:snapToGrid w:val="0"/>
        <w:spacing w:line="360" w:lineRule="auto"/>
        <w:outlineLvl w:val="2"/>
        <w:rPr>
          <w:rFonts w:hint="eastAsia" w:ascii="楷体_GB2312" w:hAnsi="宋体" w:eastAsia="楷体_GB2312" w:cs="宋体"/>
          <w:bCs/>
          <w:color w:val="auto"/>
          <w:sz w:val="32"/>
          <w:szCs w:val="32"/>
          <w:highlight w:val="none"/>
          <w:lang w:eastAsia="zh-CN"/>
        </w:rPr>
      </w:pPr>
      <w:bookmarkStart w:id="1" w:name="_Toc5070"/>
      <w:r>
        <w:rPr>
          <w:rFonts w:hint="eastAsia" w:ascii="楷体_GB2312" w:hAnsi="宋体" w:eastAsia="楷体_GB2312" w:cs="宋体"/>
          <w:bCs/>
          <w:color w:val="auto"/>
          <w:sz w:val="32"/>
          <w:szCs w:val="32"/>
          <w:highlight w:val="none"/>
        </w:rPr>
        <w:t>（二）</w:t>
      </w:r>
      <w:bookmarkEnd w:id="1"/>
      <w:r>
        <w:rPr>
          <w:rFonts w:hint="eastAsia" w:ascii="楷体_GB2312" w:hAnsi="宋体" w:eastAsia="楷体_GB2312" w:cs="宋体"/>
          <w:bCs/>
          <w:color w:val="auto"/>
          <w:sz w:val="32"/>
          <w:szCs w:val="32"/>
          <w:highlight w:val="none"/>
          <w:lang w:eastAsia="zh-CN"/>
        </w:rPr>
        <w:t>采购文件</w:t>
      </w:r>
    </w:p>
    <w:p>
      <w:pPr>
        <w:tabs>
          <w:tab w:val="left" w:pos="105"/>
        </w:tabs>
        <w:adjustRightInd w:val="0"/>
        <w:snapToGrid w:val="0"/>
        <w:spacing w:line="360" w:lineRule="auto"/>
        <w:ind w:firstLine="480" w:firstLineChars="200"/>
        <w:rPr>
          <w:rFonts w:ascii="宋体" w:hAnsi="宋体" w:eastAsia="宋体"/>
          <w:bCs/>
          <w:color w:val="auto"/>
          <w:szCs w:val="20"/>
          <w:highlight w:val="none"/>
        </w:rPr>
      </w:pPr>
      <w:r>
        <w:rPr>
          <w:rFonts w:hint="eastAsia" w:ascii="宋体" w:hAnsi="宋体" w:eastAsia="宋体"/>
          <w:bCs/>
          <w:color w:val="auto"/>
          <w:szCs w:val="20"/>
          <w:highlight w:val="none"/>
        </w:rPr>
        <w:t>2.1</w:t>
      </w:r>
      <w:r>
        <w:rPr>
          <w:rFonts w:hint="eastAsia" w:ascii="宋体" w:hAnsi="宋体" w:eastAsia="宋体"/>
          <w:bCs/>
          <w:color w:val="auto"/>
          <w:szCs w:val="20"/>
          <w:highlight w:val="none"/>
          <w:lang w:eastAsia="zh-CN"/>
        </w:rPr>
        <w:t>采购文件</w:t>
      </w:r>
      <w:r>
        <w:rPr>
          <w:rFonts w:hint="eastAsia" w:ascii="宋体" w:hAnsi="宋体" w:eastAsia="宋体"/>
          <w:bCs/>
          <w:color w:val="auto"/>
          <w:szCs w:val="20"/>
          <w:highlight w:val="none"/>
        </w:rPr>
        <w:t>的组成包括下列文件</w:t>
      </w:r>
    </w:p>
    <w:p>
      <w:pPr>
        <w:adjustRightInd w:val="0"/>
        <w:snapToGrid w:val="0"/>
        <w:spacing w:line="360" w:lineRule="auto"/>
        <w:ind w:left="-2" w:firstLine="480" w:firstLineChars="200"/>
        <w:rPr>
          <w:rFonts w:hint="eastAsia" w:ascii="宋体" w:hAnsi="宋体" w:eastAsia="宋体"/>
          <w:bCs/>
          <w:color w:val="auto"/>
          <w:szCs w:val="20"/>
          <w:highlight w:val="none"/>
          <w:lang w:eastAsia="zh-CN"/>
        </w:rPr>
      </w:pPr>
      <w:r>
        <w:rPr>
          <w:rFonts w:hint="eastAsia" w:ascii="宋体" w:hAnsi="宋体" w:eastAsia="宋体"/>
          <w:bCs/>
          <w:color w:val="auto"/>
          <w:szCs w:val="20"/>
          <w:highlight w:val="none"/>
        </w:rPr>
        <w:t>（1）</w:t>
      </w:r>
      <w:r>
        <w:rPr>
          <w:rFonts w:hint="eastAsia" w:ascii="宋体" w:hAnsi="宋体" w:eastAsia="宋体"/>
          <w:bCs/>
          <w:color w:val="auto"/>
          <w:szCs w:val="20"/>
          <w:highlight w:val="none"/>
          <w:lang w:eastAsia="zh-CN"/>
        </w:rPr>
        <w:t>采购公告</w:t>
      </w:r>
    </w:p>
    <w:p>
      <w:pPr>
        <w:adjustRightInd w:val="0"/>
        <w:snapToGrid w:val="0"/>
        <w:spacing w:line="360" w:lineRule="auto"/>
        <w:ind w:left="-2" w:firstLine="480" w:firstLineChars="200"/>
        <w:rPr>
          <w:rFonts w:hint="eastAsia" w:ascii="宋体" w:hAnsi="宋体" w:eastAsia="宋体"/>
          <w:bCs/>
          <w:color w:val="auto"/>
          <w:szCs w:val="20"/>
          <w:highlight w:val="none"/>
        </w:rPr>
      </w:pPr>
      <w:r>
        <w:rPr>
          <w:rFonts w:hint="eastAsia" w:ascii="宋体" w:hAnsi="宋体" w:eastAsia="宋体"/>
          <w:bCs/>
          <w:color w:val="auto"/>
          <w:szCs w:val="20"/>
          <w:highlight w:val="none"/>
        </w:rPr>
        <w:t>（2）交易须知</w:t>
      </w:r>
    </w:p>
    <w:p>
      <w:pPr>
        <w:adjustRightInd w:val="0"/>
        <w:snapToGrid w:val="0"/>
        <w:spacing w:line="360" w:lineRule="auto"/>
        <w:ind w:left="-2" w:firstLine="480" w:firstLineChars="200"/>
        <w:rPr>
          <w:rFonts w:hint="eastAsia" w:ascii="宋体" w:hAnsi="宋体" w:eastAsia="宋体"/>
          <w:bCs/>
          <w:color w:val="auto"/>
          <w:szCs w:val="20"/>
          <w:highlight w:val="none"/>
          <w:lang w:eastAsia="zh-CN"/>
        </w:rPr>
      </w:pPr>
      <w:r>
        <w:rPr>
          <w:rFonts w:hint="eastAsia" w:ascii="宋体" w:hAnsi="宋体" w:eastAsia="宋体"/>
          <w:bCs/>
          <w:color w:val="auto"/>
          <w:szCs w:val="20"/>
          <w:highlight w:val="none"/>
        </w:rPr>
        <w:t>（</w:t>
      </w:r>
      <w:r>
        <w:rPr>
          <w:rFonts w:hint="eastAsia" w:ascii="宋体" w:hAnsi="宋体" w:eastAsia="宋体"/>
          <w:bCs/>
          <w:color w:val="auto"/>
          <w:szCs w:val="20"/>
          <w:highlight w:val="none"/>
          <w:lang w:val="en-US" w:eastAsia="zh-CN"/>
        </w:rPr>
        <w:t>3</w:t>
      </w:r>
      <w:r>
        <w:rPr>
          <w:rFonts w:hint="eastAsia" w:ascii="宋体" w:hAnsi="宋体" w:eastAsia="宋体"/>
          <w:bCs/>
          <w:color w:val="auto"/>
          <w:szCs w:val="20"/>
          <w:highlight w:val="none"/>
        </w:rPr>
        <w:t>）</w:t>
      </w:r>
      <w:r>
        <w:rPr>
          <w:rFonts w:hint="eastAsia" w:ascii="宋体" w:hAnsi="宋体" w:eastAsia="宋体"/>
          <w:bCs/>
          <w:color w:val="auto"/>
          <w:szCs w:val="20"/>
          <w:highlight w:val="none"/>
          <w:lang w:eastAsia="zh-CN"/>
        </w:rPr>
        <w:t>评审办法</w:t>
      </w:r>
    </w:p>
    <w:p>
      <w:pPr>
        <w:adjustRightInd w:val="0"/>
        <w:snapToGrid w:val="0"/>
        <w:spacing w:line="360" w:lineRule="auto"/>
        <w:ind w:left="-2" w:firstLine="480" w:firstLineChars="200"/>
        <w:rPr>
          <w:rFonts w:hint="eastAsia" w:ascii="宋体" w:hAnsi="宋体" w:eastAsia="宋体"/>
          <w:bCs/>
          <w:color w:val="auto"/>
          <w:szCs w:val="20"/>
          <w:highlight w:val="none"/>
        </w:rPr>
      </w:pPr>
      <w:r>
        <w:rPr>
          <w:rFonts w:hint="eastAsia" w:ascii="宋体" w:hAnsi="宋体" w:eastAsia="宋体"/>
          <w:bCs/>
          <w:color w:val="auto"/>
          <w:szCs w:val="20"/>
          <w:highlight w:val="none"/>
        </w:rPr>
        <w:t>（</w:t>
      </w:r>
      <w:r>
        <w:rPr>
          <w:rFonts w:hint="eastAsia" w:ascii="宋体" w:hAnsi="宋体" w:eastAsia="宋体"/>
          <w:bCs/>
          <w:color w:val="auto"/>
          <w:szCs w:val="20"/>
          <w:highlight w:val="none"/>
          <w:lang w:val="en-US" w:eastAsia="zh-CN"/>
        </w:rPr>
        <w:t>4</w:t>
      </w:r>
      <w:r>
        <w:rPr>
          <w:rFonts w:hint="eastAsia" w:ascii="宋体" w:hAnsi="宋体" w:eastAsia="宋体"/>
          <w:bCs/>
          <w:color w:val="auto"/>
          <w:szCs w:val="20"/>
          <w:highlight w:val="none"/>
        </w:rPr>
        <w:t>）</w:t>
      </w:r>
      <w:r>
        <w:rPr>
          <w:rFonts w:hint="eastAsia" w:ascii="宋体" w:hAnsi="宋体" w:eastAsia="宋体"/>
          <w:bCs/>
          <w:color w:val="auto"/>
          <w:szCs w:val="20"/>
          <w:highlight w:val="none"/>
          <w:lang w:eastAsia="zh-CN"/>
        </w:rPr>
        <w:t>响应文件格式</w:t>
      </w:r>
    </w:p>
    <w:p>
      <w:pPr>
        <w:adjustRightInd w:val="0"/>
        <w:snapToGrid w:val="0"/>
        <w:spacing w:line="360" w:lineRule="auto"/>
        <w:ind w:left="-2" w:firstLine="480" w:firstLineChars="200"/>
        <w:rPr>
          <w:rFonts w:hint="eastAsia" w:ascii="宋体" w:hAnsi="宋体" w:eastAsia="宋体"/>
          <w:bCs/>
          <w:color w:val="auto"/>
          <w:szCs w:val="20"/>
          <w:highlight w:val="none"/>
        </w:rPr>
      </w:pPr>
      <w:r>
        <w:rPr>
          <w:rFonts w:hint="eastAsia" w:ascii="宋体" w:hAnsi="宋体" w:eastAsia="宋体"/>
          <w:bCs/>
          <w:color w:val="auto"/>
          <w:szCs w:val="20"/>
          <w:highlight w:val="none"/>
        </w:rPr>
        <w:t>（</w:t>
      </w:r>
      <w:r>
        <w:rPr>
          <w:rFonts w:hint="eastAsia" w:ascii="宋体" w:hAnsi="宋体" w:eastAsia="宋体"/>
          <w:bCs/>
          <w:color w:val="auto"/>
          <w:szCs w:val="20"/>
          <w:highlight w:val="none"/>
          <w:lang w:val="en-US" w:eastAsia="zh-CN"/>
        </w:rPr>
        <w:t>5</w:t>
      </w:r>
      <w:r>
        <w:rPr>
          <w:rFonts w:hint="eastAsia" w:ascii="宋体" w:hAnsi="宋体" w:eastAsia="宋体"/>
          <w:bCs/>
          <w:color w:val="auto"/>
          <w:szCs w:val="20"/>
          <w:highlight w:val="none"/>
        </w:rPr>
        <w:t>）服务需求（技术要求）</w:t>
      </w:r>
    </w:p>
    <w:p>
      <w:pPr>
        <w:adjustRightInd w:val="0"/>
        <w:snapToGrid w:val="0"/>
        <w:spacing w:line="360" w:lineRule="auto"/>
        <w:ind w:left="-2" w:firstLine="480" w:firstLineChars="200"/>
        <w:rPr>
          <w:rFonts w:hint="eastAsia" w:ascii="宋体" w:hAnsi="宋体" w:eastAsia="宋体"/>
          <w:bCs/>
          <w:color w:val="auto"/>
          <w:szCs w:val="20"/>
          <w:highlight w:val="none"/>
        </w:rPr>
      </w:pPr>
      <w:r>
        <w:rPr>
          <w:rFonts w:hint="eastAsia" w:ascii="宋体" w:hAnsi="宋体" w:eastAsia="宋体"/>
          <w:bCs/>
          <w:color w:val="auto"/>
          <w:szCs w:val="20"/>
          <w:highlight w:val="none"/>
        </w:rPr>
        <w:t>（6）合同条款</w:t>
      </w:r>
    </w:p>
    <w:p>
      <w:pPr>
        <w:adjustRightInd w:val="0"/>
        <w:snapToGrid w:val="0"/>
        <w:spacing w:line="360" w:lineRule="auto"/>
        <w:ind w:left="-2" w:firstLine="480" w:firstLineChars="200"/>
        <w:rPr>
          <w:rFonts w:hint="eastAsia" w:ascii="宋体" w:hAnsi="宋体" w:eastAsia="宋体"/>
          <w:bCs/>
          <w:color w:val="auto"/>
          <w:szCs w:val="20"/>
          <w:highlight w:val="none"/>
        </w:rPr>
      </w:pPr>
      <w:r>
        <w:rPr>
          <w:rFonts w:hint="eastAsia" w:ascii="宋体" w:hAnsi="宋体" w:eastAsia="宋体"/>
          <w:bCs/>
          <w:color w:val="auto"/>
          <w:szCs w:val="20"/>
          <w:highlight w:val="none"/>
        </w:rPr>
        <w:t>（</w:t>
      </w:r>
      <w:r>
        <w:rPr>
          <w:rFonts w:hint="eastAsia" w:ascii="宋体" w:hAnsi="宋体" w:eastAsia="宋体"/>
          <w:bCs/>
          <w:color w:val="auto"/>
          <w:szCs w:val="20"/>
          <w:highlight w:val="none"/>
          <w:lang w:val="en-US" w:eastAsia="zh-CN"/>
        </w:rPr>
        <w:t>7</w:t>
      </w:r>
      <w:r>
        <w:rPr>
          <w:rFonts w:hint="eastAsia" w:ascii="宋体" w:hAnsi="宋体" w:eastAsia="宋体"/>
          <w:bCs/>
          <w:color w:val="auto"/>
          <w:szCs w:val="20"/>
          <w:highlight w:val="none"/>
        </w:rPr>
        <w:t>）其他资料</w:t>
      </w:r>
    </w:p>
    <w:p>
      <w:pPr>
        <w:adjustRightInd w:val="0"/>
        <w:snapToGrid w:val="0"/>
        <w:spacing w:line="360" w:lineRule="auto"/>
        <w:ind w:left="-2" w:firstLine="480" w:firstLineChars="200"/>
        <w:rPr>
          <w:rFonts w:hint="eastAsia" w:ascii="宋体" w:hAnsi="宋体" w:eastAsia="宋体"/>
          <w:bCs/>
          <w:color w:val="auto"/>
          <w:szCs w:val="20"/>
          <w:highlight w:val="none"/>
        </w:rPr>
      </w:pPr>
      <w:r>
        <w:rPr>
          <w:rFonts w:hint="eastAsia" w:ascii="宋体" w:hAnsi="宋体" w:eastAsia="宋体"/>
          <w:bCs/>
          <w:color w:val="auto"/>
          <w:szCs w:val="20"/>
          <w:highlight w:val="none"/>
        </w:rPr>
        <w:t>（</w:t>
      </w:r>
      <w:r>
        <w:rPr>
          <w:rFonts w:hint="eastAsia" w:ascii="宋体" w:hAnsi="宋体" w:eastAsia="宋体"/>
          <w:bCs/>
          <w:color w:val="auto"/>
          <w:szCs w:val="20"/>
          <w:highlight w:val="none"/>
          <w:lang w:val="en-US" w:eastAsia="zh-CN"/>
        </w:rPr>
        <w:t>8</w:t>
      </w:r>
      <w:r>
        <w:rPr>
          <w:rFonts w:hint="eastAsia" w:ascii="宋体" w:hAnsi="宋体" w:eastAsia="宋体"/>
          <w:bCs/>
          <w:color w:val="auto"/>
          <w:szCs w:val="20"/>
          <w:highlight w:val="none"/>
        </w:rPr>
        <w:t>）</w:t>
      </w:r>
      <w:r>
        <w:rPr>
          <w:rFonts w:hint="eastAsia" w:ascii="宋体" w:hAnsi="宋体" w:eastAsia="宋体"/>
          <w:bCs/>
          <w:color w:val="auto"/>
          <w:szCs w:val="20"/>
          <w:highlight w:val="none"/>
          <w:lang w:eastAsia="zh-CN"/>
        </w:rPr>
        <w:t>采购文件</w:t>
      </w:r>
      <w:r>
        <w:rPr>
          <w:rFonts w:hint="eastAsia" w:ascii="宋体" w:hAnsi="宋体" w:eastAsia="宋体"/>
          <w:bCs/>
          <w:color w:val="auto"/>
          <w:szCs w:val="20"/>
          <w:highlight w:val="none"/>
        </w:rPr>
        <w:t>的澄清或修改</w:t>
      </w:r>
    </w:p>
    <w:p>
      <w:pPr>
        <w:adjustRightInd w:val="0"/>
        <w:snapToGrid w:val="0"/>
        <w:spacing w:line="360" w:lineRule="auto"/>
        <w:ind w:firstLine="480" w:firstLineChars="200"/>
        <w:rPr>
          <w:rFonts w:ascii="宋体" w:hAnsi="宋体" w:eastAsia="宋体"/>
          <w:bCs/>
          <w:color w:val="auto"/>
          <w:szCs w:val="20"/>
          <w:highlight w:val="none"/>
        </w:rPr>
      </w:pPr>
      <w:r>
        <w:rPr>
          <w:rFonts w:hint="eastAsia" w:ascii="宋体" w:hAnsi="宋体" w:eastAsia="宋体"/>
          <w:bCs/>
          <w:color w:val="auto"/>
          <w:szCs w:val="20"/>
          <w:highlight w:val="none"/>
        </w:rPr>
        <w:t>2.2</w:t>
      </w:r>
      <w:r>
        <w:rPr>
          <w:rFonts w:hint="eastAsia" w:ascii="宋体" w:hAnsi="宋体" w:eastAsia="宋体"/>
          <w:bCs/>
          <w:color w:val="auto"/>
          <w:szCs w:val="20"/>
          <w:highlight w:val="none"/>
          <w:lang w:eastAsia="zh-CN"/>
        </w:rPr>
        <w:t>采购文件</w:t>
      </w:r>
      <w:r>
        <w:rPr>
          <w:rFonts w:hint="eastAsia" w:ascii="宋体" w:hAnsi="宋体" w:eastAsia="宋体"/>
          <w:bCs/>
          <w:color w:val="auto"/>
          <w:szCs w:val="20"/>
          <w:highlight w:val="none"/>
        </w:rPr>
        <w:t>的约束力</w:t>
      </w:r>
    </w:p>
    <w:p>
      <w:pPr>
        <w:adjustRightInd w:val="0"/>
        <w:snapToGrid w:val="0"/>
        <w:spacing w:line="360" w:lineRule="auto"/>
        <w:ind w:firstLine="480" w:firstLineChars="200"/>
        <w:rPr>
          <w:rFonts w:ascii="宋体" w:hAnsi="宋体" w:eastAsia="宋体"/>
          <w:bCs/>
          <w:color w:val="auto"/>
          <w:szCs w:val="20"/>
          <w:highlight w:val="none"/>
        </w:rPr>
      </w:pPr>
      <w:r>
        <w:rPr>
          <w:rFonts w:hint="eastAsia" w:ascii="宋体" w:hAnsi="宋体" w:eastAsia="宋体"/>
          <w:bCs/>
          <w:color w:val="auto"/>
          <w:szCs w:val="20"/>
          <w:highlight w:val="none"/>
        </w:rPr>
        <w:t>2.2.1</w:t>
      </w:r>
      <w:r>
        <w:rPr>
          <w:rFonts w:hint="eastAsia" w:ascii="宋体" w:hAnsi="宋体" w:eastAsia="宋体"/>
          <w:bCs/>
          <w:color w:val="auto"/>
          <w:szCs w:val="20"/>
          <w:highlight w:val="none"/>
          <w:lang w:eastAsia="zh-CN"/>
        </w:rPr>
        <w:t>报价人</w:t>
      </w:r>
      <w:r>
        <w:rPr>
          <w:rFonts w:hint="eastAsia" w:ascii="宋体" w:hAnsi="宋体" w:eastAsia="宋体"/>
          <w:bCs/>
          <w:color w:val="auto"/>
          <w:szCs w:val="20"/>
          <w:highlight w:val="none"/>
        </w:rPr>
        <w:t>获取</w:t>
      </w:r>
      <w:r>
        <w:rPr>
          <w:rFonts w:hint="eastAsia" w:ascii="宋体" w:hAnsi="宋体" w:eastAsia="宋体"/>
          <w:bCs/>
          <w:color w:val="auto"/>
          <w:szCs w:val="20"/>
          <w:highlight w:val="none"/>
          <w:lang w:eastAsia="zh-CN"/>
        </w:rPr>
        <w:t>采购文件</w:t>
      </w:r>
      <w:r>
        <w:rPr>
          <w:rFonts w:hint="eastAsia" w:ascii="宋体" w:hAnsi="宋体" w:eastAsia="宋体"/>
          <w:bCs/>
          <w:color w:val="auto"/>
          <w:szCs w:val="20"/>
          <w:highlight w:val="none"/>
        </w:rPr>
        <w:t>后，应仔细检查</w:t>
      </w:r>
      <w:r>
        <w:rPr>
          <w:rFonts w:hint="eastAsia" w:ascii="宋体" w:hAnsi="宋体" w:eastAsia="宋体"/>
          <w:bCs/>
          <w:color w:val="auto"/>
          <w:szCs w:val="20"/>
          <w:highlight w:val="none"/>
          <w:lang w:eastAsia="zh-CN"/>
        </w:rPr>
        <w:t>采购文件</w:t>
      </w:r>
      <w:r>
        <w:rPr>
          <w:rFonts w:hint="eastAsia" w:ascii="宋体" w:hAnsi="宋体" w:eastAsia="宋体"/>
          <w:bCs/>
          <w:color w:val="auto"/>
          <w:szCs w:val="20"/>
          <w:highlight w:val="none"/>
        </w:rPr>
        <w:t>的所有内容，认真审阅</w:t>
      </w:r>
      <w:r>
        <w:rPr>
          <w:rFonts w:hint="eastAsia" w:ascii="宋体" w:hAnsi="宋体" w:eastAsia="宋体"/>
          <w:bCs/>
          <w:color w:val="auto"/>
          <w:szCs w:val="20"/>
          <w:highlight w:val="none"/>
          <w:lang w:eastAsia="zh-CN"/>
        </w:rPr>
        <w:t>采购文件</w:t>
      </w:r>
      <w:r>
        <w:rPr>
          <w:rFonts w:hint="eastAsia" w:ascii="宋体" w:hAnsi="宋体" w:eastAsia="宋体"/>
          <w:bCs/>
          <w:color w:val="auto"/>
          <w:szCs w:val="20"/>
          <w:highlight w:val="none"/>
        </w:rPr>
        <w:t>中所有的事项、格式、条款和规范要求等。</w:t>
      </w:r>
    </w:p>
    <w:p>
      <w:pPr>
        <w:adjustRightInd w:val="0"/>
        <w:snapToGrid w:val="0"/>
        <w:spacing w:line="360" w:lineRule="auto"/>
        <w:ind w:firstLine="480" w:firstLineChars="200"/>
        <w:rPr>
          <w:rFonts w:ascii="宋体" w:hAnsi="宋体" w:eastAsia="宋体"/>
          <w:bCs/>
          <w:color w:val="auto"/>
          <w:szCs w:val="20"/>
          <w:highlight w:val="none"/>
        </w:rPr>
      </w:pPr>
      <w:r>
        <w:rPr>
          <w:rFonts w:hint="eastAsia" w:ascii="宋体" w:hAnsi="宋体" w:eastAsia="宋体"/>
          <w:bCs/>
          <w:color w:val="auto"/>
          <w:szCs w:val="20"/>
          <w:highlight w:val="none"/>
        </w:rPr>
        <w:t>2.2.2</w:t>
      </w:r>
      <w:r>
        <w:rPr>
          <w:rFonts w:hint="eastAsia" w:ascii="宋体" w:hAnsi="宋体" w:eastAsia="宋体"/>
          <w:bCs/>
          <w:color w:val="auto"/>
          <w:szCs w:val="20"/>
          <w:highlight w:val="none"/>
          <w:lang w:eastAsia="zh-CN"/>
        </w:rPr>
        <w:t>采购文件</w:t>
      </w:r>
      <w:r>
        <w:rPr>
          <w:rFonts w:hint="eastAsia" w:ascii="宋体" w:hAnsi="宋体" w:eastAsia="宋体"/>
          <w:bCs/>
          <w:color w:val="auto"/>
          <w:szCs w:val="20"/>
          <w:highlight w:val="none"/>
        </w:rPr>
        <w:t>的澄清、修改作为</w:t>
      </w:r>
      <w:r>
        <w:rPr>
          <w:rFonts w:hint="eastAsia" w:ascii="宋体" w:hAnsi="宋体" w:eastAsia="宋体"/>
          <w:bCs/>
          <w:color w:val="auto"/>
          <w:szCs w:val="20"/>
          <w:highlight w:val="none"/>
          <w:lang w:eastAsia="zh-CN"/>
        </w:rPr>
        <w:t>采购文件</w:t>
      </w:r>
      <w:r>
        <w:rPr>
          <w:rFonts w:hint="eastAsia" w:ascii="宋体" w:hAnsi="宋体" w:eastAsia="宋体"/>
          <w:bCs/>
          <w:color w:val="auto"/>
          <w:szCs w:val="20"/>
          <w:highlight w:val="none"/>
        </w:rPr>
        <w:t>的组成部分，具有约束作用。</w:t>
      </w:r>
    </w:p>
    <w:p>
      <w:pPr>
        <w:adjustRightInd w:val="0"/>
        <w:snapToGrid w:val="0"/>
        <w:spacing w:line="360" w:lineRule="auto"/>
        <w:ind w:firstLine="480" w:firstLineChars="200"/>
        <w:rPr>
          <w:rFonts w:ascii="宋体" w:hAnsi="宋体" w:eastAsia="宋体"/>
          <w:bCs/>
          <w:color w:val="auto"/>
          <w:szCs w:val="20"/>
          <w:highlight w:val="none"/>
        </w:rPr>
      </w:pPr>
      <w:r>
        <w:rPr>
          <w:rFonts w:hint="eastAsia" w:ascii="宋体" w:hAnsi="宋体" w:eastAsia="宋体"/>
          <w:bCs/>
          <w:color w:val="auto"/>
          <w:szCs w:val="20"/>
          <w:highlight w:val="none"/>
        </w:rPr>
        <w:t>2.2.3</w:t>
      </w:r>
      <w:r>
        <w:rPr>
          <w:rFonts w:hint="eastAsia" w:ascii="宋体" w:hAnsi="宋体" w:eastAsia="宋体"/>
          <w:bCs/>
          <w:color w:val="auto"/>
          <w:szCs w:val="20"/>
          <w:highlight w:val="none"/>
          <w:lang w:eastAsia="zh-CN"/>
        </w:rPr>
        <w:t>报价人</w:t>
      </w:r>
      <w:r>
        <w:rPr>
          <w:rFonts w:hint="eastAsia" w:ascii="宋体" w:hAnsi="宋体" w:eastAsia="宋体"/>
          <w:bCs/>
          <w:color w:val="auto"/>
          <w:szCs w:val="20"/>
          <w:highlight w:val="none"/>
        </w:rPr>
        <w:t>一旦中选成为本项目</w:t>
      </w:r>
      <w:r>
        <w:rPr>
          <w:rFonts w:hint="eastAsia" w:ascii="宋体" w:hAnsi="宋体" w:eastAsia="宋体"/>
          <w:bCs/>
          <w:color w:val="auto"/>
          <w:szCs w:val="20"/>
          <w:highlight w:val="none"/>
          <w:lang w:eastAsia="zh-CN"/>
        </w:rPr>
        <w:t>报价人</w:t>
      </w:r>
      <w:r>
        <w:rPr>
          <w:rFonts w:hint="eastAsia" w:ascii="宋体" w:hAnsi="宋体" w:eastAsia="宋体"/>
          <w:bCs/>
          <w:color w:val="auto"/>
          <w:szCs w:val="20"/>
          <w:highlight w:val="none"/>
        </w:rPr>
        <w:t>，</w:t>
      </w:r>
      <w:r>
        <w:rPr>
          <w:rFonts w:hint="eastAsia" w:ascii="宋体" w:hAnsi="宋体" w:eastAsia="宋体"/>
          <w:bCs/>
          <w:color w:val="auto"/>
          <w:szCs w:val="20"/>
          <w:highlight w:val="none"/>
          <w:lang w:eastAsia="zh-CN"/>
        </w:rPr>
        <w:t>采购文件</w:t>
      </w:r>
      <w:r>
        <w:rPr>
          <w:rFonts w:hint="eastAsia" w:ascii="宋体" w:hAnsi="宋体" w:eastAsia="宋体"/>
          <w:bCs/>
          <w:color w:val="auto"/>
          <w:szCs w:val="20"/>
          <w:highlight w:val="none"/>
        </w:rPr>
        <w:t>的内容对采购人和</w:t>
      </w:r>
      <w:r>
        <w:rPr>
          <w:rFonts w:hint="eastAsia" w:ascii="宋体" w:hAnsi="宋体" w:eastAsia="宋体"/>
          <w:bCs/>
          <w:color w:val="auto"/>
          <w:szCs w:val="20"/>
          <w:highlight w:val="none"/>
          <w:lang w:eastAsia="zh-CN"/>
        </w:rPr>
        <w:t>报价人</w:t>
      </w:r>
      <w:r>
        <w:rPr>
          <w:rFonts w:hint="eastAsia" w:ascii="宋体" w:hAnsi="宋体" w:eastAsia="宋体"/>
          <w:bCs/>
          <w:color w:val="auto"/>
          <w:szCs w:val="20"/>
          <w:highlight w:val="none"/>
        </w:rPr>
        <w:t>双方均有约束力。</w:t>
      </w:r>
    </w:p>
    <w:p>
      <w:pPr>
        <w:keepNext/>
        <w:keepLines/>
        <w:adjustRightInd w:val="0"/>
        <w:snapToGrid w:val="0"/>
        <w:spacing w:line="360" w:lineRule="auto"/>
        <w:outlineLvl w:val="2"/>
        <w:rPr>
          <w:rFonts w:ascii="楷体_GB2312" w:hAnsi="宋体" w:eastAsia="楷体_GB2312" w:cs="宋体"/>
          <w:bCs/>
          <w:color w:val="auto"/>
          <w:sz w:val="32"/>
          <w:szCs w:val="32"/>
          <w:highlight w:val="none"/>
        </w:rPr>
      </w:pPr>
      <w:bookmarkStart w:id="2" w:name="_Toc29244"/>
      <w:r>
        <w:rPr>
          <w:rFonts w:hint="eastAsia" w:ascii="楷体_GB2312" w:hAnsi="宋体" w:eastAsia="楷体_GB2312" w:cs="宋体"/>
          <w:bCs/>
          <w:color w:val="auto"/>
          <w:sz w:val="32"/>
          <w:szCs w:val="32"/>
          <w:highlight w:val="none"/>
        </w:rPr>
        <w:t>（三）</w:t>
      </w:r>
      <w:r>
        <w:rPr>
          <w:rFonts w:hint="eastAsia" w:ascii="楷体_GB2312" w:hAnsi="宋体" w:eastAsia="楷体_GB2312" w:cs="宋体"/>
          <w:bCs/>
          <w:color w:val="auto"/>
          <w:sz w:val="32"/>
          <w:szCs w:val="32"/>
          <w:highlight w:val="none"/>
          <w:lang w:eastAsia="zh-CN"/>
        </w:rPr>
        <w:t>采购</w:t>
      </w:r>
      <w:r>
        <w:rPr>
          <w:rFonts w:hint="eastAsia" w:ascii="楷体_GB2312" w:hAnsi="宋体" w:eastAsia="楷体_GB2312" w:cs="宋体"/>
          <w:bCs/>
          <w:color w:val="auto"/>
          <w:sz w:val="32"/>
          <w:szCs w:val="32"/>
          <w:highlight w:val="none"/>
        </w:rPr>
        <w:t>文件的澄清、修改和答疑</w:t>
      </w:r>
      <w:bookmarkEnd w:id="2"/>
    </w:p>
    <w:p>
      <w:pPr>
        <w:pStyle w:val="14"/>
        <w:adjustRightInd w:val="0"/>
        <w:snapToGrid w:val="0"/>
        <w:spacing w:after="0" w:line="360" w:lineRule="auto"/>
        <w:ind w:firstLine="496" w:firstLineChars="200"/>
        <w:rPr>
          <w:rFonts w:ascii="宋体" w:hAnsi="宋体" w:eastAsia="宋体" w:cs="宋体"/>
          <w:bCs/>
          <w:color w:val="auto"/>
          <w:spacing w:val="4"/>
          <w:sz w:val="24"/>
          <w:highlight w:val="none"/>
        </w:rPr>
      </w:pPr>
      <w:r>
        <w:rPr>
          <w:rFonts w:hint="eastAsia" w:ascii="宋体" w:hAnsi="宋体" w:eastAsia="宋体" w:cs="宋体"/>
          <w:bCs/>
          <w:color w:val="auto"/>
          <w:spacing w:val="4"/>
          <w:sz w:val="24"/>
          <w:highlight w:val="none"/>
        </w:rPr>
        <w:t>3.1采购答疑采用网上</w:t>
      </w:r>
      <w:r>
        <w:rPr>
          <w:rFonts w:hint="eastAsia" w:ascii="宋体" w:hAnsi="宋体" w:eastAsia="宋体" w:cs="宋体"/>
          <w:bCs/>
          <w:color w:val="auto"/>
          <w:spacing w:val="4"/>
          <w:sz w:val="24"/>
          <w:highlight w:val="none"/>
          <w:lang w:eastAsia="zh-CN"/>
        </w:rPr>
        <w:t>公告</w:t>
      </w:r>
      <w:r>
        <w:rPr>
          <w:rFonts w:hint="eastAsia" w:ascii="宋体" w:hAnsi="宋体" w:eastAsia="宋体" w:cs="宋体"/>
          <w:bCs/>
          <w:color w:val="auto"/>
          <w:spacing w:val="4"/>
          <w:sz w:val="24"/>
          <w:highlight w:val="none"/>
        </w:rPr>
        <w:t>答疑方式进行。</w:t>
      </w:r>
      <w:r>
        <w:rPr>
          <w:rFonts w:hint="eastAsia" w:ascii="宋体" w:hAnsi="宋体" w:eastAsia="宋体" w:cs="宋体"/>
          <w:bCs/>
          <w:color w:val="auto"/>
          <w:spacing w:val="4"/>
          <w:sz w:val="24"/>
          <w:highlight w:val="none"/>
          <w:lang w:eastAsia="zh-CN"/>
        </w:rPr>
        <w:t>报价人</w:t>
      </w:r>
      <w:r>
        <w:rPr>
          <w:rFonts w:hint="eastAsia" w:ascii="宋体" w:hAnsi="宋体" w:eastAsia="宋体" w:cs="宋体"/>
          <w:bCs/>
          <w:color w:val="auto"/>
          <w:spacing w:val="4"/>
          <w:sz w:val="24"/>
          <w:highlight w:val="none"/>
        </w:rPr>
        <w:t>若对交易文件（包括其他资料）有疑问的，可在规定的时间内通过电子邮件的形式向采购人提出疑问，采购人将在广州市自来水工程有限公司网站发布答疑纪要。</w:t>
      </w:r>
    </w:p>
    <w:p>
      <w:pPr>
        <w:pStyle w:val="20"/>
        <w:ind w:firstLine="496"/>
        <w:rPr>
          <w:rFonts w:ascii="宋体" w:hAnsi="宋体" w:eastAsia="宋体" w:cs="宋体"/>
          <w:bCs/>
          <w:color w:val="auto"/>
          <w:highlight w:val="none"/>
        </w:rPr>
      </w:pPr>
      <w:r>
        <w:rPr>
          <w:rFonts w:hint="eastAsia" w:ascii="宋体" w:hAnsi="宋体" w:eastAsia="宋体" w:cs="宋体"/>
          <w:bCs/>
          <w:color w:val="auto"/>
          <w:highlight w:val="none"/>
        </w:rPr>
        <w:t>3.2</w:t>
      </w:r>
      <w:r>
        <w:rPr>
          <w:rFonts w:hint="eastAsia" w:ascii="宋体" w:hAnsi="宋体" w:eastAsia="宋体" w:cs="宋体"/>
          <w:bCs/>
          <w:color w:val="auto"/>
          <w:highlight w:val="none"/>
          <w:lang w:eastAsia="zh-CN"/>
        </w:rPr>
        <w:t>报价人</w:t>
      </w:r>
      <w:r>
        <w:rPr>
          <w:rFonts w:hint="eastAsia" w:ascii="宋体" w:hAnsi="宋体" w:eastAsia="宋体" w:cs="宋体"/>
          <w:bCs/>
          <w:color w:val="auto"/>
          <w:highlight w:val="none"/>
        </w:rPr>
        <w:t>应在响应截止时间</w:t>
      </w:r>
      <w:r>
        <w:rPr>
          <w:rFonts w:hint="eastAsia" w:ascii="宋体" w:hAnsi="宋体" w:eastAsia="宋体" w:cs="宋体"/>
          <w:bCs/>
          <w:color w:val="auto"/>
          <w:highlight w:val="none"/>
          <w:u w:val="single"/>
        </w:rPr>
        <w:t>4</w:t>
      </w:r>
      <w:r>
        <w:rPr>
          <w:rFonts w:hint="eastAsia" w:ascii="宋体" w:hAnsi="宋体" w:eastAsia="宋体" w:cs="宋体"/>
          <w:bCs/>
          <w:color w:val="auto"/>
          <w:highlight w:val="none"/>
        </w:rPr>
        <w:t>日前停止质疑。采购人应在响应截止时间</w:t>
      </w:r>
      <w:r>
        <w:rPr>
          <w:rFonts w:hint="eastAsia" w:ascii="宋体" w:hAnsi="宋体" w:eastAsia="宋体" w:cs="宋体"/>
          <w:bCs/>
          <w:color w:val="auto"/>
          <w:highlight w:val="none"/>
          <w:u w:val="single"/>
        </w:rPr>
        <w:t>2</w:t>
      </w:r>
      <w:r>
        <w:rPr>
          <w:rFonts w:hint="eastAsia" w:ascii="宋体" w:hAnsi="宋体" w:eastAsia="宋体" w:cs="宋体"/>
          <w:bCs/>
          <w:color w:val="auto"/>
          <w:highlight w:val="none"/>
        </w:rPr>
        <w:t>日前解答</w:t>
      </w:r>
      <w:r>
        <w:rPr>
          <w:rFonts w:hint="eastAsia" w:ascii="宋体" w:hAnsi="宋体" w:eastAsia="宋体" w:cs="宋体"/>
          <w:bCs/>
          <w:color w:val="auto"/>
          <w:highlight w:val="none"/>
          <w:lang w:eastAsia="zh-CN"/>
        </w:rPr>
        <w:t>报价人</w:t>
      </w:r>
      <w:r>
        <w:rPr>
          <w:rFonts w:hint="eastAsia" w:ascii="宋体" w:hAnsi="宋体" w:eastAsia="宋体" w:cs="宋体"/>
          <w:bCs/>
          <w:color w:val="auto"/>
          <w:highlight w:val="none"/>
        </w:rPr>
        <w:t>对交易文件提出的疑问，形成答疑纪要，在广州市自来水工程有限公司网站发布。</w:t>
      </w:r>
    </w:p>
    <w:p>
      <w:pPr>
        <w:pStyle w:val="20"/>
        <w:ind w:firstLine="496"/>
        <w:rPr>
          <w:rFonts w:ascii="宋体" w:hAnsi="宋体" w:eastAsia="宋体" w:cs="宋体"/>
          <w:bCs/>
          <w:color w:val="auto"/>
          <w:highlight w:val="none"/>
        </w:rPr>
      </w:pPr>
      <w:r>
        <w:rPr>
          <w:rFonts w:hint="eastAsia" w:ascii="宋体" w:hAnsi="宋体" w:eastAsia="宋体" w:cs="宋体"/>
          <w:bCs/>
          <w:color w:val="auto"/>
          <w:highlight w:val="none"/>
        </w:rPr>
        <w:t>3.3采购文件发出后,在提交响应文件截止时间前，采购人可对交易文件进行必要的澄清或修改。澄清或者修改的内容可能影响响应文件编制的，澄清纪要在响应截止时间至少</w:t>
      </w:r>
      <w:r>
        <w:rPr>
          <w:rFonts w:hint="eastAsia" w:ascii="宋体" w:hAnsi="宋体" w:eastAsia="宋体" w:cs="宋体"/>
          <w:bCs/>
          <w:color w:val="auto"/>
          <w:highlight w:val="none"/>
          <w:u w:val="single"/>
        </w:rPr>
        <w:t>3</w:t>
      </w:r>
      <w:r>
        <w:rPr>
          <w:rFonts w:hint="eastAsia" w:ascii="宋体" w:hAnsi="宋体" w:eastAsia="宋体" w:cs="宋体"/>
          <w:bCs/>
          <w:color w:val="auto"/>
          <w:highlight w:val="none"/>
        </w:rPr>
        <w:t>日前发出；不足3日的，顺延提交响应文件截止时间。</w:t>
      </w:r>
    </w:p>
    <w:p>
      <w:pPr>
        <w:pStyle w:val="20"/>
        <w:ind w:firstLine="496"/>
        <w:rPr>
          <w:rFonts w:ascii="宋体" w:hAnsi="宋体" w:eastAsia="宋体" w:cs="宋体"/>
          <w:bCs/>
          <w:color w:val="auto"/>
          <w:highlight w:val="none"/>
        </w:rPr>
      </w:pPr>
      <w:r>
        <w:rPr>
          <w:rFonts w:hint="eastAsia" w:ascii="宋体" w:hAnsi="宋体" w:eastAsia="宋体" w:cs="宋体"/>
          <w:bCs/>
          <w:color w:val="auto"/>
          <w:highlight w:val="none"/>
        </w:rPr>
        <w:t>3.4交易文件的澄清、修改和答疑纪要一经在广州市自来水工程有限公司网站发布，视作已发放给所有</w:t>
      </w:r>
      <w:r>
        <w:rPr>
          <w:rFonts w:hint="eastAsia" w:ascii="宋体" w:hAnsi="宋体" w:eastAsia="宋体" w:cs="宋体"/>
          <w:bCs/>
          <w:color w:val="auto"/>
          <w:highlight w:val="none"/>
          <w:lang w:eastAsia="zh-CN"/>
        </w:rPr>
        <w:t>报价人</w:t>
      </w:r>
      <w:r>
        <w:rPr>
          <w:rFonts w:hint="eastAsia" w:ascii="宋体" w:hAnsi="宋体" w:eastAsia="宋体" w:cs="宋体"/>
          <w:bCs/>
          <w:color w:val="auto"/>
          <w:highlight w:val="none"/>
        </w:rPr>
        <w:t>。</w:t>
      </w:r>
    </w:p>
    <w:p>
      <w:pPr>
        <w:pStyle w:val="20"/>
        <w:ind w:firstLine="496"/>
        <w:rPr>
          <w:rFonts w:ascii="宋体" w:hAnsi="宋体" w:eastAsia="宋体" w:cs="宋体"/>
          <w:bCs/>
          <w:color w:val="auto"/>
          <w:highlight w:val="none"/>
        </w:rPr>
      </w:pPr>
      <w:r>
        <w:rPr>
          <w:rFonts w:hint="eastAsia" w:ascii="宋体" w:hAnsi="宋体" w:eastAsia="宋体" w:cs="宋体"/>
          <w:bCs/>
          <w:color w:val="auto"/>
          <w:highlight w:val="none"/>
        </w:rPr>
        <w:t>3.5澄清、修改和答疑纪要为交易文件的一部分，视为签订合同和结算的依据。</w:t>
      </w:r>
    </w:p>
    <w:p>
      <w:pPr>
        <w:pStyle w:val="20"/>
        <w:ind w:firstLine="496"/>
        <w:rPr>
          <w:rFonts w:ascii="宋体" w:hAnsi="宋体" w:eastAsia="宋体" w:cs="宋体"/>
          <w:bCs/>
          <w:color w:val="auto"/>
          <w:highlight w:val="none"/>
        </w:rPr>
      </w:pPr>
      <w:r>
        <w:rPr>
          <w:rFonts w:hint="eastAsia" w:ascii="宋体" w:hAnsi="宋体" w:eastAsia="宋体" w:cs="宋体"/>
          <w:bCs/>
          <w:color w:val="auto"/>
          <w:highlight w:val="none"/>
        </w:rPr>
        <w:t>3.6若澄清、修改和答疑纪要与交易文件有矛盾时，以广州市自来水工程有限公司网站最后发布的答疑纪要为准。</w:t>
      </w:r>
    </w:p>
    <w:p>
      <w:pPr>
        <w:pStyle w:val="20"/>
        <w:ind w:firstLine="496"/>
        <w:rPr>
          <w:rFonts w:ascii="宋体" w:hAnsi="宋体" w:eastAsia="宋体" w:cs="宋体"/>
          <w:bCs/>
          <w:color w:val="auto"/>
          <w:highlight w:val="none"/>
        </w:rPr>
      </w:pPr>
      <w:r>
        <w:rPr>
          <w:rFonts w:hint="eastAsia" w:ascii="宋体" w:hAnsi="宋体" w:eastAsia="宋体" w:cs="宋体"/>
          <w:bCs/>
          <w:color w:val="auto"/>
          <w:highlight w:val="none"/>
        </w:rPr>
        <w:t>3.7为使</w:t>
      </w:r>
      <w:r>
        <w:rPr>
          <w:rFonts w:hint="eastAsia" w:ascii="宋体" w:hAnsi="宋体" w:eastAsia="宋体" w:cs="宋体"/>
          <w:bCs/>
          <w:color w:val="auto"/>
          <w:highlight w:val="none"/>
          <w:lang w:eastAsia="zh-CN"/>
        </w:rPr>
        <w:t>报价人</w:t>
      </w:r>
      <w:r>
        <w:rPr>
          <w:rFonts w:hint="eastAsia" w:ascii="宋体" w:hAnsi="宋体" w:eastAsia="宋体" w:cs="宋体"/>
          <w:bCs/>
          <w:color w:val="auto"/>
          <w:highlight w:val="none"/>
        </w:rPr>
        <w:t>在编制响应文件时有充分的时间将交易文件的澄清、修改、答疑等内容考虑进去，采购人将酌情延长提交响应文件的截止时间，具体时间将在交易文件的修改、补充或答疑纪要中予以明确。若通知中没有明确延长时间，即表示截</w:t>
      </w:r>
      <w:r>
        <w:rPr>
          <w:rFonts w:hint="eastAsia" w:ascii="宋体" w:hAnsi="宋体" w:eastAsia="宋体" w:cs="宋体"/>
          <w:bCs/>
          <w:color w:val="auto"/>
          <w:highlight w:val="none"/>
          <w:lang w:eastAsia="zh-CN"/>
        </w:rPr>
        <w:t>止</w:t>
      </w:r>
      <w:r>
        <w:rPr>
          <w:rFonts w:hint="eastAsia" w:ascii="宋体" w:hAnsi="宋体" w:eastAsia="宋体" w:cs="宋体"/>
          <w:bCs/>
          <w:color w:val="auto"/>
          <w:highlight w:val="none"/>
        </w:rPr>
        <w:t>时间不延长。</w:t>
      </w:r>
    </w:p>
    <w:p>
      <w:pPr>
        <w:keepNext/>
        <w:keepLines/>
        <w:adjustRightInd w:val="0"/>
        <w:snapToGrid w:val="0"/>
        <w:spacing w:line="360" w:lineRule="auto"/>
        <w:outlineLvl w:val="2"/>
        <w:rPr>
          <w:rFonts w:hint="eastAsia" w:ascii="楷体_GB2312" w:hAnsi="宋体" w:eastAsia="楷体_GB2312" w:cs="宋体"/>
          <w:bCs/>
          <w:color w:val="auto"/>
          <w:sz w:val="32"/>
          <w:szCs w:val="32"/>
          <w:highlight w:val="none"/>
          <w:lang w:eastAsia="zh-CN"/>
        </w:rPr>
      </w:pPr>
      <w:bookmarkStart w:id="3" w:name="_Toc9568"/>
      <w:r>
        <w:rPr>
          <w:rFonts w:hint="eastAsia" w:ascii="楷体_GB2312" w:hAnsi="宋体" w:eastAsia="楷体_GB2312" w:cs="宋体"/>
          <w:bCs/>
          <w:color w:val="auto"/>
          <w:sz w:val="32"/>
          <w:szCs w:val="32"/>
          <w:highlight w:val="none"/>
        </w:rPr>
        <w:t>（四）响应文件的组成</w:t>
      </w:r>
      <w:bookmarkEnd w:id="3"/>
      <w:r>
        <w:rPr>
          <w:rFonts w:hint="eastAsia" w:ascii="楷体_GB2312" w:hAnsi="宋体" w:eastAsia="楷体_GB2312" w:cs="宋体"/>
          <w:bCs/>
          <w:color w:val="auto"/>
          <w:sz w:val="32"/>
          <w:szCs w:val="32"/>
          <w:highlight w:val="none"/>
          <w:lang w:eastAsia="zh-CN"/>
        </w:rPr>
        <w:t>及要求</w:t>
      </w:r>
    </w:p>
    <w:p>
      <w:pPr>
        <w:adjustRightInd w:val="0"/>
        <w:snapToGrid w:val="0"/>
        <w:spacing w:line="360" w:lineRule="auto"/>
        <w:ind w:firstLine="480" w:firstLineChars="200"/>
        <w:rPr>
          <w:rFonts w:hint="eastAsia" w:ascii="宋体" w:hAnsi="宋体" w:eastAsia="宋体"/>
          <w:bCs/>
          <w:color w:val="auto"/>
          <w:highlight w:val="none"/>
        </w:rPr>
      </w:pPr>
      <w:r>
        <w:rPr>
          <w:rFonts w:hint="eastAsia" w:ascii="宋体" w:hAnsi="宋体" w:eastAsia="宋体"/>
          <w:bCs/>
          <w:color w:val="auto"/>
          <w:highlight w:val="none"/>
        </w:rPr>
        <w:t>4.1响应文件的组成包括但不限于以下内容</w:t>
      </w:r>
      <w:r>
        <w:rPr>
          <w:rFonts w:hint="eastAsia" w:ascii="宋体" w:hAnsi="宋体" w:eastAsia="宋体"/>
          <w:bCs/>
          <w:color w:val="auto"/>
          <w:highlight w:val="none"/>
          <w:lang w:eastAsia="zh-CN"/>
        </w:rPr>
        <w:t>，按以下顺序装订</w:t>
      </w:r>
      <w:r>
        <w:rPr>
          <w:rFonts w:hint="eastAsia" w:ascii="宋体" w:hAnsi="宋体" w:eastAsia="宋体"/>
          <w:bCs/>
          <w:color w:val="auto"/>
          <w:highlight w:val="none"/>
        </w:rPr>
        <w:t>：</w:t>
      </w:r>
    </w:p>
    <w:p>
      <w:pPr>
        <w:adjustRightInd w:val="0"/>
        <w:snapToGrid w:val="0"/>
        <w:spacing w:line="360" w:lineRule="auto"/>
        <w:ind w:firstLine="480" w:firstLineChars="200"/>
        <w:rPr>
          <w:rFonts w:hint="eastAsia" w:ascii="宋体" w:hAnsi="宋体" w:eastAsia="宋体"/>
          <w:bCs/>
          <w:color w:val="auto"/>
          <w:highlight w:val="none"/>
        </w:rPr>
      </w:pPr>
      <w:r>
        <w:rPr>
          <w:rFonts w:hint="eastAsia" w:ascii="宋体" w:hAnsi="宋体" w:eastAsia="宋体"/>
          <w:bCs/>
          <w:color w:val="auto"/>
          <w:highlight w:val="none"/>
          <w:lang w:eastAsia="zh-CN"/>
        </w:rPr>
        <w:t>（</w:t>
      </w:r>
      <w:r>
        <w:rPr>
          <w:rFonts w:hint="eastAsia" w:ascii="宋体" w:hAnsi="宋体" w:eastAsia="宋体"/>
          <w:bCs/>
          <w:color w:val="auto"/>
          <w:highlight w:val="none"/>
          <w:lang w:val="en-US" w:eastAsia="zh-CN"/>
        </w:rPr>
        <w:t>1</w:t>
      </w:r>
      <w:r>
        <w:rPr>
          <w:rFonts w:hint="eastAsia" w:ascii="宋体" w:hAnsi="宋体" w:eastAsia="宋体"/>
          <w:bCs/>
          <w:color w:val="auto"/>
          <w:highlight w:val="none"/>
          <w:lang w:eastAsia="zh-CN"/>
        </w:rPr>
        <w:t>）</w:t>
      </w:r>
      <w:r>
        <w:rPr>
          <w:rFonts w:hint="eastAsia" w:ascii="宋体" w:hAnsi="宋体" w:eastAsia="宋体"/>
          <w:bCs/>
          <w:color w:val="auto"/>
          <w:highlight w:val="none"/>
        </w:rPr>
        <w:t>响应文件封面</w:t>
      </w:r>
      <w:r>
        <w:rPr>
          <w:rFonts w:hint="eastAsia" w:ascii="宋体" w:hAnsi="宋体" w:eastAsia="宋体"/>
          <w:bCs/>
          <w:color w:val="auto"/>
          <w:highlight w:val="none"/>
          <w:lang w:eastAsia="zh-CN"/>
        </w:rPr>
        <w:t>（格式见附件</w:t>
      </w:r>
      <w:r>
        <w:rPr>
          <w:rFonts w:hint="eastAsia" w:ascii="宋体" w:hAnsi="宋体" w:eastAsia="宋体"/>
          <w:bCs/>
          <w:color w:val="auto"/>
          <w:highlight w:val="none"/>
          <w:lang w:val="en-US" w:eastAsia="zh-CN"/>
        </w:rPr>
        <w:t>1</w:t>
      </w:r>
      <w:r>
        <w:rPr>
          <w:rFonts w:hint="eastAsia" w:ascii="宋体" w:hAnsi="宋体" w:eastAsia="宋体"/>
          <w:bCs/>
          <w:color w:val="auto"/>
          <w:highlight w:val="none"/>
          <w:lang w:eastAsia="zh-CN"/>
        </w:rPr>
        <w:t>）</w:t>
      </w:r>
      <w:r>
        <w:rPr>
          <w:rFonts w:hint="eastAsia" w:ascii="宋体" w:hAnsi="宋体" w:eastAsia="宋体"/>
          <w:bCs/>
          <w:color w:val="auto"/>
          <w:highlight w:val="none"/>
        </w:rPr>
        <w:t>；</w:t>
      </w:r>
    </w:p>
    <w:p>
      <w:pPr>
        <w:adjustRightInd w:val="0"/>
        <w:snapToGrid w:val="0"/>
        <w:spacing w:line="360" w:lineRule="auto"/>
        <w:ind w:firstLine="480" w:firstLineChars="200"/>
        <w:rPr>
          <w:rFonts w:hint="eastAsia" w:ascii="宋体" w:hAnsi="宋体" w:eastAsia="宋体"/>
          <w:bCs/>
          <w:color w:val="auto"/>
          <w:highlight w:val="none"/>
        </w:rPr>
      </w:pPr>
      <w:r>
        <w:rPr>
          <w:rFonts w:hint="eastAsia" w:ascii="宋体" w:hAnsi="宋体" w:eastAsia="宋体"/>
          <w:bCs/>
          <w:color w:val="auto"/>
          <w:highlight w:val="none"/>
          <w:lang w:val="en-US" w:eastAsia="zh-CN"/>
        </w:rPr>
        <w:t>（2）</w:t>
      </w:r>
      <w:r>
        <w:rPr>
          <w:rFonts w:hint="eastAsia" w:ascii="宋体" w:hAnsi="宋体" w:eastAsia="宋体"/>
          <w:bCs/>
          <w:color w:val="auto"/>
          <w:highlight w:val="none"/>
        </w:rPr>
        <w:t>响应文件目录（注明页码）；</w:t>
      </w:r>
    </w:p>
    <w:p>
      <w:pPr>
        <w:adjustRightInd w:val="0"/>
        <w:snapToGrid w:val="0"/>
        <w:spacing w:line="360" w:lineRule="auto"/>
        <w:ind w:firstLine="480" w:firstLineChars="200"/>
        <w:rPr>
          <w:rFonts w:hint="eastAsia" w:ascii="宋体" w:hAnsi="宋体" w:eastAsia="宋体"/>
          <w:bCs/>
          <w:color w:val="auto"/>
          <w:highlight w:val="none"/>
        </w:rPr>
      </w:pPr>
      <w:r>
        <w:rPr>
          <w:rFonts w:hint="eastAsia" w:ascii="宋体" w:hAnsi="宋体" w:eastAsia="宋体"/>
          <w:bCs/>
          <w:color w:val="auto"/>
          <w:highlight w:val="none"/>
        </w:rPr>
        <w:t>（</w:t>
      </w:r>
      <w:r>
        <w:rPr>
          <w:rFonts w:hint="eastAsia" w:ascii="宋体" w:hAnsi="宋体" w:eastAsia="宋体"/>
          <w:bCs/>
          <w:color w:val="auto"/>
          <w:highlight w:val="none"/>
          <w:lang w:val="en-US" w:eastAsia="zh-CN"/>
        </w:rPr>
        <w:t>3</w:t>
      </w:r>
      <w:r>
        <w:rPr>
          <w:rFonts w:hint="eastAsia" w:ascii="宋体" w:hAnsi="宋体" w:eastAsia="宋体"/>
          <w:bCs/>
          <w:color w:val="auto"/>
          <w:highlight w:val="none"/>
        </w:rPr>
        <w:t>）营业执照；</w:t>
      </w:r>
    </w:p>
    <w:p>
      <w:pPr>
        <w:adjustRightInd w:val="0"/>
        <w:snapToGrid w:val="0"/>
        <w:spacing w:line="360" w:lineRule="auto"/>
        <w:ind w:firstLine="480" w:firstLineChars="200"/>
        <w:rPr>
          <w:rFonts w:hint="eastAsia" w:ascii="宋体" w:hAnsi="宋体" w:eastAsia="宋体"/>
          <w:bCs/>
          <w:color w:val="auto"/>
          <w:highlight w:val="none"/>
        </w:rPr>
      </w:pPr>
      <w:r>
        <w:rPr>
          <w:rFonts w:hint="eastAsia" w:ascii="宋体" w:hAnsi="宋体" w:eastAsia="宋体"/>
          <w:bCs/>
          <w:color w:val="auto"/>
          <w:highlight w:val="none"/>
          <w:lang w:eastAsia="zh-CN"/>
        </w:rPr>
        <w:t>（</w:t>
      </w:r>
      <w:r>
        <w:rPr>
          <w:rFonts w:hint="eastAsia" w:ascii="宋体" w:hAnsi="宋体" w:eastAsia="宋体"/>
          <w:bCs/>
          <w:color w:val="auto"/>
          <w:highlight w:val="none"/>
          <w:lang w:val="en-US" w:eastAsia="zh-CN"/>
        </w:rPr>
        <w:t>4</w:t>
      </w:r>
      <w:r>
        <w:rPr>
          <w:rFonts w:hint="eastAsia" w:ascii="宋体" w:hAnsi="宋体" w:eastAsia="宋体"/>
          <w:bCs/>
          <w:color w:val="auto"/>
          <w:highlight w:val="none"/>
          <w:lang w:eastAsia="zh-CN"/>
        </w:rPr>
        <w:t>）法定代表人及股东情况</w:t>
      </w:r>
      <w:r>
        <w:rPr>
          <w:rFonts w:hint="eastAsia" w:ascii="宋体" w:hAnsi="宋体" w:eastAsia="宋体"/>
          <w:bCs/>
          <w:color w:val="auto"/>
          <w:highlight w:val="none"/>
          <w:lang w:val="en-US" w:eastAsia="zh-CN"/>
        </w:rPr>
        <w:t>相关证明文件</w:t>
      </w:r>
      <w:r>
        <w:rPr>
          <w:rFonts w:hint="eastAsia" w:ascii="宋体" w:hAnsi="宋体" w:eastAsia="宋体"/>
          <w:bCs/>
          <w:color w:val="auto"/>
          <w:highlight w:val="none"/>
          <w:lang w:eastAsia="zh-CN"/>
        </w:rPr>
        <w:t>（“国家企业信用公示系统”网站查询结果截图）</w:t>
      </w:r>
      <w:r>
        <w:rPr>
          <w:rFonts w:hint="eastAsia" w:ascii="宋体" w:hAnsi="宋体" w:eastAsia="宋体"/>
          <w:bCs/>
          <w:color w:val="auto"/>
          <w:highlight w:val="none"/>
        </w:rPr>
        <w:t>；</w:t>
      </w:r>
    </w:p>
    <w:p>
      <w:pPr>
        <w:adjustRightInd w:val="0"/>
        <w:snapToGrid w:val="0"/>
        <w:spacing w:line="360" w:lineRule="auto"/>
        <w:ind w:firstLine="480" w:firstLineChars="200"/>
        <w:rPr>
          <w:rFonts w:hint="eastAsia" w:asciiTheme="minorEastAsia" w:hAnsiTheme="minorEastAsia" w:eastAsiaTheme="minorEastAsia" w:cstheme="minorEastAsia"/>
          <w:bCs/>
          <w:color w:val="auto"/>
          <w:sz w:val="24"/>
          <w:highlight w:val="none"/>
        </w:rPr>
      </w:pPr>
      <w:r>
        <w:rPr>
          <w:rFonts w:hint="eastAsia" w:ascii="宋体" w:hAnsi="宋体" w:eastAsia="宋体"/>
          <w:bCs/>
          <w:color w:val="auto"/>
          <w:highlight w:val="none"/>
          <w:lang w:eastAsia="zh-CN"/>
        </w:rPr>
        <w:t>（</w:t>
      </w:r>
      <w:r>
        <w:rPr>
          <w:rFonts w:hint="eastAsia" w:ascii="宋体" w:hAnsi="宋体" w:eastAsia="宋体"/>
          <w:bCs/>
          <w:color w:val="auto"/>
          <w:highlight w:val="none"/>
          <w:lang w:val="en-US" w:eastAsia="zh-CN"/>
        </w:rPr>
        <w:t>5</w:t>
      </w:r>
      <w:r>
        <w:rPr>
          <w:rFonts w:hint="eastAsia" w:ascii="宋体" w:hAnsi="宋体" w:eastAsia="宋体"/>
          <w:bCs/>
          <w:color w:val="auto"/>
          <w:highlight w:val="none"/>
          <w:lang w:eastAsia="zh-CN"/>
        </w:rPr>
        <w:t>）自本公告发布之日起至本项目响应截止日期止未被纳入“失信联合惩戒名单”的截图，（在“信用中国”网站的“信用信息”查询结果截图）</w:t>
      </w:r>
      <w:r>
        <w:rPr>
          <w:rFonts w:hint="eastAsia" w:asciiTheme="minorEastAsia" w:hAnsiTheme="minorEastAsia" w:eastAsiaTheme="minorEastAsia" w:cstheme="minorEastAsia"/>
          <w:bCs/>
          <w:color w:val="auto"/>
          <w:sz w:val="24"/>
          <w:highlight w:val="none"/>
        </w:rPr>
        <w:t>；</w:t>
      </w:r>
    </w:p>
    <w:p>
      <w:pPr>
        <w:adjustRightInd w:val="0"/>
        <w:snapToGrid w:val="0"/>
        <w:spacing w:line="360" w:lineRule="auto"/>
        <w:ind w:firstLine="480" w:firstLineChars="200"/>
        <w:rPr>
          <w:rFonts w:hint="eastAsia" w:ascii="宋体" w:hAnsi="宋体" w:eastAsia="宋体"/>
          <w:bCs/>
          <w:color w:val="auto"/>
          <w:highlight w:val="none"/>
          <w:lang w:eastAsia="zh-CN"/>
        </w:rPr>
      </w:pPr>
      <w:r>
        <w:rPr>
          <w:rFonts w:hint="eastAsia" w:ascii="宋体" w:hAnsi="宋体" w:eastAsia="宋体"/>
          <w:bCs/>
          <w:color w:val="auto"/>
          <w:highlight w:val="none"/>
          <w:lang w:eastAsia="zh-CN"/>
        </w:rPr>
        <w:t>（</w:t>
      </w:r>
      <w:r>
        <w:rPr>
          <w:rFonts w:hint="eastAsia" w:ascii="宋体" w:hAnsi="宋体" w:eastAsia="宋体"/>
          <w:bCs/>
          <w:color w:val="auto"/>
          <w:highlight w:val="none"/>
          <w:lang w:val="en-US" w:eastAsia="zh-CN"/>
        </w:rPr>
        <w:t>6</w:t>
      </w:r>
      <w:r>
        <w:rPr>
          <w:rFonts w:hint="eastAsia" w:ascii="宋体" w:hAnsi="宋体" w:eastAsia="宋体"/>
          <w:bCs/>
          <w:color w:val="auto"/>
          <w:highlight w:val="none"/>
          <w:lang w:eastAsia="zh-CN"/>
        </w:rPr>
        <w:t>）有效期内的保险许可证（</w:t>
      </w:r>
      <w:r>
        <w:rPr>
          <w:rFonts w:hint="eastAsia" w:ascii="新宋体" w:hAnsi="新宋体"/>
          <w:color w:val="auto"/>
          <w:highlight w:val="none"/>
        </w:rPr>
        <w:t>分公司或者中心支公司的保险机构</w:t>
      </w:r>
      <w:r>
        <w:rPr>
          <w:rFonts w:hint="eastAsia" w:ascii="新宋体" w:hAnsi="新宋体"/>
          <w:color w:val="auto"/>
          <w:kern w:val="0"/>
          <w:highlight w:val="none"/>
          <w:lang w:bidi="ar"/>
        </w:rPr>
        <w:t>递交响应文件</w:t>
      </w:r>
      <w:r>
        <w:rPr>
          <w:rFonts w:hint="eastAsia" w:ascii="新宋体" w:hAnsi="新宋体"/>
          <w:color w:val="auto"/>
          <w:highlight w:val="none"/>
        </w:rPr>
        <w:t>的，须提供《经营保险业务许可证》，总公司</w:t>
      </w:r>
      <w:r>
        <w:rPr>
          <w:rFonts w:hint="eastAsia" w:ascii="新宋体" w:hAnsi="新宋体"/>
          <w:color w:val="auto"/>
          <w:kern w:val="0"/>
          <w:highlight w:val="none"/>
          <w:lang w:bidi="ar"/>
        </w:rPr>
        <w:t>递交响应文件</w:t>
      </w:r>
      <w:r>
        <w:rPr>
          <w:rFonts w:hint="eastAsia" w:ascii="新宋体" w:hAnsi="新宋体"/>
          <w:color w:val="auto"/>
          <w:highlight w:val="none"/>
        </w:rPr>
        <w:t>的，须提供《保险公司法人许可证》</w:t>
      </w:r>
      <w:r>
        <w:rPr>
          <w:rFonts w:hint="eastAsia" w:ascii="宋体" w:hAnsi="宋体" w:eastAsia="宋体"/>
          <w:bCs/>
          <w:color w:val="auto"/>
          <w:highlight w:val="none"/>
          <w:lang w:eastAsia="zh-CN"/>
        </w:rPr>
        <w:t>）</w:t>
      </w:r>
      <w:r>
        <w:rPr>
          <w:rFonts w:hint="eastAsia" w:ascii="宋体" w:hAnsi="宋体" w:eastAsia="宋体"/>
          <w:bCs/>
          <w:color w:val="auto"/>
          <w:highlight w:val="none"/>
        </w:rPr>
        <w:t>；</w:t>
      </w:r>
    </w:p>
    <w:p>
      <w:pPr>
        <w:adjustRightInd w:val="0"/>
        <w:snapToGrid w:val="0"/>
        <w:spacing w:line="360" w:lineRule="auto"/>
        <w:ind w:firstLine="480" w:firstLineChars="200"/>
        <w:rPr>
          <w:rFonts w:hint="eastAsia" w:ascii="宋体" w:hAnsi="宋体" w:eastAsia="宋体"/>
          <w:bCs/>
          <w:color w:val="auto"/>
          <w:highlight w:val="none"/>
        </w:rPr>
      </w:pPr>
      <w:r>
        <w:rPr>
          <w:rFonts w:hint="eastAsia" w:ascii="宋体" w:hAnsi="宋体" w:eastAsia="宋体"/>
          <w:bCs/>
          <w:color w:val="auto"/>
          <w:highlight w:val="none"/>
        </w:rPr>
        <w:t>（</w:t>
      </w:r>
      <w:r>
        <w:rPr>
          <w:rFonts w:hint="eastAsia" w:ascii="宋体" w:hAnsi="宋体" w:eastAsia="宋体"/>
          <w:bCs/>
          <w:color w:val="auto"/>
          <w:highlight w:val="none"/>
          <w:lang w:val="en-US" w:eastAsia="zh-CN"/>
        </w:rPr>
        <w:t>7</w:t>
      </w:r>
      <w:r>
        <w:rPr>
          <w:rFonts w:hint="eastAsia" w:ascii="宋体" w:hAnsi="宋体" w:eastAsia="宋体"/>
          <w:bCs/>
          <w:color w:val="auto"/>
          <w:highlight w:val="none"/>
        </w:rPr>
        <w:t>）《法定代表人（负责人）证明书》和《授权委托证明书》（</w:t>
      </w:r>
      <w:r>
        <w:rPr>
          <w:rFonts w:hint="eastAsia" w:ascii="宋体" w:hAnsi="宋体" w:eastAsia="宋体"/>
          <w:bCs/>
          <w:color w:val="auto"/>
          <w:highlight w:val="none"/>
          <w:lang w:eastAsia="zh-CN"/>
        </w:rPr>
        <w:t>格式见附件</w:t>
      </w:r>
      <w:r>
        <w:rPr>
          <w:rFonts w:hint="eastAsia" w:ascii="宋体" w:hAnsi="宋体" w:eastAsia="宋体"/>
          <w:bCs/>
          <w:color w:val="auto"/>
          <w:highlight w:val="none"/>
          <w:lang w:val="en-US" w:eastAsia="zh-CN"/>
        </w:rPr>
        <w:t>2</w:t>
      </w:r>
      <w:r>
        <w:rPr>
          <w:rFonts w:hint="eastAsia" w:ascii="宋体" w:hAnsi="宋体" w:eastAsia="宋体"/>
          <w:bCs/>
          <w:color w:val="auto"/>
          <w:highlight w:val="none"/>
        </w:rPr>
        <w:t>）；</w:t>
      </w:r>
    </w:p>
    <w:p>
      <w:pPr>
        <w:adjustRightInd w:val="0"/>
        <w:snapToGrid w:val="0"/>
        <w:spacing w:line="360" w:lineRule="auto"/>
        <w:ind w:firstLine="480" w:firstLineChars="200"/>
        <w:rPr>
          <w:rFonts w:hint="eastAsia" w:ascii="宋体" w:hAnsi="宋体" w:eastAsia="宋体"/>
          <w:bCs/>
          <w:color w:val="auto"/>
          <w:highlight w:val="none"/>
          <w:lang w:eastAsia="zh-CN"/>
        </w:rPr>
      </w:pPr>
      <w:r>
        <w:rPr>
          <w:rFonts w:hint="eastAsia" w:ascii="宋体" w:hAnsi="宋体" w:eastAsia="宋体"/>
          <w:bCs/>
          <w:color w:val="auto"/>
          <w:highlight w:val="none"/>
        </w:rPr>
        <w:t>（</w:t>
      </w:r>
      <w:r>
        <w:rPr>
          <w:rFonts w:hint="eastAsia" w:ascii="宋体" w:hAnsi="宋体" w:eastAsia="宋体"/>
          <w:bCs/>
          <w:color w:val="auto"/>
          <w:highlight w:val="none"/>
          <w:lang w:val="en-US" w:eastAsia="zh-CN"/>
        </w:rPr>
        <w:t>8</w:t>
      </w:r>
      <w:r>
        <w:rPr>
          <w:rFonts w:hint="eastAsia" w:ascii="宋体" w:hAnsi="宋体" w:eastAsia="宋体"/>
          <w:bCs/>
          <w:color w:val="auto"/>
          <w:highlight w:val="none"/>
        </w:rPr>
        <w:t>）</w:t>
      </w:r>
      <w:r>
        <w:rPr>
          <w:rFonts w:hint="eastAsia" w:ascii="宋体" w:hAnsi="宋体" w:eastAsia="宋体"/>
          <w:bCs/>
          <w:color w:val="auto"/>
          <w:highlight w:val="none"/>
          <w:lang w:eastAsia="zh-CN"/>
        </w:rPr>
        <w:t>《综合服务及质量保证承诺书》（格式见附件</w:t>
      </w:r>
      <w:r>
        <w:rPr>
          <w:rFonts w:hint="eastAsia" w:ascii="宋体" w:hAnsi="宋体" w:eastAsia="宋体"/>
          <w:bCs/>
          <w:color w:val="auto"/>
          <w:highlight w:val="none"/>
          <w:lang w:val="en-US" w:eastAsia="zh-CN"/>
        </w:rPr>
        <w:t>3</w:t>
      </w:r>
      <w:r>
        <w:rPr>
          <w:rFonts w:hint="eastAsia" w:ascii="宋体" w:hAnsi="宋体" w:eastAsia="宋体"/>
          <w:bCs/>
          <w:color w:val="auto"/>
          <w:highlight w:val="none"/>
          <w:lang w:eastAsia="zh-CN"/>
        </w:rPr>
        <w:t>）；</w:t>
      </w:r>
    </w:p>
    <w:p>
      <w:pPr>
        <w:adjustRightInd w:val="0"/>
        <w:snapToGrid w:val="0"/>
        <w:spacing w:line="360" w:lineRule="auto"/>
        <w:ind w:firstLine="480" w:firstLineChars="200"/>
        <w:rPr>
          <w:rFonts w:hint="eastAsia" w:ascii="宋体" w:hAnsi="宋体" w:eastAsia="宋体"/>
          <w:bCs/>
          <w:color w:val="auto"/>
          <w:highlight w:val="none"/>
          <w:lang w:eastAsia="zh-CN"/>
        </w:rPr>
      </w:pPr>
      <w:r>
        <w:rPr>
          <w:rFonts w:hint="eastAsia" w:ascii="宋体" w:hAnsi="宋体" w:eastAsia="宋体"/>
          <w:bCs/>
          <w:color w:val="auto"/>
          <w:highlight w:val="none"/>
          <w:lang w:eastAsia="zh-CN"/>
        </w:rPr>
        <w:t>（</w:t>
      </w:r>
      <w:r>
        <w:rPr>
          <w:rFonts w:hint="eastAsia" w:ascii="宋体" w:hAnsi="宋体" w:eastAsia="宋体"/>
          <w:bCs/>
          <w:color w:val="auto"/>
          <w:highlight w:val="none"/>
          <w:lang w:val="en-US" w:eastAsia="zh-CN"/>
        </w:rPr>
        <w:t>9</w:t>
      </w:r>
      <w:r>
        <w:rPr>
          <w:rFonts w:hint="eastAsia" w:ascii="宋体" w:hAnsi="宋体" w:eastAsia="宋体"/>
          <w:bCs/>
          <w:color w:val="auto"/>
          <w:highlight w:val="none"/>
          <w:lang w:eastAsia="zh-CN"/>
        </w:rPr>
        <w:t>）《报价人声明》（格式见附件</w:t>
      </w:r>
      <w:r>
        <w:rPr>
          <w:rFonts w:hint="eastAsia" w:ascii="宋体" w:hAnsi="宋体" w:eastAsia="宋体"/>
          <w:bCs/>
          <w:color w:val="auto"/>
          <w:highlight w:val="none"/>
          <w:lang w:val="en-US" w:eastAsia="zh-CN"/>
        </w:rPr>
        <w:t>4</w:t>
      </w:r>
      <w:r>
        <w:rPr>
          <w:rFonts w:hint="eastAsia" w:ascii="宋体" w:hAnsi="宋体" w:eastAsia="宋体"/>
          <w:bCs/>
          <w:color w:val="auto"/>
          <w:highlight w:val="none"/>
          <w:lang w:eastAsia="zh-CN"/>
        </w:rPr>
        <w:t>）</w:t>
      </w:r>
      <w:r>
        <w:rPr>
          <w:rFonts w:hint="eastAsia" w:ascii="宋体" w:hAnsi="宋体" w:eastAsia="宋体"/>
          <w:bCs/>
          <w:color w:val="auto"/>
          <w:highlight w:val="none"/>
        </w:rPr>
        <w:t>；</w:t>
      </w:r>
    </w:p>
    <w:p>
      <w:pPr>
        <w:adjustRightInd w:val="0"/>
        <w:snapToGrid w:val="0"/>
        <w:spacing w:line="360" w:lineRule="auto"/>
        <w:ind w:firstLine="480" w:firstLineChars="200"/>
        <w:rPr>
          <w:rFonts w:hint="eastAsia" w:ascii="宋体" w:hAnsi="宋体" w:eastAsia="宋体"/>
          <w:bCs/>
          <w:color w:val="auto"/>
          <w:highlight w:val="none"/>
          <w:lang w:eastAsia="zh-CN"/>
        </w:rPr>
      </w:pPr>
      <w:r>
        <w:rPr>
          <w:rFonts w:hint="eastAsia" w:ascii="宋体" w:hAnsi="宋体" w:eastAsia="宋体"/>
          <w:bCs/>
          <w:color w:val="auto"/>
          <w:highlight w:val="none"/>
          <w:lang w:eastAsia="zh-CN"/>
        </w:rPr>
        <w:t>（</w:t>
      </w:r>
      <w:r>
        <w:rPr>
          <w:rFonts w:hint="eastAsia" w:ascii="宋体" w:hAnsi="宋体" w:eastAsia="宋体"/>
          <w:bCs/>
          <w:color w:val="auto"/>
          <w:highlight w:val="none"/>
          <w:lang w:val="en-US" w:eastAsia="zh-CN"/>
        </w:rPr>
        <w:t>10</w:t>
      </w:r>
      <w:r>
        <w:rPr>
          <w:rFonts w:hint="eastAsia" w:ascii="宋体" w:hAnsi="宋体" w:eastAsia="宋体"/>
          <w:bCs/>
          <w:color w:val="auto"/>
          <w:highlight w:val="none"/>
          <w:lang w:eastAsia="zh-CN"/>
        </w:rPr>
        <w:t>）《廉洁承诺函》（格式见附件</w:t>
      </w:r>
      <w:r>
        <w:rPr>
          <w:rFonts w:hint="eastAsia" w:ascii="宋体" w:hAnsi="宋体" w:eastAsia="宋体"/>
          <w:bCs/>
          <w:color w:val="auto"/>
          <w:highlight w:val="none"/>
          <w:lang w:val="en-US" w:eastAsia="zh-CN"/>
        </w:rPr>
        <w:t>5</w:t>
      </w:r>
      <w:r>
        <w:rPr>
          <w:rFonts w:hint="eastAsia" w:ascii="宋体" w:hAnsi="宋体" w:eastAsia="宋体"/>
          <w:bCs/>
          <w:color w:val="auto"/>
          <w:highlight w:val="none"/>
          <w:lang w:eastAsia="zh-CN"/>
        </w:rPr>
        <w:t>）</w:t>
      </w:r>
      <w:r>
        <w:rPr>
          <w:rFonts w:hint="eastAsia" w:ascii="宋体" w:hAnsi="宋体" w:eastAsia="宋体"/>
          <w:bCs/>
          <w:color w:val="auto"/>
          <w:highlight w:val="none"/>
        </w:rPr>
        <w:t>；</w:t>
      </w:r>
    </w:p>
    <w:p>
      <w:pPr>
        <w:adjustRightInd w:val="0"/>
        <w:snapToGrid w:val="0"/>
        <w:spacing w:line="360" w:lineRule="auto"/>
        <w:ind w:firstLine="480" w:firstLineChars="200"/>
        <w:rPr>
          <w:rFonts w:hint="eastAsia" w:ascii="宋体" w:hAnsi="宋体" w:eastAsia="宋体"/>
          <w:bCs/>
          <w:color w:val="auto"/>
          <w:highlight w:val="none"/>
          <w:lang w:eastAsia="zh-CN"/>
        </w:rPr>
      </w:pPr>
      <w:r>
        <w:rPr>
          <w:rFonts w:hint="eastAsia" w:ascii="宋体" w:hAnsi="宋体" w:eastAsia="宋体"/>
          <w:bCs/>
          <w:color w:val="auto"/>
          <w:highlight w:val="none"/>
          <w:lang w:eastAsia="zh-CN"/>
        </w:rPr>
        <w:t>（</w:t>
      </w:r>
      <w:r>
        <w:rPr>
          <w:rFonts w:hint="eastAsia" w:ascii="宋体" w:hAnsi="宋体" w:eastAsia="宋体"/>
          <w:bCs/>
          <w:color w:val="auto"/>
          <w:highlight w:val="none"/>
          <w:lang w:val="en-US" w:eastAsia="zh-CN"/>
        </w:rPr>
        <w:t>11</w:t>
      </w:r>
      <w:r>
        <w:rPr>
          <w:rFonts w:hint="eastAsia" w:ascii="宋体" w:hAnsi="宋体" w:eastAsia="宋体"/>
          <w:bCs/>
          <w:color w:val="auto"/>
          <w:highlight w:val="none"/>
          <w:lang w:eastAsia="zh-CN"/>
        </w:rPr>
        <w:t>）报价函（格式见附件</w:t>
      </w:r>
      <w:r>
        <w:rPr>
          <w:rFonts w:hint="eastAsia" w:ascii="宋体" w:hAnsi="宋体" w:eastAsia="宋体"/>
          <w:bCs/>
          <w:color w:val="auto"/>
          <w:highlight w:val="none"/>
          <w:lang w:val="en-US" w:eastAsia="zh-CN"/>
        </w:rPr>
        <w:t>6</w:t>
      </w:r>
      <w:r>
        <w:rPr>
          <w:rFonts w:hint="eastAsia" w:ascii="宋体" w:hAnsi="宋体" w:eastAsia="宋体"/>
          <w:bCs/>
          <w:color w:val="auto"/>
          <w:highlight w:val="none"/>
          <w:lang w:eastAsia="zh-CN"/>
        </w:rPr>
        <w:t>）；</w:t>
      </w:r>
    </w:p>
    <w:p>
      <w:pPr>
        <w:adjustRightInd w:val="0"/>
        <w:snapToGrid w:val="0"/>
        <w:spacing w:line="360" w:lineRule="auto"/>
        <w:ind w:firstLine="480" w:firstLineChars="200"/>
        <w:rPr>
          <w:rFonts w:hint="eastAsia" w:ascii="宋体" w:hAnsi="宋体" w:eastAsia="宋体"/>
          <w:bCs/>
          <w:color w:val="auto"/>
          <w:highlight w:val="none"/>
          <w:lang w:val="en-US" w:eastAsia="zh-CN"/>
        </w:rPr>
      </w:pPr>
      <w:r>
        <w:rPr>
          <w:rFonts w:hint="eastAsia" w:ascii="宋体" w:hAnsi="宋体" w:eastAsia="宋体"/>
          <w:bCs/>
          <w:color w:val="auto"/>
          <w:highlight w:val="none"/>
          <w:lang w:val="en-US" w:eastAsia="zh-CN"/>
        </w:rPr>
        <w:t>（12）综合偿付能力充足率及保险综合评级（中国保险行业协会网上最新公布成绩单的截图）；</w:t>
      </w:r>
    </w:p>
    <w:p>
      <w:pPr>
        <w:adjustRightInd w:val="0"/>
        <w:snapToGrid w:val="0"/>
        <w:spacing w:line="360" w:lineRule="auto"/>
        <w:ind w:firstLine="480" w:firstLineChars="200"/>
        <w:rPr>
          <w:rFonts w:hint="eastAsia" w:ascii="宋体" w:hAnsi="宋体" w:eastAsia="宋体"/>
          <w:bCs/>
          <w:color w:val="auto"/>
          <w:highlight w:val="none"/>
          <w:lang w:eastAsia="zh-CN"/>
        </w:rPr>
      </w:pPr>
      <w:r>
        <w:rPr>
          <w:rFonts w:hint="eastAsia" w:ascii="宋体" w:hAnsi="宋体" w:eastAsia="宋体"/>
          <w:bCs/>
          <w:color w:val="auto"/>
          <w:highlight w:val="none"/>
          <w:lang w:val="en-US" w:eastAsia="zh-CN"/>
        </w:rPr>
        <w:t>（13）</w:t>
      </w:r>
      <w:r>
        <w:rPr>
          <w:rFonts w:hint="eastAsia" w:ascii="宋体" w:hAnsi="宋体" w:eastAsia="宋体"/>
          <w:bCs/>
          <w:color w:val="auto"/>
          <w:highlight w:val="none"/>
          <w:lang w:eastAsia="zh-CN"/>
        </w:rPr>
        <w:t>同类项目业绩情况一览表（格式见附件</w:t>
      </w:r>
      <w:r>
        <w:rPr>
          <w:rFonts w:hint="eastAsia" w:ascii="宋体" w:hAnsi="宋体" w:eastAsia="宋体"/>
          <w:bCs/>
          <w:color w:val="auto"/>
          <w:highlight w:val="none"/>
          <w:lang w:val="en-US" w:eastAsia="zh-CN"/>
        </w:rPr>
        <w:t>7</w:t>
      </w:r>
      <w:r>
        <w:rPr>
          <w:rFonts w:hint="eastAsia" w:ascii="宋体" w:hAnsi="宋体" w:eastAsia="宋体"/>
          <w:bCs/>
          <w:color w:val="auto"/>
          <w:highlight w:val="none"/>
          <w:lang w:eastAsia="zh-CN"/>
        </w:rPr>
        <w:t>）；</w:t>
      </w:r>
    </w:p>
    <w:p>
      <w:pPr>
        <w:adjustRightInd w:val="0"/>
        <w:snapToGrid w:val="0"/>
        <w:spacing w:line="360" w:lineRule="auto"/>
        <w:ind w:firstLine="480" w:firstLineChars="200"/>
        <w:rPr>
          <w:rFonts w:hint="eastAsia" w:ascii="宋体" w:hAnsi="宋体" w:eastAsia="宋体"/>
          <w:bCs/>
          <w:color w:val="auto"/>
          <w:highlight w:val="none"/>
          <w:lang w:eastAsia="zh-CN"/>
        </w:rPr>
      </w:pPr>
      <w:r>
        <w:rPr>
          <w:rFonts w:hint="eastAsia" w:ascii="宋体" w:hAnsi="宋体" w:eastAsia="宋体"/>
          <w:bCs/>
          <w:color w:val="auto"/>
          <w:highlight w:val="none"/>
          <w:lang w:eastAsia="zh-CN"/>
        </w:rPr>
        <w:t>（</w:t>
      </w:r>
      <w:r>
        <w:rPr>
          <w:rFonts w:hint="eastAsia" w:ascii="宋体" w:hAnsi="宋体" w:eastAsia="宋体"/>
          <w:bCs/>
          <w:color w:val="auto"/>
          <w:highlight w:val="none"/>
          <w:lang w:val="en-US" w:eastAsia="zh-CN"/>
        </w:rPr>
        <w:t>14</w:t>
      </w:r>
      <w:r>
        <w:rPr>
          <w:rFonts w:hint="eastAsia" w:ascii="宋体" w:hAnsi="宋体" w:eastAsia="宋体"/>
          <w:bCs/>
          <w:color w:val="auto"/>
          <w:highlight w:val="none"/>
          <w:lang w:eastAsia="zh-CN"/>
        </w:rPr>
        <w:t>）拟投入本次项目团队成员一览表（格式见附件</w:t>
      </w:r>
      <w:r>
        <w:rPr>
          <w:rFonts w:hint="eastAsia" w:ascii="宋体" w:hAnsi="宋体" w:eastAsia="宋体"/>
          <w:bCs/>
          <w:color w:val="auto"/>
          <w:highlight w:val="none"/>
          <w:lang w:val="en-US" w:eastAsia="zh-CN"/>
        </w:rPr>
        <w:t>8</w:t>
      </w:r>
      <w:r>
        <w:rPr>
          <w:rFonts w:hint="eastAsia" w:ascii="宋体" w:hAnsi="宋体" w:eastAsia="宋体"/>
          <w:bCs/>
          <w:color w:val="auto"/>
          <w:highlight w:val="none"/>
          <w:lang w:eastAsia="zh-CN"/>
        </w:rPr>
        <w:t>）</w:t>
      </w:r>
      <w:r>
        <w:rPr>
          <w:rFonts w:hint="eastAsia" w:ascii="宋体" w:hAnsi="宋体" w:eastAsia="宋体"/>
          <w:bCs/>
          <w:color w:val="auto"/>
          <w:highlight w:val="none"/>
        </w:rPr>
        <w:t>；</w:t>
      </w:r>
    </w:p>
    <w:p>
      <w:pPr>
        <w:adjustRightInd w:val="0"/>
        <w:snapToGrid w:val="0"/>
        <w:spacing w:line="360" w:lineRule="auto"/>
        <w:ind w:firstLine="480" w:firstLineChars="200"/>
        <w:rPr>
          <w:rFonts w:hint="eastAsia" w:ascii="宋体" w:hAnsi="宋体" w:eastAsia="宋体"/>
          <w:bCs/>
          <w:color w:val="auto"/>
          <w:highlight w:val="none"/>
          <w:lang w:eastAsia="zh-CN"/>
        </w:rPr>
      </w:pPr>
      <w:r>
        <w:rPr>
          <w:rFonts w:hint="eastAsia" w:ascii="宋体" w:hAnsi="宋体" w:eastAsia="宋体"/>
          <w:bCs/>
          <w:color w:val="auto"/>
          <w:highlight w:val="none"/>
          <w:lang w:eastAsia="zh-CN"/>
        </w:rPr>
        <w:t>（</w:t>
      </w:r>
      <w:r>
        <w:rPr>
          <w:rFonts w:hint="eastAsia" w:ascii="宋体" w:hAnsi="宋体" w:eastAsia="宋体"/>
          <w:bCs/>
          <w:color w:val="auto"/>
          <w:highlight w:val="none"/>
          <w:lang w:val="en-US" w:eastAsia="zh-CN"/>
        </w:rPr>
        <w:t>15</w:t>
      </w:r>
      <w:r>
        <w:rPr>
          <w:rFonts w:hint="eastAsia" w:ascii="宋体" w:hAnsi="宋体" w:eastAsia="宋体"/>
          <w:bCs/>
          <w:color w:val="auto"/>
          <w:highlight w:val="none"/>
          <w:lang w:eastAsia="zh-CN"/>
        </w:rPr>
        <w:t>）报价人证书一览表（格式见附件</w:t>
      </w:r>
      <w:r>
        <w:rPr>
          <w:rFonts w:hint="eastAsia" w:ascii="宋体" w:hAnsi="宋体" w:eastAsia="宋体"/>
          <w:bCs/>
          <w:color w:val="auto"/>
          <w:highlight w:val="none"/>
          <w:lang w:val="en-US" w:eastAsia="zh-CN"/>
        </w:rPr>
        <w:t>9</w:t>
      </w:r>
      <w:r>
        <w:rPr>
          <w:rFonts w:hint="eastAsia" w:ascii="宋体" w:hAnsi="宋体" w:eastAsia="宋体"/>
          <w:bCs/>
          <w:color w:val="auto"/>
          <w:highlight w:val="none"/>
          <w:lang w:eastAsia="zh-CN"/>
        </w:rPr>
        <w:t>）</w:t>
      </w:r>
      <w:r>
        <w:rPr>
          <w:rFonts w:hint="eastAsia" w:ascii="宋体" w:hAnsi="宋体" w:eastAsia="宋体"/>
          <w:bCs/>
          <w:color w:val="auto"/>
          <w:highlight w:val="none"/>
        </w:rPr>
        <w:t>；</w:t>
      </w:r>
    </w:p>
    <w:p>
      <w:pPr>
        <w:adjustRightInd w:val="0"/>
        <w:snapToGrid w:val="0"/>
        <w:spacing w:line="360" w:lineRule="auto"/>
        <w:ind w:firstLine="480" w:firstLineChars="200"/>
        <w:rPr>
          <w:rFonts w:hint="eastAsia" w:ascii="宋体" w:hAnsi="宋体" w:eastAsia="宋体"/>
          <w:bCs/>
          <w:color w:val="auto"/>
          <w:highlight w:val="none"/>
          <w:lang w:eastAsia="zh-CN"/>
        </w:rPr>
      </w:pPr>
      <w:r>
        <w:rPr>
          <w:rFonts w:hint="eastAsia" w:ascii="宋体" w:hAnsi="宋体" w:eastAsia="宋体"/>
          <w:bCs/>
          <w:color w:val="auto"/>
          <w:highlight w:val="none"/>
          <w:lang w:eastAsia="zh-CN"/>
        </w:rPr>
        <w:t>（</w:t>
      </w:r>
      <w:r>
        <w:rPr>
          <w:rFonts w:hint="eastAsia" w:ascii="宋体" w:hAnsi="宋体" w:eastAsia="宋体"/>
          <w:bCs/>
          <w:color w:val="auto"/>
          <w:highlight w:val="none"/>
          <w:lang w:val="en-US" w:eastAsia="zh-CN"/>
        </w:rPr>
        <w:t>16</w:t>
      </w:r>
      <w:r>
        <w:rPr>
          <w:rFonts w:hint="eastAsia" w:ascii="宋体" w:hAnsi="宋体" w:eastAsia="宋体"/>
          <w:bCs/>
          <w:color w:val="auto"/>
          <w:highlight w:val="none"/>
          <w:lang w:eastAsia="zh-CN"/>
        </w:rPr>
        <w:t>）技术服务方案（格式见附件</w:t>
      </w:r>
      <w:r>
        <w:rPr>
          <w:rFonts w:hint="eastAsia" w:ascii="宋体" w:hAnsi="宋体" w:eastAsia="宋体"/>
          <w:bCs/>
          <w:color w:val="auto"/>
          <w:highlight w:val="none"/>
          <w:lang w:val="en-US" w:eastAsia="zh-CN"/>
        </w:rPr>
        <w:t>10</w:t>
      </w:r>
      <w:r>
        <w:rPr>
          <w:rFonts w:hint="eastAsia" w:ascii="宋体" w:hAnsi="宋体" w:eastAsia="宋体"/>
          <w:bCs/>
          <w:color w:val="auto"/>
          <w:highlight w:val="none"/>
          <w:lang w:eastAsia="zh-CN"/>
        </w:rPr>
        <w:t>）；</w:t>
      </w:r>
    </w:p>
    <w:p>
      <w:pPr>
        <w:adjustRightInd w:val="0"/>
        <w:snapToGrid w:val="0"/>
        <w:spacing w:line="360" w:lineRule="auto"/>
        <w:ind w:firstLine="480" w:firstLineChars="200"/>
        <w:rPr>
          <w:rFonts w:hint="eastAsia" w:ascii="宋体" w:hAnsi="宋体" w:eastAsia="宋体"/>
          <w:bCs/>
          <w:color w:val="auto"/>
          <w:highlight w:val="none"/>
          <w:lang w:eastAsia="zh-CN"/>
        </w:rPr>
      </w:pPr>
      <w:r>
        <w:rPr>
          <w:rFonts w:hint="eastAsia" w:ascii="宋体" w:hAnsi="宋体" w:eastAsia="宋体"/>
          <w:bCs/>
          <w:color w:val="auto"/>
          <w:highlight w:val="none"/>
          <w:lang w:val="en-US" w:eastAsia="zh-CN"/>
        </w:rPr>
        <w:t>（17）</w:t>
      </w:r>
      <w:r>
        <w:rPr>
          <w:rFonts w:hint="eastAsia" w:ascii="宋体" w:hAnsi="宋体" w:eastAsia="宋体"/>
          <w:bCs/>
          <w:color w:val="auto"/>
          <w:highlight w:val="none"/>
          <w:lang w:eastAsia="zh-CN"/>
        </w:rPr>
        <w:t>与本项目相关且报价人认为有必要补充的其他资料；</w:t>
      </w:r>
    </w:p>
    <w:p>
      <w:pPr>
        <w:spacing w:line="360" w:lineRule="auto"/>
        <w:ind w:firstLine="480" w:firstLineChars="200"/>
        <w:rPr>
          <w:rFonts w:asciiTheme="minorEastAsia" w:hAnsiTheme="minorEastAsia"/>
          <w:b/>
          <w:color w:val="auto"/>
          <w:sz w:val="24"/>
          <w:highlight w:val="none"/>
        </w:rPr>
      </w:pPr>
      <w:r>
        <w:rPr>
          <w:rFonts w:hint="eastAsia" w:ascii="宋体" w:hAnsi="宋体" w:eastAsia="宋体"/>
          <w:bCs/>
          <w:color w:val="auto"/>
          <w:szCs w:val="20"/>
          <w:highlight w:val="none"/>
          <w:lang w:val="en-US" w:eastAsia="zh-CN"/>
        </w:rPr>
        <w:t xml:space="preserve">4.2 </w:t>
      </w:r>
      <w:r>
        <w:rPr>
          <w:rFonts w:hint="eastAsia" w:ascii="新宋体" w:hAnsi="新宋体" w:eastAsia="新宋体" w:cs="新宋体"/>
          <w:color w:val="auto"/>
          <w:kern w:val="0"/>
          <w:sz w:val="24"/>
          <w:highlight w:val="none"/>
          <w:lang w:eastAsia="zh-CN" w:bidi="ar"/>
        </w:rPr>
        <w:t>报价人</w:t>
      </w:r>
      <w:r>
        <w:rPr>
          <w:rFonts w:hint="eastAsia" w:ascii="宋体" w:hAnsi="宋体" w:eastAsia="宋体" w:cs="宋体"/>
          <w:bCs/>
          <w:color w:val="auto"/>
          <w:sz w:val="24"/>
          <w:highlight w:val="none"/>
        </w:rPr>
        <w:t>应按采购文件的要求编制纸质版响应文件并装订成册,</w:t>
      </w:r>
      <w:r>
        <w:rPr>
          <w:rFonts w:hint="eastAsia" w:asciiTheme="minorEastAsia" w:hAnsiTheme="minorEastAsia"/>
          <w:b/>
          <w:color w:val="auto"/>
          <w:sz w:val="24"/>
          <w:highlight w:val="none"/>
        </w:rPr>
        <w:t>每套响应文件含正本1份</w:t>
      </w:r>
      <w:r>
        <w:rPr>
          <w:rFonts w:hint="eastAsia" w:asciiTheme="minorEastAsia" w:hAnsiTheme="minorEastAsia"/>
          <w:b/>
          <w:color w:val="auto"/>
          <w:sz w:val="24"/>
          <w:highlight w:val="none"/>
          <w:lang w:eastAsia="zh-CN"/>
        </w:rPr>
        <w:t>、</w:t>
      </w:r>
      <w:r>
        <w:rPr>
          <w:rFonts w:hint="eastAsia" w:asciiTheme="minorEastAsia" w:hAnsiTheme="minorEastAsia"/>
          <w:b/>
          <w:color w:val="auto"/>
          <w:sz w:val="24"/>
          <w:highlight w:val="none"/>
        </w:rPr>
        <w:t>副本</w:t>
      </w:r>
      <w:r>
        <w:rPr>
          <w:rFonts w:hint="eastAsia" w:asciiTheme="minorEastAsia" w:hAnsiTheme="minorEastAsia"/>
          <w:b/>
          <w:color w:val="auto"/>
          <w:sz w:val="24"/>
          <w:highlight w:val="none"/>
          <w:lang w:val="en-US" w:eastAsia="zh-CN"/>
        </w:rPr>
        <w:t>1</w:t>
      </w:r>
      <w:r>
        <w:rPr>
          <w:rFonts w:hint="eastAsia" w:asciiTheme="minorEastAsia" w:hAnsiTheme="minorEastAsia"/>
          <w:b/>
          <w:color w:val="auto"/>
          <w:sz w:val="24"/>
          <w:highlight w:val="none"/>
        </w:rPr>
        <w:t>份</w:t>
      </w:r>
      <w:r>
        <w:rPr>
          <w:rFonts w:hint="eastAsia" w:asciiTheme="minorEastAsia" w:hAnsiTheme="minorEastAsia"/>
          <w:b/>
          <w:color w:val="auto"/>
          <w:sz w:val="24"/>
          <w:highlight w:val="none"/>
          <w:lang w:eastAsia="zh-CN"/>
        </w:rPr>
        <w:t>、扫描电子版</w:t>
      </w:r>
      <w:r>
        <w:rPr>
          <w:rFonts w:hint="eastAsia" w:asciiTheme="minorEastAsia" w:hAnsiTheme="minorEastAsia"/>
          <w:b/>
          <w:color w:val="auto"/>
          <w:sz w:val="24"/>
          <w:highlight w:val="none"/>
          <w:lang w:val="en-US" w:eastAsia="zh-CN"/>
        </w:rPr>
        <w:t>1份</w:t>
      </w:r>
      <w:r>
        <w:rPr>
          <w:rFonts w:hint="eastAsia" w:ascii="宋体" w:hAnsi="宋体" w:eastAsia="宋体"/>
          <w:bCs/>
          <w:color w:val="auto"/>
          <w:highlight w:val="none"/>
          <w:lang w:val="en-US" w:eastAsia="zh-CN"/>
        </w:rPr>
        <w:t>（要求不小于200dpi分辨率，发送邮件到gzwatergcb@163.com，</w:t>
      </w:r>
      <w:r>
        <w:rPr>
          <w:rFonts w:hint="eastAsia" w:ascii="宋体" w:hAnsi="宋体" w:eastAsia="宋体"/>
          <w:b/>
          <w:bCs w:val="0"/>
          <w:color w:val="auto"/>
          <w:highlight w:val="none"/>
          <w:lang w:val="en-US" w:eastAsia="zh-CN"/>
        </w:rPr>
        <w:t>设置发送时间为截止时间</w:t>
      </w:r>
      <w:r>
        <w:rPr>
          <w:rFonts w:hint="eastAsia" w:ascii="宋体" w:hAnsi="宋体" w:eastAsia="宋体"/>
          <w:bCs/>
          <w:color w:val="auto"/>
          <w:highlight w:val="none"/>
          <w:lang w:val="en-US" w:eastAsia="zh-CN"/>
        </w:rPr>
        <w:t>，具体操作见附件：电子邮件发送设置）</w:t>
      </w:r>
      <w:r>
        <w:rPr>
          <w:rFonts w:hint="eastAsia" w:asciiTheme="minorEastAsia" w:hAnsiTheme="minorEastAsia"/>
          <w:b/>
          <w:color w:val="auto"/>
          <w:sz w:val="24"/>
          <w:highlight w:val="none"/>
          <w:lang w:val="en-US" w:eastAsia="zh-CN"/>
        </w:rPr>
        <w:t>，</w:t>
      </w:r>
      <w:r>
        <w:rPr>
          <w:rFonts w:hint="eastAsia" w:ascii="宋体" w:hAnsi="宋体" w:eastAsia="宋体" w:cs="宋体"/>
          <w:bCs/>
          <w:color w:val="auto"/>
          <w:sz w:val="24"/>
          <w:highlight w:val="none"/>
          <w:lang w:val="en-US" w:eastAsia="zh-CN"/>
        </w:rPr>
        <w:t>三份响应资料</w:t>
      </w:r>
      <w:r>
        <w:rPr>
          <w:rFonts w:hint="eastAsia" w:ascii="宋体" w:hAnsi="宋体" w:eastAsia="宋体" w:cs="宋体"/>
          <w:bCs/>
          <w:color w:val="auto"/>
          <w:sz w:val="24"/>
          <w:highlight w:val="none"/>
        </w:rPr>
        <w:t>以正本</w:t>
      </w:r>
      <w:r>
        <w:rPr>
          <w:rFonts w:hint="eastAsia" w:ascii="宋体" w:hAnsi="宋体"/>
          <w:color w:val="auto"/>
          <w:sz w:val="24"/>
          <w:highlight w:val="none"/>
        </w:rPr>
        <w:t>为准。</w:t>
      </w:r>
    </w:p>
    <w:p>
      <w:pPr>
        <w:pStyle w:val="15"/>
        <w:tabs>
          <w:tab w:val="left" w:pos="1125"/>
        </w:tabs>
        <w:snapToGrid w:val="0"/>
        <w:spacing w:after="0"/>
        <w:ind w:firstLine="480" w:firstLineChars="200"/>
        <w:rPr>
          <w:rFonts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备注：以上资料</w:t>
      </w:r>
      <w:r>
        <w:rPr>
          <w:rFonts w:hint="eastAsia" w:asciiTheme="minorEastAsia" w:hAnsiTheme="minorEastAsia" w:eastAsiaTheme="minorEastAsia" w:cstheme="minorEastAsia"/>
          <w:bCs/>
          <w:color w:val="auto"/>
          <w:sz w:val="24"/>
          <w:highlight w:val="none"/>
          <w:lang w:eastAsia="zh-CN"/>
        </w:rPr>
        <w:t>中的原件、</w:t>
      </w:r>
      <w:r>
        <w:rPr>
          <w:rFonts w:hint="eastAsia" w:asciiTheme="minorEastAsia" w:hAnsiTheme="minorEastAsia" w:eastAsiaTheme="minorEastAsia" w:cstheme="minorEastAsia"/>
          <w:bCs/>
          <w:color w:val="auto"/>
          <w:sz w:val="24"/>
          <w:highlight w:val="none"/>
        </w:rPr>
        <w:t>复印件</w:t>
      </w:r>
      <w:r>
        <w:rPr>
          <w:rFonts w:hint="eastAsia" w:asciiTheme="minorEastAsia" w:hAnsiTheme="minorEastAsia" w:eastAsiaTheme="minorEastAsia" w:cstheme="minorEastAsia"/>
          <w:bCs/>
          <w:color w:val="auto"/>
          <w:sz w:val="24"/>
          <w:highlight w:val="none"/>
          <w:lang w:eastAsia="zh-CN"/>
        </w:rPr>
        <w:t>、</w:t>
      </w:r>
      <w:r>
        <w:rPr>
          <w:rFonts w:hint="eastAsia" w:asciiTheme="minorEastAsia" w:hAnsiTheme="minorEastAsia" w:eastAsiaTheme="minorEastAsia" w:cstheme="minorEastAsia"/>
          <w:bCs/>
          <w:color w:val="auto"/>
          <w:sz w:val="24"/>
          <w:highlight w:val="none"/>
        </w:rPr>
        <w:t>网页打印件须</w:t>
      </w:r>
      <w:r>
        <w:rPr>
          <w:rFonts w:hint="eastAsia" w:asciiTheme="minorEastAsia" w:hAnsiTheme="minorEastAsia" w:eastAsiaTheme="minorEastAsia" w:cstheme="minorEastAsia"/>
          <w:bCs/>
          <w:color w:val="auto"/>
          <w:sz w:val="24"/>
          <w:highlight w:val="none"/>
          <w:lang w:eastAsia="zh-CN"/>
        </w:rPr>
        <w:t>均须</w:t>
      </w:r>
      <w:r>
        <w:rPr>
          <w:rFonts w:hint="eastAsia" w:asciiTheme="minorEastAsia" w:hAnsiTheme="minorEastAsia" w:eastAsiaTheme="minorEastAsia" w:cstheme="minorEastAsia"/>
          <w:bCs/>
          <w:color w:val="auto"/>
          <w:sz w:val="24"/>
          <w:highlight w:val="none"/>
        </w:rPr>
        <w:t>加盖单位公章。</w:t>
      </w:r>
    </w:p>
    <w:p>
      <w:pPr>
        <w:keepNext/>
        <w:keepLines/>
        <w:adjustRightInd w:val="0"/>
        <w:snapToGrid w:val="0"/>
        <w:spacing w:line="360" w:lineRule="auto"/>
        <w:outlineLvl w:val="2"/>
        <w:rPr>
          <w:rFonts w:ascii="楷体_GB2312" w:hAnsi="宋体" w:eastAsia="楷体_GB2312" w:cs="宋体"/>
          <w:bCs/>
          <w:color w:val="auto"/>
          <w:sz w:val="32"/>
          <w:szCs w:val="32"/>
          <w:highlight w:val="none"/>
        </w:rPr>
      </w:pPr>
      <w:bookmarkStart w:id="4" w:name="_Toc367891668"/>
      <w:bookmarkStart w:id="5" w:name="_Toc426445886"/>
      <w:bookmarkStart w:id="6" w:name="_Toc318905637"/>
      <w:bookmarkStart w:id="7" w:name="_Toc12114"/>
      <w:bookmarkStart w:id="8" w:name="_Toc360635068"/>
      <w:bookmarkStart w:id="9" w:name="_Toc364793126"/>
      <w:r>
        <w:rPr>
          <w:rFonts w:hint="eastAsia" w:ascii="楷体_GB2312" w:hAnsi="宋体" w:eastAsia="楷体_GB2312" w:cs="宋体"/>
          <w:bCs/>
          <w:color w:val="auto"/>
          <w:sz w:val="32"/>
          <w:szCs w:val="32"/>
          <w:highlight w:val="none"/>
        </w:rPr>
        <w:t>（五）响应文件的提交</w:t>
      </w:r>
      <w:bookmarkEnd w:id="4"/>
      <w:bookmarkEnd w:id="5"/>
      <w:bookmarkEnd w:id="6"/>
      <w:bookmarkEnd w:id="7"/>
      <w:bookmarkEnd w:id="8"/>
      <w:bookmarkEnd w:id="9"/>
      <w:bookmarkStart w:id="26" w:name="_GoBack"/>
      <w:bookmarkEnd w:id="26"/>
    </w:p>
    <w:p>
      <w:pPr>
        <w:pStyle w:val="20"/>
        <w:ind w:firstLine="498" w:firstLineChars="0"/>
        <w:rPr>
          <w:bCs/>
          <w:color w:val="auto"/>
          <w:highlight w:val="none"/>
        </w:rPr>
      </w:pPr>
      <w:r>
        <w:rPr>
          <w:rFonts w:hint="eastAsia" w:ascii="宋体" w:hAnsi="宋体" w:eastAsia="宋体" w:cs="宋体"/>
          <w:bCs/>
          <w:color w:val="auto"/>
          <w:highlight w:val="none"/>
        </w:rPr>
        <w:t>5.1响应文件的提交</w:t>
      </w:r>
    </w:p>
    <w:p>
      <w:pPr>
        <w:pStyle w:val="20"/>
        <w:ind w:firstLine="496"/>
        <w:rPr>
          <w:rFonts w:ascii="宋体" w:hAnsi="宋体" w:eastAsia="宋体" w:cs="宋体"/>
          <w:bCs/>
          <w:color w:val="auto"/>
          <w:highlight w:val="none"/>
        </w:rPr>
      </w:pPr>
      <w:r>
        <w:rPr>
          <w:rFonts w:hint="eastAsia" w:ascii="宋体" w:hAnsi="宋体" w:eastAsia="宋体" w:cs="宋体"/>
          <w:bCs/>
          <w:color w:val="auto"/>
          <w:highlight w:val="none"/>
        </w:rPr>
        <w:t>5.1.</w:t>
      </w:r>
      <w:r>
        <w:rPr>
          <w:rFonts w:hint="eastAsia" w:ascii="宋体" w:hAnsi="宋体" w:eastAsia="宋体" w:cs="宋体"/>
          <w:bCs/>
          <w:color w:val="auto"/>
          <w:highlight w:val="none"/>
          <w:lang w:val="en-US" w:eastAsia="zh-CN"/>
        </w:rPr>
        <w:t>1</w:t>
      </w:r>
      <w:r>
        <w:rPr>
          <w:rFonts w:hint="eastAsia" w:ascii="宋体" w:hAnsi="宋体" w:eastAsia="宋体" w:cs="宋体"/>
          <w:bCs/>
          <w:color w:val="auto"/>
          <w:highlight w:val="none"/>
        </w:rPr>
        <w:t xml:space="preserve"> </w:t>
      </w:r>
      <w:r>
        <w:rPr>
          <w:rFonts w:hint="eastAsia" w:ascii="宋体" w:hAnsi="宋体" w:eastAsia="宋体" w:cs="宋体"/>
          <w:bCs/>
          <w:color w:val="auto"/>
          <w:highlight w:val="none"/>
          <w:lang w:eastAsia="zh-CN"/>
        </w:rPr>
        <w:t>报价人</w:t>
      </w:r>
      <w:r>
        <w:rPr>
          <w:rFonts w:hint="eastAsia" w:ascii="宋体" w:hAnsi="宋体" w:eastAsia="宋体" w:cs="宋体"/>
          <w:bCs/>
          <w:color w:val="auto"/>
          <w:highlight w:val="none"/>
        </w:rPr>
        <w:t>应按交易公告所规定的时间提交</w:t>
      </w:r>
      <w:r>
        <w:rPr>
          <w:rFonts w:hint="eastAsia" w:ascii="宋体" w:hAnsi="宋体" w:eastAsia="宋体" w:cs="宋体"/>
          <w:bCs/>
          <w:color w:val="auto"/>
          <w:highlight w:val="none"/>
          <w:lang w:eastAsia="zh-CN"/>
        </w:rPr>
        <w:t>密封的</w:t>
      </w:r>
      <w:r>
        <w:rPr>
          <w:rFonts w:hint="eastAsia" w:ascii="宋体" w:hAnsi="宋体" w:eastAsia="宋体" w:cs="宋体"/>
          <w:bCs/>
          <w:color w:val="auto"/>
          <w:highlight w:val="none"/>
        </w:rPr>
        <w:t>纸质版响应文件</w:t>
      </w:r>
      <w:r>
        <w:rPr>
          <w:rFonts w:hint="eastAsia" w:ascii="宋体" w:hAnsi="宋体" w:eastAsia="宋体" w:cs="宋体"/>
          <w:bCs/>
          <w:color w:val="auto"/>
          <w:highlight w:val="none"/>
          <w:lang w:eastAsia="zh-CN"/>
        </w:rPr>
        <w:t>和定时发送扫描电子版响应文件</w:t>
      </w:r>
      <w:r>
        <w:rPr>
          <w:rFonts w:hint="eastAsia" w:ascii="宋体" w:hAnsi="宋体" w:eastAsia="宋体" w:cs="宋体"/>
          <w:bCs/>
          <w:color w:val="auto"/>
          <w:highlight w:val="none"/>
        </w:rPr>
        <w:t>，</w:t>
      </w:r>
      <w:r>
        <w:rPr>
          <w:rFonts w:hint="eastAsia" w:ascii="宋体" w:hAnsi="宋体" w:eastAsia="宋体" w:cs="宋体"/>
          <w:b/>
          <w:bCs w:val="0"/>
          <w:color w:val="auto"/>
          <w:highlight w:val="none"/>
        </w:rPr>
        <w:t>提交</w:t>
      </w:r>
      <w:r>
        <w:rPr>
          <w:rFonts w:hint="eastAsia" w:ascii="宋体" w:hAnsi="宋体" w:eastAsia="宋体" w:cs="宋体"/>
          <w:b/>
          <w:bCs w:val="0"/>
          <w:color w:val="auto"/>
          <w:highlight w:val="none"/>
          <w:lang w:eastAsia="zh-CN"/>
        </w:rPr>
        <w:t>密封纸质版响应文件时按采购人要求签到后即可离开</w:t>
      </w:r>
      <w:r>
        <w:rPr>
          <w:rFonts w:hint="eastAsia" w:ascii="宋体" w:hAnsi="宋体" w:eastAsia="宋体" w:cs="宋体"/>
          <w:bCs/>
          <w:color w:val="auto"/>
          <w:highlight w:val="none"/>
          <w:lang w:eastAsia="zh-CN"/>
        </w:rPr>
        <w:t>，</w:t>
      </w:r>
      <w:r>
        <w:rPr>
          <w:rFonts w:hint="eastAsia" w:ascii="宋体" w:hAnsi="宋体"/>
          <w:b/>
          <w:bCs w:val="0"/>
          <w:color w:val="auto"/>
          <w:highlight w:val="none"/>
          <w:lang w:eastAsia="zh-CN"/>
        </w:rPr>
        <w:t>报价人</w:t>
      </w:r>
      <w:r>
        <w:rPr>
          <w:rFonts w:hint="eastAsia" w:ascii="宋体" w:hAnsi="宋体"/>
          <w:b/>
          <w:bCs w:val="0"/>
          <w:color w:val="auto"/>
          <w:highlight w:val="none"/>
        </w:rPr>
        <w:t>无须参与见证</w:t>
      </w:r>
      <w:r>
        <w:rPr>
          <w:rFonts w:hint="eastAsia" w:ascii="宋体" w:hAnsi="宋体"/>
          <w:b/>
          <w:bCs w:val="0"/>
          <w:color w:val="auto"/>
          <w:highlight w:val="none"/>
          <w:lang w:eastAsia="zh-CN"/>
        </w:rPr>
        <w:t>评审过程。</w:t>
      </w:r>
      <w:r>
        <w:rPr>
          <w:rFonts w:hint="eastAsia" w:ascii="宋体" w:hAnsi="宋体" w:eastAsia="宋体" w:cs="宋体"/>
          <w:bCs/>
          <w:color w:val="auto"/>
          <w:highlight w:val="none"/>
        </w:rPr>
        <w:t>未及时</w:t>
      </w:r>
      <w:r>
        <w:rPr>
          <w:rFonts w:hint="eastAsia" w:ascii="宋体" w:hAnsi="宋体" w:eastAsia="宋体" w:cs="宋体"/>
          <w:bCs/>
          <w:color w:val="auto"/>
          <w:highlight w:val="none"/>
          <w:lang w:eastAsia="zh-CN"/>
        </w:rPr>
        <w:t>按要求提交响应文件，</w:t>
      </w:r>
      <w:r>
        <w:rPr>
          <w:rFonts w:hint="eastAsia" w:ascii="宋体" w:hAnsi="宋体" w:eastAsia="宋体" w:cs="宋体"/>
          <w:bCs/>
          <w:color w:val="auto"/>
          <w:highlight w:val="none"/>
        </w:rPr>
        <w:t>采购人将拒绝受理。</w:t>
      </w:r>
    </w:p>
    <w:p>
      <w:pPr>
        <w:adjustRightInd w:val="0"/>
        <w:snapToGrid w:val="0"/>
        <w:spacing w:line="360" w:lineRule="auto"/>
        <w:ind w:firstLine="480" w:firstLineChars="200"/>
        <w:rPr>
          <w:rFonts w:ascii="新宋体" w:hAnsi="新宋体"/>
          <w:color w:val="auto"/>
          <w:highlight w:val="none"/>
        </w:rPr>
      </w:pPr>
      <w:r>
        <w:rPr>
          <w:rFonts w:hint="eastAsia" w:ascii="宋体" w:hAnsi="宋体" w:eastAsia="宋体" w:cs="宋体"/>
          <w:bCs/>
          <w:color w:val="auto"/>
          <w:highlight w:val="none"/>
        </w:rPr>
        <w:t>5.1.</w:t>
      </w:r>
      <w:r>
        <w:rPr>
          <w:rFonts w:hint="eastAsia" w:ascii="宋体" w:hAnsi="宋体" w:eastAsia="宋体" w:cs="宋体"/>
          <w:bCs/>
          <w:color w:val="auto"/>
          <w:highlight w:val="none"/>
          <w:lang w:val="en-US" w:eastAsia="zh-CN"/>
        </w:rPr>
        <w:t>2</w:t>
      </w:r>
      <w:r>
        <w:rPr>
          <w:rFonts w:hint="eastAsia" w:ascii="宋体" w:hAnsi="宋体" w:eastAsia="宋体" w:cs="宋体"/>
          <w:bCs/>
          <w:color w:val="auto"/>
          <w:highlight w:val="none"/>
        </w:rPr>
        <w:t xml:space="preserve"> </w:t>
      </w:r>
      <w:r>
        <w:rPr>
          <w:rFonts w:hint="eastAsia" w:ascii="新宋体" w:hAnsi="新宋体" w:eastAsia="宋体"/>
          <w:color w:val="auto"/>
          <w:highlight w:val="none"/>
          <w:lang w:eastAsia="zh-CN"/>
        </w:rPr>
        <w:t>提</w:t>
      </w:r>
      <w:r>
        <w:rPr>
          <w:rFonts w:hint="eastAsia" w:ascii="新宋体" w:hAnsi="新宋体"/>
          <w:color w:val="auto"/>
          <w:highlight w:val="none"/>
        </w:rPr>
        <w:t>交时间</w:t>
      </w:r>
      <w:r>
        <w:rPr>
          <w:rFonts w:hint="eastAsia" w:ascii="新宋体" w:hAnsi="新宋体"/>
          <w:color w:val="auto"/>
          <w:highlight w:val="none"/>
          <w:lang w:eastAsia="zh-CN"/>
        </w:rPr>
        <w:t>及提交地点：</w:t>
      </w:r>
      <w:r>
        <w:rPr>
          <w:rFonts w:hint="eastAsia" w:ascii="新宋体" w:hAnsi="新宋体"/>
          <w:color w:val="auto"/>
          <w:highlight w:val="none"/>
          <w:u w:val="none"/>
          <w:lang w:eastAsia="zh-CN"/>
        </w:rPr>
        <w:t>见采购公告或者留意公司网站发布信息</w:t>
      </w:r>
      <w:r>
        <w:rPr>
          <w:rFonts w:hint="eastAsia" w:ascii="新宋体" w:hAnsi="新宋体"/>
          <w:color w:val="auto"/>
          <w:highlight w:val="none"/>
          <w:u w:val="none"/>
          <w:lang w:val="en-US" w:eastAsia="zh-CN"/>
        </w:rPr>
        <w:t xml:space="preserve"> </w:t>
      </w:r>
      <w:r>
        <w:rPr>
          <w:rFonts w:hint="eastAsia" w:ascii="新宋体" w:hAnsi="新宋体"/>
          <w:color w:val="auto"/>
          <w:highlight w:val="none"/>
        </w:rPr>
        <w:t>。</w:t>
      </w:r>
    </w:p>
    <w:p>
      <w:pPr>
        <w:adjustRightInd w:val="0"/>
        <w:snapToGrid w:val="0"/>
        <w:spacing w:line="360" w:lineRule="auto"/>
        <w:ind w:firstLine="420"/>
        <w:rPr>
          <w:rFonts w:ascii="宋体" w:hAnsi="宋体" w:eastAsia="宋体" w:cs="宋体"/>
          <w:bCs/>
          <w:color w:val="auto"/>
          <w:highlight w:val="none"/>
        </w:rPr>
      </w:pPr>
      <w:r>
        <w:rPr>
          <w:rFonts w:hint="eastAsia" w:ascii="宋体" w:hAnsi="宋体" w:eastAsia="宋体" w:cs="宋体"/>
          <w:bCs/>
          <w:color w:val="auto"/>
          <w:highlight w:val="none"/>
        </w:rPr>
        <w:t>5.2．响应文件的撤回和替换</w:t>
      </w:r>
    </w:p>
    <w:p>
      <w:pPr>
        <w:pStyle w:val="20"/>
        <w:ind w:firstLine="496"/>
        <w:rPr>
          <w:rFonts w:ascii="宋体" w:hAnsi="宋体" w:eastAsia="宋体" w:cs="宋体"/>
          <w:bCs/>
          <w:color w:val="auto"/>
          <w:highlight w:val="none"/>
        </w:rPr>
      </w:pPr>
      <w:r>
        <w:rPr>
          <w:rFonts w:hint="eastAsia" w:ascii="宋体" w:hAnsi="宋体" w:eastAsia="宋体" w:cs="宋体"/>
          <w:bCs/>
          <w:color w:val="auto"/>
          <w:highlight w:val="none"/>
        </w:rPr>
        <w:t>5.2.1</w:t>
      </w:r>
      <w:r>
        <w:rPr>
          <w:rFonts w:hint="eastAsia" w:ascii="宋体" w:hAnsi="宋体" w:eastAsia="宋体" w:cs="宋体"/>
          <w:bCs/>
          <w:color w:val="auto"/>
          <w:highlight w:val="none"/>
          <w:lang w:eastAsia="zh-CN"/>
        </w:rPr>
        <w:t>报价人</w:t>
      </w:r>
      <w:r>
        <w:rPr>
          <w:rFonts w:hint="eastAsia" w:ascii="宋体" w:hAnsi="宋体" w:eastAsia="宋体" w:cs="宋体"/>
          <w:bCs/>
          <w:color w:val="auto"/>
          <w:highlight w:val="none"/>
        </w:rPr>
        <w:t>在递交响应文件截止时间前，可以撤回或替换已递交的响应文件。</w:t>
      </w:r>
    </w:p>
    <w:p>
      <w:pPr>
        <w:pStyle w:val="20"/>
        <w:ind w:firstLine="496"/>
        <w:rPr>
          <w:rFonts w:ascii="宋体" w:hAnsi="宋体" w:eastAsia="宋体" w:cs="宋体"/>
          <w:bCs/>
          <w:color w:val="auto"/>
          <w:highlight w:val="none"/>
        </w:rPr>
      </w:pPr>
      <w:r>
        <w:rPr>
          <w:rFonts w:hint="eastAsia" w:ascii="宋体" w:hAnsi="宋体" w:eastAsia="宋体" w:cs="宋体"/>
          <w:bCs/>
          <w:color w:val="auto"/>
          <w:highlight w:val="none"/>
        </w:rPr>
        <w:t>5.2.2在递交响应文件截止时间后，</w:t>
      </w:r>
      <w:r>
        <w:rPr>
          <w:rFonts w:hint="eastAsia" w:ascii="宋体" w:hAnsi="宋体" w:eastAsia="宋体" w:cs="宋体"/>
          <w:bCs/>
          <w:color w:val="auto"/>
          <w:highlight w:val="none"/>
          <w:lang w:eastAsia="zh-CN"/>
        </w:rPr>
        <w:t>报价人</w:t>
      </w:r>
      <w:r>
        <w:rPr>
          <w:rFonts w:hint="eastAsia" w:ascii="宋体" w:hAnsi="宋体" w:eastAsia="宋体" w:cs="宋体"/>
          <w:bCs/>
          <w:color w:val="auto"/>
          <w:highlight w:val="none"/>
        </w:rPr>
        <w:t>不得补充、修改、撤回或替换响应文件。</w:t>
      </w:r>
    </w:p>
    <w:p>
      <w:pPr>
        <w:keepNext/>
        <w:keepLines/>
        <w:adjustRightInd w:val="0"/>
        <w:snapToGrid w:val="0"/>
        <w:spacing w:line="360" w:lineRule="auto"/>
        <w:outlineLvl w:val="2"/>
        <w:rPr>
          <w:rFonts w:ascii="楷体_GB2312" w:hAnsi="宋体" w:eastAsia="楷体_GB2312" w:cs="宋体"/>
          <w:bCs/>
          <w:color w:val="auto"/>
          <w:sz w:val="32"/>
          <w:szCs w:val="32"/>
          <w:highlight w:val="none"/>
        </w:rPr>
      </w:pPr>
      <w:bookmarkStart w:id="10" w:name="_Toc16256"/>
      <w:r>
        <w:rPr>
          <w:rFonts w:hint="eastAsia" w:ascii="楷体_GB2312" w:hAnsi="宋体" w:eastAsia="楷体_GB2312" w:cs="宋体"/>
          <w:bCs/>
          <w:color w:val="auto"/>
          <w:sz w:val="32"/>
          <w:szCs w:val="32"/>
          <w:highlight w:val="none"/>
        </w:rPr>
        <w:t>（六）合同签订</w:t>
      </w:r>
      <w:bookmarkEnd w:id="10"/>
    </w:p>
    <w:p>
      <w:pPr>
        <w:adjustRightInd w:val="0"/>
        <w:snapToGrid w:val="0"/>
        <w:spacing w:line="360" w:lineRule="auto"/>
        <w:ind w:firstLine="480" w:firstLineChars="200"/>
        <w:rPr>
          <w:rFonts w:ascii="宋体" w:hAnsi="宋体" w:eastAsia="宋体"/>
          <w:bCs/>
          <w:color w:val="auto"/>
          <w:szCs w:val="20"/>
          <w:highlight w:val="none"/>
        </w:rPr>
      </w:pPr>
      <w:r>
        <w:rPr>
          <w:rFonts w:hint="eastAsia" w:ascii="宋体" w:hAnsi="宋体" w:eastAsia="宋体"/>
          <w:bCs/>
          <w:color w:val="auto"/>
          <w:szCs w:val="20"/>
          <w:highlight w:val="none"/>
        </w:rPr>
        <w:t>6.1采购人与</w:t>
      </w:r>
      <w:r>
        <w:rPr>
          <w:rFonts w:hint="eastAsia" w:ascii="宋体" w:hAnsi="宋体" w:eastAsia="宋体"/>
          <w:bCs/>
          <w:color w:val="auto"/>
          <w:szCs w:val="20"/>
          <w:highlight w:val="none"/>
          <w:lang w:eastAsia="zh-CN"/>
        </w:rPr>
        <w:t>中选人</w:t>
      </w:r>
      <w:r>
        <w:rPr>
          <w:rFonts w:hint="eastAsia" w:ascii="宋体" w:hAnsi="宋体" w:eastAsia="宋体"/>
          <w:bCs/>
          <w:color w:val="auto"/>
          <w:szCs w:val="20"/>
          <w:highlight w:val="none"/>
        </w:rPr>
        <w:t>应在《中选通知书》发出之日起30日内，按照</w:t>
      </w:r>
      <w:r>
        <w:rPr>
          <w:rFonts w:hint="eastAsia" w:ascii="宋体" w:hAnsi="宋体" w:eastAsia="宋体"/>
          <w:bCs/>
          <w:color w:val="auto"/>
          <w:szCs w:val="20"/>
          <w:highlight w:val="none"/>
          <w:lang w:eastAsia="zh-CN"/>
        </w:rPr>
        <w:t>采购文件</w:t>
      </w:r>
      <w:r>
        <w:rPr>
          <w:rFonts w:hint="eastAsia" w:ascii="宋体" w:hAnsi="宋体" w:eastAsia="宋体"/>
          <w:bCs/>
          <w:color w:val="auto"/>
          <w:szCs w:val="20"/>
          <w:highlight w:val="none"/>
        </w:rPr>
        <w:t>和</w:t>
      </w:r>
      <w:r>
        <w:rPr>
          <w:rFonts w:hint="eastAsia" w:ascii="宋体" w:hAnsi="宋体" w:eastAsia="宋体"/>
          <w:bCs/>
          <w:color w:val="auto"/>
          <w:szCs w:val="20"/>
          <w:highlight w:val="none"/>
          <w:lang w:eastAsia="zh-CN"/>
        </w:rPr>
        <w:t>中选人</w:t>
      </w:r>
      <w:r>
        <w:rPr>
          <w:rFonts w:hint="eastAsia" w:ascii="宋体" w:hAnsi="宋体" w:eastAsia="宋体"/>
          <w:bCs/>
          <w:color w:val="auto"/>
          <w:szCs w:val="20"/>
          <w:highlight w:val="none"/>
        </w:rPr>
        <w:t>的响应文件签订合同，采购人和</w:t>
      </w:r>
      <w:r>
        <w:rPr>
          <w:rFonts w:hint="eastAsia" w:ascii="宋体" w:hAnsi="宋体" w:eastAsia="宋体"/>
          <w:bCs/>
          <w:color w:val="auto"/>
          <w:szCs w:val="20"/>
          <w:highlight w:val="none"/>
          <w:lang w:eastAsia="zh-CN"/>
        </w:rPr>
        <w:t>中选人</w:t>
      </w:r>
      <w:r>
        <w:rPr>
          <w:rFonts w:hint="eastAsia" w:ascii="宋体" w:hAnsi="宋体" w:eastAsia="宋体"/>
          <w:bCs/>
          <w:color w:val="auto"/>
          <w:szCs w:val="20"/>
          <w:highlight w:val="none"/>
        </w:rPr>
        <w:t>不得再行订立背离合同实质性内容的其他协议。</w:t>
      </w:r>
    </w:p>
    <w:p>
      <w:pPr>
        <w:adjustRightInd w:val="0"/>
        <w:snapToGrid w:val="0"/>
        <w:spacing w:line="360" w:lineRule="auto"/>
        <w:ind w:firstLine="480" w:firstLineChars="200"/>
        <w:rPr>
          <w:rFonts w:ascii="宋体" w:hAnsi="宋体" w:eastAsia="宋体"/>
          <w:bCs/>
          <w:color w:val="auto"/>
          <w:szCs w:val="20"/>
          <w:highlight w:val="none"/>
        </w:rPr>
      </w:pPr>
      <w:r>
        <w:rPr>
          <w:rFonts w:hint="eastAsia" w:ascii="宋体" w:hAnsi="宋体" w:eastAsia="宋体"/>
          <w:bCs/>
          <w:color w:val="auto"/>
          <w:szCs w:val="20"/>
          <w:highlight w:val="none"/>
        </w:rPr>
        <w:t>6.2</w:t>
      </w:r>
      <w:r>
        <w:rPr>
          <w:rFonts w:hint="eastAsia" w:ascii="宋体" w:hAnsi="宋体" w:eastAsia="宋体"/>
          <w:bCs/>
          <w:color w:val="auto"/>
          <w:szCs w:val="20"/>
          <w:highlight w:val="none"/>
          <w:lang w:eastAsia="zh-CN"/>
        </w:rPr>
        <w:t>中选人</w:t>
      </w:r>
      <w:r>
        <w:rPr>
          <w:rFonts w:hint="eastAsia" w:ascii="宋体" w:hAnsi="宋体" w:eastAsia="宋体"/>
          <w:bCs/>
          <w:color w:val="auto"/>
          <w:szCs w:val="20"/>
          <w:highlight w:val="none"/>
        </w:rPr>
        <w:t>无正当理由不与采购人订立合同，或在签订合同时向采购人提出附加条件或者更改合同实质性内容的，采购人可取消其中选资格。</w:t>
      </w:r>
    </w:p>
    <w:p>
      <w:pPr>
        <w:adjustRightInd w:val="0"/>
        <w:snapToGrid w:val="0"/>
        <w:spacing w:line="360" w:lineRule="auto"/>
        <w:ind w:firstLine="480" w:firstLineChars="200"/>
        <w:rPr>
          <w:rFonts w:ascii="宋体" w:hAnsi="宋体" w:eastAsia="宋体"/>
          <w:bCs/>
          <w:color w:val="auto"/>
          <w:szCs w:val="20"/>
          <w:highlight w:val="none"/>
        </w:rPr>
      </w:pPr>
      <w:r>
        <w:rPr>
          <w:rFonts w:hint="eastAsia" w:ascii="宋体" w:hAnsi="宋体" w:eastAsia="宋体"/>
          <w:bCs/>
          <w:color w:val="auto"/>
          <w:szCs w:val="20"/>
          <w:highlight w:val="none"/>
        </w:rPr>
        <w:t>6.3未经采购人同意，</w:t>
      </w:r>
      <w:r>
        <w:rPr>
          <w:rFonts w:hint="eastAsia" w:ascii="宋体" w:hAnsi="宋体" w:eastAsia="宋体"/>
          <w:bCs/>
          <w:color w:val="auto"/>
          <w:szCs w:val="20"/>
          <w:highlight w:val="none"/>
          <w:lang w:eastAsia="zh-CN"/>
        </w:rPr>
        <w:t>中选人</w:t>
      </w:r>
      <w:r>
        <w:rPr>
          <w:rFonts w:hint="eastAsia" w:ascii="宋体" w:hAnsi="宋体" w:eastAsia="宋体"/>
          <w:bCs/>
          <w:color w:val="auto"/>
          <w:szCs w:val="20"/>
          <w:highlight w:val="none"/>
        </w:rPr>
        <w:t>在交易过程中使用的银行名称及帐号至服务期满不得变更，否则采购人有权停止费用的支付及至解除合同，由此造成的一切责任由</w:t>
      </w:r>
      <w:r>
        <w:rPr>
          <w:rFonts w:hint="eastAsia" w:ascii="宋体" w:hAnsi="宋体" w:eastAsia="宋体"/>
          <w:bCs/>
          <w:color w:val="auto"/>
          <w:szCs w:val="20"/>
          <w:highlight w:val="none"/>
          <w:lang w:eastAsia="zh-CN"/>
        </w:rPr>
        <w:t>中选人</w:t>
      </w:r>
      <w:r>
        <w:rPr>
          <w:rFonts w:hint="eastAsia" w:ascii="宋体" w:hAnsi="宋体" w:eastAsia="宋体"/>
          <w:bCs/>
          <w:color w:val="auto"/>
          <w:szCs w:val="20"/>
          <w:highlight w:val="none"/>
        </w:rPr>
        <w:t>承担。</w:t>
      </w:r>
    </w:p>
    <w:p>
      <w:pPr>
        <w:keepNext/>
        <w:keepLines/>
        <w:adjustRightInd w:val="0"/>
        <w:snapToGrid w:val="0"/>
        <w:spacing w:line="360" w:lineRule="auto"/>
        <w:outlineLvl w:val="2"/>
        <w:rPr>
          <w:rFonts w:ascii="楷体_GB2312" w:hAnsi="宋体" w:eastAsia="楷体_GB2312" w:cs="宋体"/>
          <w:bCs/>
          <w:color w:val="auto"/>
          <w:sz w:val="32"/>
          <w:szCs w:val="32"/>
          <w:highlight w:val="none"/>
        </w:rPr>
      </w:pPr>
      <w:bookmarkStart w:id="11" w:name="_Toc878"/>
      <w:r>
        <w:rPr>
          <w:rFonts w:hint="eastAsia" w:ascii="楷体_GB2312" w:hAnsi="宋体" w:eastAsia="楷体_GB2312" w:cs="宋体"/>
          <w:bCs/>
          <w:color w:val="auto"/>
          <w:sz w:val="32"/>
          <w:szCs w:val="32"/>
          <w:highlight w:val="none"/>
        </w:rPr>
        <w:t>（七）重新采购</w:t>
      </w:r>
      <w:bookmarkEnd w:id="11"/>
    </w:p>
    <w:p>
      <w:pPr>
        <w:adjustRightInd w:val="0"/>
        <w:snapToGrid w:val="0"/>
        <w:spacing w:line="360" w:lineRule="auto"/>
        <w:ind w:firstLine="480" w:firstLineChars="200"/>
        <w:rPr>
          <w:rFonts w:ascii="宋体" w:hAnsi="宋体" w:eastAsia="宋体"/>
          <w:bCs/>
          <w:color w:val="auto"/>
          <w:szCs w:val="20"/>
          <w:highlight w:val="none"/>
        </w:rPr>
      </w:pPr>
      <w:r>
        <w:rPr>
          <w:rFonts w:hint="eastAsia" w:ascii="宋体" w:hAnsi="宋体" w:eastAsia="宋体"/>
          <w:bCs/>
          <w:color w:val="auto"/>
          <w:szCs w:val="20"/>
          <w:highlight w:val="none"/>
        </w:rPr>
        <w:t>提交响应文件的</w:t>
      </w:r>
      <w:r>
        <w:rPr>
          <w:rFonts w:hint="eastAsia" w:ascii="宋体" w:hAnsi="宋体" w:eastAsia="宋体"/>
          <w:bCs/>
          <w:color w:val="auto"/>
          <w:szCs w:val="20"/>
          <w:highlight w:val="none"/>
          <w:lang w:eastAsia="zh-CN"/>
        </w:rPr>
        <w:t>报价人</w:t>
      </w:r>
      <w:r>
        <w:rPr>
          <w:rFonts w:hint="eastAsia" w:ascii="宋体" w:hAnsi="宋体" w:eastAsia="宋体"/>
          <w:bCs/>
          <w:color w:val="auto"/>
          <w:szCs w:val="20"/>
          <w:highlight w:val="none"/>
        </w:rPr>
        <w:t>不足3家的，本次交易失败。交易失败后，采购人应分析失败原因并采用相应措施，并重新选择合适的采购方式进行重新交易。</w:t>
      </w:r>
    </w:p>
    <w:p>
      <w:pPr>
        <w:keepNext/>
        <w:keepLines/>
        <w:adjustRightInd w:val="0"/>
        <w:snapToGrid w:val="0"/>
        <w:spacing w:line="360" w:lineRule="auto"/>
        <w:outlineLvl w:val="2"/>
        <w:rPr>
          <w:rFonts w:ascii="楷体_GB2312" w:hAnsi="宋体" w:eastAsia="楷体_GB2312" w:cs="宋体"/>
          <w:bCs/>
          <w:color w:val="auto"/>
          <w:sz w:val="32"/>
          <w:szCs w:val="32"/>
          <w:highlight w:val="none"/>
        </w:rPr>
      </w:pPr>
      <w:bookmarkStart w:id="12" w:name="_Toc19048"/>
      <w:r>
        <w:rPr>
          <w:rFonts w:hint="eastAsia" w:ascii="楷体_GB2312" w:hAnsi="宋体" w:eastAsia="楷体_GB2312" w:cs="宋体"/>
          <w:bCs/>
          <w:color w:val="auto"/>
          <w:sz w:val="32"/>
          <w:szCs w:val="32"/>
          <w:highlight w:val="none"/>
        </w:rPr>
        <w:t>（八）腐败与欺诈行为</w:t>
      </w:r>
      <w:bookmarkEnd w:id="12"/>
    </w:p>
    <w:p>
      <w:pPr>
        <w:adjustRightInd w:val="0"/>
        <w:snapToGrid w:val="0"/>
        <w:spacing w:line="360" w:lineRule="auto"/>
        <w:ind w:firstLine="475" w:firstLineChars="198"/>
        <w:rPr>
          <w:rFonts w:ascii="宋体" w:hAnsi="宋体" w:eastAsia="宋体"/>
          <w:bCs/>
          <w:color w:val="auto"/>
          <w:szCs w:val="20"/>
          <w:highlight w:val="none"/>
        </w:rPr>
      </w:pPr>
      <w:r>
        <w:rPr>
          <w:rFonts w:hint="eastAsia" w:ascii="宋体" w:hAnsi="宋体" w:eastAsia="宋体"/>
          <w:bCs/>
          <w:color w:val="auto"/>
          <w:szCs w:val="20"/>
          <w:highlight w:val="none"/>
        </w:rPr>
        <w:t>8.1在交易和合同实施期间，采购人要求</w:t>
      </w:r>
      <w:r>
        <w:rPr>
          <w:rFonts w:hint="eastAsia" w:ascii="宋体" w:hAnsi="宋体" w:eastAsia="宋体"/>
          <w:bCs/>
          <w:color w:val="auto"/>
          <w:szCs w:val="20"/>
          <w:highlight w:val="none"/>
          <w:lang w:eastAsia="zh-CN"/>
        </w:rPr>
        <w:t>中选人</w:t>
      </w:r>
      <w:r>
        <w:rPr>
          <w:rFonts w:hint="eastAsia" w:ascii="宋体" w:hAnsi="宋体" w:eastAsia="宋体"/>
          <w:bCs/>
          <w:color w:val="auto"/>
          <w:szCs w:val="20"/>
          <w:highlight w:val="none"/>
        </w:rPr>
        <w:t>遵守最高的道德标准。对本条款的规定，特定义如下词汇：</w:t>
      </w:r>
    </w:p>
    <w:p>
      <w:pPr>
        <w:adjustRightInd w:val="0"/>
        <w:snapToGrid w:val="0"/>
        <w:spacing w:line="360" w:lineRule="auto"/>
        <w:ind w:firstLine="480" w:firstLineChars="200"/>
        <w:rPr>
          <w:rFonts w:ascii="宋体" w:hAnsi="宋体" w:eastAsia="宋体"/>
          <w:bCs/>
          <w:color w:val="auto"/>
          <w:szCs w:val="20"/>
          <w:highlight w:val="none"/>
        </w:rPr>
      </w:pPr>
      <w:r>
        <w:rPr>
          <w:rFonts w:hint="eastAsia" w:ascii="宋体" w:hAnsi="宋体" w:eastAsia="宋体"/>
          <w:bCs/>
          <w:color w:val="auto"/>
          <w:szCs w:val="20"/>
          <w:highlight w:val="none"/>
        </w:rPr>
        <w:t>8.1.1“腐败行为”是指在交易或合同执行期间，通过提供、给予、接受或索要任何有价值的东西，从而影响采购人有关人员工作的行为；</w:t>
      </w:r>
    </w:p>
    <w:p>
      <w:pPr>
        <w:adjustRightInd w:val="0"/>
        <w:snapToGrid w:val="0"/>
        <w:spacing w:line="360" w:lineRule="auto"/>
        <w:ind w:firstLine="480" w:firstLineChars="200"/>
        <w:rPr>
          <w:rFonts w:ascii="宋体" w:hAnsi="宋体" w:eastAsia="宋体"/>
          <w:bCs/>
          <w:color w:val="auto"/>
          <w:szCs w:val="20"/>
          <w:highlight w:val="none"/>
        </w:rPr>
      </w:pPr>
      <w:r>
        <w:rPr>
          <w:rFonts w:hint="eastAsia" w:ascii="宋体" w:hAnsi="宋体" w:eastAsia="宋体"/>
          <w:bCs/>
          <w:color w:val="auto"/>
          <w:szCs w:val="20"/>
          <w:highlight w:val="none"/>
        </w:rPr>
        <w:t>8.1.2“欺诈行为”是指通过提供伪证影响交易或合同执行，从而损害采购人利益的行为。</w:t>
      </w:r>
    </w:p>
    <w:p>
      <w:pPr>
        <w:pStyle w:val="15"/>
        <w:snapToGrid w:val="0"/>
        <w:spacing w:after="0"/>
        <w:rPr>
          <w:rFonts w:ascii="宋体" w:eastAsia="宋体"/>
          <w:bCs/>
          <w:color w:val="auto"/>
          <w:sz w:val="24"/>
          <w:szCs w:val="20"/>
          <w:highlight w:val="none"/>
        </w:rPr>
      </w:pPr>
      <w:r>
        <w:rPr>
          <w:rFonts w:hint="eastAsia" w:ascii="宋体" w:eastAsia="宋体"/>
          <w:bCs/>
          <w:color w:val="auto"/>
          <w:sz w:val="24"/>
          <w:szCs w:val="20"/>
          <w:highlight w:val="none"/>
        </w:rPr>
        <w:t>8.2如果</w:t>
      </w:r>
      <w:r>
        <w:rPr>
          <w:rFonts w:hint="eastAsia" w:ascii="宋体" w:eastAsia="宋体"/>
          <w:bCs/>
          <w:color w:val="auto"/>
          <w:sz w:val="24"/>
          <w:szCs w:val="20"/>
          <w:highlight w:val="none"/>
          <w:lang w:eastAsia="zh-CN"/>
        </w:rPr>
        <w:t>中选人</w:t>
      </w:r>
      <w:r>
        <w:rPr>
          <w:rFonts w:hint="eastAsia" w:ascii="宋体" w:eastAsia="宋体"/>
          <w:bCs/>
          <w:color w:val="auto"/>
          <w:sz w:val="24"/>
          <w:szCs w:val="20"/>
          <w:highlight w:val="none"/>
        </w:rPr>
        <w:t>被认定在本交易的竞争中有腐败或欺诈行为，则会被取消承包资格。</w:t>
      </w:r>
    </w:p>
    <w:p>
      <w:pPr>
        <w:adjustRightInd w:val="0"/>
        <w:snapToGrid w:val="0"/>
        <w:spacing w:line="360" w:lineRule="auto"/>
        <w:rPr>
          <w:rFonts w:ascii="宋体" w:eastAsia="宋体"/>
          <w:bCs/>
          <w:color w:val="auto"/>
          <w:szCs w:val="20"/>
          <w:highlight w:val="none"/>
        </w:rPr>
      </w:pPr>
      <w:r>
        <w:rPr>
          <w:rFonts w:hint="eastAsia" w:ascii="宋体" w:eastAsia="宋体"/>
          <w:bCs/>
          <w:color w:val="auto"/>
          <w:szCs w:val="20"/>
          <w:highlight w:val="none"/>
        </w:rPr>
        <w:br w:type="page"/>
      </w:r>
    </w:p>
    <w:p>
      <w:pPr>
        <w:keepNext/>
        <w:keepLines/>
        <w:numPr>
          <w:ilvl w:val="255"/>
          <w:numId w:val="0"/>
        </w:numPr>
        <w:adjustRightInd w:val="0"/>
        <w:snapToGrid w:val="0"/>
        <w:spacing w:line="360" w:lineRule="auto"/>
        <w:jc w:val="center"/>
        <w:outlineLvl w:val="1"/>
        <w:rPr>
          <w:rFonts w:ascii="Times New Roman" w:eastAsia="楷体_GB2312"/>
          <w:bCs/>
          <w:color w:val="auto"/>
          <w:sz w:val="36"/>
          <w:szCs w:val="36"/>
          <w:highlight w:val="none"/>
        </w:rPr>
      </w:pPr>
      <w:r>
        <w:rPr>
          <w:rFonts w:hint="eastAsia" w:ascii="Times New Roman" w:eastAsia="楷体_GB2312"/>
          <w:bCs/>
          <w:color w:val="auto"/>
          <w:sz w:val="36"/>
          <w:szCs w:val="36"/>
          <w:highlight w:val="none"/>
        </w:rPr>
        <w:t>第三章  评审办法</w:t>
      </w:r>
    </w:p>
    <w:p>
      <w:pPr>
        <w:keepNext/>
        <w:keepLines/>
        <w:adjustRightInd w:val="0"/>
        <w:snapToGrid w:val="0"/>
        <w:spacing w:line="360" w:lineRule="auto"/>
        <w:outlineLvl w:val="2"/>
        <w:rPr>
          <w:rFonts w:ascii="楷体_GB2312" w:hAnsi="宋体" w:eastAsia="楷体_GB2312" w:cs="宋体"/>
          <w:bCs/>
          <w:color w:val="auto"/>
          <w:sz w:val="32"/>
          <w:szCs w:val="32"/>
          <w:highlight w:val="none"/>
        </w:rPr>
      </w:pPr>
      <w:bookmarkStart w:id="13" w:name="_Toc27212"/>
      <w:r>
        <w:rPr>
          <w:rFonts w:hint="eastAsia" w:ascii="楷体_GB2312" w:hAnsi="宋体" w:eastAsia="楷体_GB2312" w:cs="宋体"/>
          <w:bCs/>
          <w:color w:val="auto"/>
          <w:sz w:val="32"/>
          <w:szCs w:val="32"/>
          <w:highlight w:val="none"/>
        </w:rPr>
        <w:t>（一）评审小组职责及专家守则</w:t>
      </w:r>
      <w:bookmarkEnd w:id="13"/>
    </w:p>
    <w:p>
      <w:pPr>
        <w:pStyle w:val="21"/>
        <w:widowControl/>
        <w:adjustRightInd w:val="0"/>
        <w:snapToGrid w:val="0"/>
        <w:spacing w:line="360" w:lineRule="auto"/>
        <w:ind w:firstLine="480"/>
        <w:jc w:val="left"/>
        <w:rPr>
          <w:rFonts w:ascii="宋体" w:hAnsi="宋体" w:cs="宋体"/>
          <w:bCs/>
          <w:color w:val="auto"/>
          <w:highlight w:val="none"/>
        </w:rPr>
      </w:pPr>
      <w:r>
        <w:rPr>
          <w:rFonts w:hint="eastAsia" w:ascii="宋体" w:hAnsi="宋体" w:cs="宋体"/>
          <w:bCs/>
          <w:color w:val="auto"/>
          <w:highlight w:val="none"/>
        </w:rPr>
        <w:t>1.1</w:t>
      </w:r>
      <w:r>
        <w:rPr>
          <w:rFonts w:hint="eastAsia" w:ascii="宋体" w:hAnsi="宋体"/>
          <w:bCs/>
          <w:color w:val="auto"/>
          <w:highlight w:val="none"/>
        </w:rPr>
        <w:t>评审小组由采购人根据广州市自来水工程有限公司相关管理制度组建。</w:t>
      </w:r>
    </w:p>
    <w:p>
      <w:pPr>
        <w:adjustRightInd w:val="0"/>
        <w:snapToGrid w:val="0"/>
        <w:spacing w:line="360" w:lineRule="auto"/>
        <w:ind w:firstLine="480" w:firstLineChars="200"/>
        <w:rPr>
          <w:rFonts w:ascii="宋体" w:hAnsi="宋体" w:eastAsia="宋体" w:cs="宋体"/>
          <w:bCs/>
          <w:color w:val="auto"/>
          <w:highlight w:val="none"/>
        </w:rPr>
      </w:pPr>
      <w:r>
        <w:rPr>
          <w:rFonts w:hint="eastAsia" w:ascii="宋体" w:hAnsi="宋体" w:eastAsia="宋体" w:cs="宋体"/>
          <w:bCs/>
          <w:color w:val="auto"/>
          <w:highlight w:val="none"/>
        </w:rPr>
        <w:t>1.2评审小组应坚持“公开、公正、公平、诚信、科学、择优”的原则，根据评审办法，对响应文件进行认真评审，完成评审报告；向采购人报告评审意见，按照</w:t>
      </w:r>
      <w:r>
        <w:rPr>
          <w:rFonts w:hint="eastAsia" w:ascii="宋体" w:hAnsi="宋体" w:eastAsia="宋体" w:cs="宋体"/>
          <w:bCs/>
          <w:color w:val="auto"/>
          <w:highlight w:val="none"/>
          <w:lang w:eastAsia="zh-CN"/>
        </w:rPr>
        <w:t>评审</w:t>
      </w:r>
      <w:r>
        <w:rPr>
          <w:rFonts w:hint="eastAsia" w:ascii="宋体" w:hAnsi="宋体" w:eastAsia="宋体" w:cs="宋体"/>
          <w:bCs/>
          <w:color w:val="auto"/>
          <w:highlight w:val="none"/>
        </w:rPr>
        <w:t>办法规定的原则推荐中选候选人。</w:t>
      </w:r>
    </w:p>
    <w:p>
      <w:pPr>
        <w:adjustRightInd w:val="0"/>
        <w:snapToGrid w:val="0"/>
        <w:spacing w:line="360" w:lineRule="auto"/>
        <w:ind w:firstLine="480"/>
        <w:rPr>
          <w:rFonts w:ascii="宋体" w:hAnsi="宋体" w:eastAsia="宋体" w:cs="宋体"/>
          <w:bCs/>
          <w:color w:val="auto"/>
          <w:highlight w:val="none"/>
        </w:rPr>
      </w:pPr>
      <w:r>
        <w:rPr>
          <w:rFonts w:hint="eastAsia" w:ascii="宋体" w:hAnsi="宋体" w:eastAsia="宋体" w:cs="宋体"/>
          <w:bCs/>
          <w:color w:val="auto"/>
          <w:highlight w:val="none"/>
        </w:rPr>
        <w:t>1.3参与评审专家：</w:t>
      </w:r>
    </w:p>
    <w:p>
      <w:pPr>
        <w:adjustRightInd w:val="0"/>
        <w:snapToGrid w:val="0"/>
        <w:spacing w:line="360" w:lineRule="auto"/>
        <w:ind w:firstLine="480"/>
        <w:rPr>
          <w:rFonts w:ascii="宋体" w:hAnsi="宋体" w:eastAsia="宋体" w:cs="宋体"/>
          <w:bCs/>
          <w:color w:val="auto"/>
          <w:highlight w:val="none"/>
        </w:rPr>
      </w:pPr>
      <w:r>
        <w:rPr>
          <w:rFonts w:hint="eastAsia" w:ascii="宋体" w:hAnsi="宋体" w:eastAsia="宋体" w:cs="宋体"/>
          <w:bCs/>
          <w:color w:val="auto"/>
          <w:highlight w:val="none"/>
        </w:rPr>
        <w:t>1.3.1必须遵守</w:t>
      </w:r>
      <w:r>
        <w:rPr>
          <w:rFonts w:hint="eastAsia" w:ascii="宋体" w:hAnsi="宋体" w:eastAsia="宋体" w:cs="宋体"/>
          <w:bCs/>
          <w:color w:val="auto"/>
          <w:highlight w:val="none"/>
          <w:lang w:eastAsia="zh-CN"/>
        </w:rPr>
        <w:t>评审</w:t>
      </w:r>
      <w:r>
        <w:rPr>
          <w:rFonts w:hint="eastAsia" w:ascii="宋体" w:hAnsi="宋体" w:eastAsia="宋体" w:cs="宋体"/>
          <w:bCs/>
          <w:color w:val="auto"/>
          <w:highlight w:val="none"/>
        </w:rPr>
        <w:t>纪律、不得泄密；</w:t>
      </w:r>
    </w:p>
    <w:p>
      <w:pPr>
        <w:adjustRightInd w:val="0"/>
        <w:snapToGrid w:val="0"/>
        <w:spacing w:line="360" w:lineRule="auto"/>
        <w:ind w:firstLine="480"/>
        <w:rPr>
          <w:rFonts w:ascii="宋体" w:hAnsi="宋体" w:eastAsia="宋体" w:cs="宋体"/>
          <w:bCs/>
          <w:color w:val="auto"/>
          <w:highlight w:val="none"/>
        </w:rPr>
      </w:pPr>
      <w:r>
        <w:rPr>
          <w:rFonts w:hint="eastAsia" w:ascii="宋体" w:hAnsi="宋体" w:eastAsia="宋体" w:cs="宋体"/>
          <w:bCs/>
          <w:color w:val="auto"/>
          <w:highlight w:val="none"/>
        </w:rPr>
        <w:t>1.3.2必须公正、不得循私；</w:t>
      </w:r>
    </w:p>
    <w:p>
      <w:pPr>
        <w:adjustRightInd w:val="0"/>
        <w:snapToGrid w:val="0"/>
        <w:spacing w:line="360" w:lineRule="auto"/>
        <w:ind w:firstLine="480"/>
        <w:rPr>
          <w:rFonts w:ascii="宋体" w:hAnsi="宋体" w:eastAsia="宋体" w:cs="宋体"/>
          <w:bCs/>
          <w:color w:val="auto"/>
          <w:highlight w:val="none"/>
        </w:rPr>
      </w:pPr>
      <w:r>
        <w:rPr>
          <w:rFonts w:hint="eastAsia" w:ascii="宋体" w:hAnsi="宋体" w:eastAsia="宋体" w:cs="宋体"/>
          <w:bCs/>
          <w:color w:val="auto"/>
          <w:highlight w:val="none"/>
        </w:rPr>
        <w:t>1.3.3必须科学、不得草率；</w:t>
      </w:r>
    </w:p>
    <w:p>
      <w:pPr>
        <w:adjustRightInd w:val="0"/>
        <w:snapToGrid w:val="0"/>
        <w:spacing w:line="360" w:lineRule="auto"/>
        <w:ind w:firstLine="480"/>
        <w:rPr>
          <w:rFonts w:ascii="宋体" w:hAnsi="宋体" w:eastAsia="宋体" w:cs="宋体"/>
          <w:bCs/>
          <w:color w:val="auto"/>
          <w:highlight w:val="none"/>
        </w:rPr>
      </w:pPr>
      <w:r>
        <w:rPr>
          <w:rFonts w:hint="eastAsia" w:ascii="宋体" w:hAnsi="宋体" w:eastAsia="宋体" w:cs="宋体"/>
          <w:bCs/>
          <w:color w:val="auto"/>
          <w:highlight w:val="none"/>
        </w:rPr>
        <w:t>1.3.4必须客观、不得带有成见；</w:t>
      </w:r>
    </w:p>
    <w:p>
      <w:pPr>
        <w:adjustRightInd w:val="0"/>
        <w:snapToGrid w:val="0"/>
        <w:spacing w:line="360" w:lineRule="auto"/>
        <w:ind w:firstLine="480"/>
        <w:rPr>
          <w:rFonts w:ascii="宋体" w:hAnsi="宋体" w:eastAsia="宋体" w:cs="宋体"/>
          <w:bCs/>
          <w:color w:val="auto"/>
          <w:highlight w:val="none"/>
        </w:rPr>
      </w:pPr>
      <w:r>
        <w:rPr>
          <w:rFonts w:hint="eastAsia" w:ascii="宋体" w:hAnsi="宋体" w:eastAsia="宋体" w:cs="宋体"/>
          <w:bCs/>
          <w:color w:val="auto"/>
          <w:highlight w:val="none"/>
        </w:rPr>
        <w:t>1.3.5必须平等、不得强加于人；</w:t>
      </w:r>
    </w:p>
    <w:p>
      <w:pPr>
        <w:pStyle w:val="14"/>
        <w:adjustRightInd w:val="0"/>
        <w:snapToGrid w:val="0"/>
        <w:spacing w:after="0" w:line="360" w:lineRule="auto"/>
        <w:rPr>
          <w:rFonts w:ascii="宋体" w:hAnsi="宋体" w:eastAsia="宋体" w:cs="宋体"/>
          <w:bCs/>
          <w:color w:val="auto"/>
          <w:sz w:val="24"/>
          <w:highlight w:val="none"/>
        </w:rPr>
      </w:pPr>
      <w:r>
        <w:rPr>
          <w:rFonts w:hint="eastAsia" w:ascii="宋体" w:hAnsi="宋体" w:eastAsia="宋体" w:cs="宋体"/>
          <w:bCs/>
          <w:color w:val="auto"/>
          <w:sz w:val="24"/>
          <w:highlight w:val="none"/>
        </w:rPr>
        <w:t>1.3.6必须严谨、不得随意马虎。</w:t>
      </w:r>
    </w:p>
    <w:p>
      <w:pPr>
        <w:keepNext/>
        <w:keepLines/>
        <w:adjustRightInd w:val="0"/>
        <w:snapToGrid w:val="0"/>
        <w:spacing w:line="360" w:lineRule="auto"/>
        <w:outlineLvl w:val="2"/>
        <w:rPr>
          <w:rFonts w:ascii="楷体_GB2312" w:hAnsi="宋体" w:eastAsia="楷体_GB2312" w:cs="宋体"/>
          <w:bCs/>
          <w:color w:val="auto"/>
          <w:sz w:val="32"/>
          <w:szCs w:val="32"/>
          <w:highlight w:val="none"/>
        </w:rPr>
      </w:pPr>
      <w:bookmarkStart w:id="14" w:name="_Toc15699"/>
      <w:r>
        <w:rPr>
          <w:rFonts w:hint="eastAsia" w:ascii="楷体_GB2312" w:hAnsi="宋体" w:eastAsia="楷体_GB2312" w:cs="宋体"/>
          <w:bCs/>
          <w:color w:val="auto"/>
          <w:sz w:val="32"/>
          <w:szCs w:val="32"/>
          <w:highlight w:val="none"/>
        </w:rPr>
        <w:t>（二）评审程序</w:t>
      </w:r>
      <w:bookmarkEnd w:id="14"/>
    </w:p>
    <w:p>
      <w:pPr>
        <w:pStyle w:val="21"/>
        <w:widowControl/>
        <w:numPr>
          <w:ilvl w:val="0"/>
          <w:numId w:val="2"/>
        </w:numPr>
        <w:adjustRightInd w:val="0"/>
        <w:snapToGrid w:val="0"/>
        <w:spacing w:line="360" w:lineRule="auto"/>
        <w:ind w:firstLineChars="0"/>
        <w:rPr>
          <w:rFonts w:ascii="宋体" w:hAnsi="宋体"/>
          <w:bCs/>
          <w:vanish/>
          <w:color w:val="auto"/>
          <w:highlight w:val="none"/>
        </w:rPr>
      </w:pPr>
    </w:p>
    <w:p>
      <w:pPr>
        <w:pStyle w:val="21"/>
        <w:widowControl/>
        <w:numPr>
          <w:ilvl w:val="0"/>
          <w:numId w:val="2"/>
        </w:numPr>
        <w:adjustRightInd w:val="0"/>
        <w:snapToGrid w:val="0"/>
        <w:spacing w:line="360" w:lineRule="auto"/>
        <w:ind w:firstLineChars="0"/>
        <w:rPr>
          <w:rFonts w:ascii="宋体" w:hAnsi="宋体"/>
          <w:bCs/>
          <w:vanish/>
          <w:color w:val="auto"/>
          <w:highlight w:val="none"/>
        </w:rPr>
      </w:pPr>
    </w:p>
    <w:p>
      <w:pPr>
        <w:pStyle w:val="21"/>
        <w:widowControl/>
        <w:numPr>
          <w:ilvl w:val="0"/>
          <w:numId w:val="2"/>
        </w:numPr>
        <w:adjustRightInd w:val="0"/>
        <w:snapToGrid w:val="0"/>
        <w:spacing w:line="360" w:lineRule="auto"/>
        <w:ind w:firstLineChars="0"/>
        <w:rPr>
          <w:rFonts w:ascii="宋体" w:hAnsi="宋体"/>
          <w:bCs/>
          <w:vanish/>
          <w:color w:val="auto"/>
          <w:highlight w:val="none"/>
        </w:rPr>
      </w:pPr>
    </w:p>
    <w:p>
      <w:pPr>
        <w:pStyle w:val="21"/>
        <w:widowControl/>
        <w:adjustRightInd w:val="0"/>
        <w:snapToGrid w:val="0"/>
        <w:spacing w:line="360" w:lineRule="auto"/>
        <w:ind w:firstLine="480"/>
        <w:jc w:val="left"/>
        <w:rPr>
          <w:rFonts w:ascii="宋体" w:hAnsi="宋体"/>
          <w:bCs/>
          <w:color w:val="auto"/>
          <w:highlight w:val="none"/>
        </w:rPr>
      </w:pPr>
      <w:r>
        <w:rPr>
          <w:rFonts w:hint="eastAsia" w:ascii="宋体" w:hAnsi="宋体"/>
          <w:bCs/>
          <w:color w:val="auto"/>
          <w:highlight w:val="none"/>
        </w:rPr>
        <w:t>2.1采购评审程序：</w:t>
      </w:r>
    </w:p>
    <w:p>
      <w:pPr>
        <w:pStyle w:val="21"/>
        <w:widowControl/>
        <w:adjustRightInd w:val="0"/>
        <w:snapToGrid w:val="0"/>
        <w:spacing w:line="360" w:lineRule="auto"/>
        <w:ind w:firstLine="480"/>
        <w:jc w:val="left"/>
        <w:rPr>
          <w:rFonts w:hint="eastAsia" w:ascii="宋体" w:hAnsi="宋体"/>
          <w:bCs/>
          <w:color w:val="auto"/>
          <w:highlight w:val="none"/>
        </w:rPr>
      </w:pPr>
      <w:r>
        <w:rPr>
          <w:rFonts w:hint="eastAsia" w:ascii="宋体" w:hAnsi="宋体"/>
          <w:bCs/>
          <w:color w:val="auto"/>
          <w:highlight w:val="none"/>
        </w:rPr>
        <w:t>2.1.1采购人按</w:t>
      </w:r>
      <w:r>
        <w:rPr>
          <w:rFonts w:hint="eastAsia" w:ascii="宋体" w:hAnsi="宋体"/>
          <w:bCs/>
          <w:color w:val="auto"/>
          <w:highlight w:val="none"/>
          <w:lang w:eastAsia="zh-CN"/>
        </w:rPr>
        <w:t>采购</w:t>
      </w:r>
      <w:r>
        <w:rPr>
          <w:rFonts w:hint="eastAsia" w:ascii="宋体" w:hAnsi="宋体"/>
          <w:bCs/>
          <w:color w:val="auto"/>
          <w:highlight w:val="none"/>
        </w:rPr>
        <w:t>公告中响应文件截止时间之后</w:t>
      </w:r>
      <w:r>
        <w:rPr>
          <w:rFonts w:hint="eastAsia" w:ascii="宋体" w:hAnsi="宋体"/>
          <w:bCs/>
          <w:color w:val="auto"/>
          <w:highlight w:val="none"/>
          <w:lang w:eastAsia="zh-CN"/>
        </w:rPr>
        <w:t>评审工作</w:t>
      </w:r>
      <w:r>
        <w:rPr>
          <w:rFonts w:hint="eastAsia" w:ascii="宋体" w:hAnsi="宋体"/>
          <w:bCs/>
          <w:color w:val="auto"/>
          <w:highlight w:val="none"/>
        </w:rPr>
        <w:t>，如采购人另有要求</w:t>
      </w:r>
      <w:r>
        <w:rPr>
          <w:rFonts w:hint="eastAsia" w:ascii="宋体" w:hAnsi="宋体"/>
          <w:bCs/>
          <w:color w:val="auto"/>
          <w:highlight w:val="none"/>
          <w:lang w:eastAsia="zh-CN"/>
        </w:rPr>
        <w:t>另行通知</w:t>
      </w:r>
      <w:r>
        <w:rPr>
          <w:rFonts w:hint="eastAsia" w:ascii="宋体" w:hAnsi="宋体"/>
          <w:bCs/>
          <w:color w:val="auto"/>
          <w:highlight w:val="none"/>
        </w:rPr>
        <w:t>，</w:t>
      </w:r>
      <w:r>
        <w:rPr>
          <w:rFonts w:hint="eastAsia" w:ascii="宋体" w:hAnsi="宋体"/>
          <w:bCs/>
          <w:color w:val="auto"/>
          <w:highlight w:val="none"/>
          <w:lang w:eastAsia="zh-CN"/>
        </w:rPr>
        <w:t>报价人</w:t>
      </w:r>
      <w:r>
        <w:rPr>
          <w:rFonts w:hint="eastAsia" w:ascii="宋体" w:hAnsi="宋体"/>
          <w:bCs/>
          <w:color w:val="auto"/>
          <w:highlight w:val="none"/>
        </w:rPr>
        <w:t>无须参与见证</w:t>
      </w:r>
      <w:r>
        <w:rPr>
          <w:rFonts w:hint="eastAsia" w:ascii="宋体" w:hAnsi="宋体"/>
          <w:bCs/>
          <w:color w:val="auto"/>
          <w:highlight w:val="none"/>
          <w:lang w:eastAsia="zh-CN"/>
        </w:rPr>
        <w:t>评审过程；</w:t>
      </w:r>
    </w:p>
    <w:p>
      <w:pPr>
        <w:pStyle w:val="21"/>
        <w:widowControl/>
        <w:adjustRightInd w:val="0"/>
        <w:snapToGrid w:val="0"/>
        <w:spacing w:line="360" w:lineRule="auto"/>
        <w:ind w:firstLine="480"/>
        <w:jc w:val="left"/>
        <w:rPr>
          <w:rFonts w:ascii="宋体" w:hAnsi="宋体"/>
          <w:bCs/>
          <w:color w:val="auto"/>
          <w:highlight w:val="none"/>
        </w:rPr>
      </w:pPr>
      <w:r>
        <w:rPr>
          <w:rFonts w:hint="eastAsia" w:ascii="宋体" w:hAnsi="宋体"/>
          <w:bCs/>
          <w:color w:val="auto"/>
          <w:highlight w:val="none"/>
        </w:rPr>
        <w:t>2.</w:t>
      </w:r>
      <w:r>
        <w:rPr>
          <w:rFonts w:hint="eastAsia" w:ascii="宋体" w:hAnsi="宋体"/>
          <w:bCs/>
          <w:color w:val="auto"/>
          <w:highlight w:val="none"/>
          <w:lang w:val="en-US" w:eastAsia="zh-CN"/>
        </w:rPr>
        <w:t>1</w:t>
      </w:r>
      <w:r>
        <w:rPr>
          <w:rFonts w:hint="eastAsia" w:ascii="宋体" w:hAnsi="宋体"/>
          <w:bCs/>
          <w:color w:val="auto"/>
          <w:highlight w:val="none"/>
        </w:rPr>
        <w:t>.</w:t>
      </w:r>
      <w:r>
        <w:rPr>
          <w:rFonts w:hint="eastAsia" w:ascii="宋体" w:hAnsi="宋体"/>
          <w:bCs/>
          <w:color w:val="auto"/>
          <w:highlight w:val="none"/>
          <w:lang w:val="en-US" w:eastAsia="zh-CN"/>
        </w:rPr>
        <w:t>2</w:t>
      </w:r>
      <w:r>
        <w:rPr>
          <w:rFonts w:hint="eastAsia" w:ascii="宋体" w:hAnsi="宋体"/>
          <w:bCs/>
          <w:color w:val="auto"/>
          <w:highlight w:val="none"/>
        </w:rPr>
        <w:t>评审小</w:t>
      </w:r>
      <w:r>
        <w:rPr>
          <w:rFonts w:hint="eastAsia" w:ascii="宋体" w:hAnsi="宋体"/>
          <w:bCs/>
          <w:color w:val="auto"/>
          <w:highlight w:val="none"/>
          <w:lang w:eastAsia="zh-CN"/>
        </w:rPr>
        <w:t>组对报价人</w:t>
      </w:r>
      <w:r>
        <w:rPr>
          <w:rFonts w:hint="eastAsia" w:ascii="宋体" w:hAnsi="宋体"/>
          <w:bCs/>
          <w:color w:val="auto"/>
          <w:highlight w:val="none"/>
        </w:rPr>
        <w:t>资格、符合性</w:t>
      </w:r>
      <w:r>
        <w:rPr>
          <w:rFonts w:hint="eastAsia" w:ascii="宋体" w:hAnsi="宋体"/>
          <w:bCs/>
          <w:color w:val="auto"/>
          <w:highlight w:val="none"/>
          <w:lang w:eastAsia="zh-CN"/>
        </w:rPr>
        <w:t>进行</w:t>
      </w:r>
      <w:r>
        <w:rPr>
          <w:rFonts w:hint="eastAsia" w:ascii="宋体" w:hAnsi="宋体"/>
          <w:bCs/>
          <w:color w:val="auto"/>
          <w:highlight w:val="none"/>
        </w:rPr>
        <w:t>审查；</w:t>
      </w:r>
    </w:p>
    <w:p>
      <w:pPr>
        <w:pStyle w:val="21"/>
        <w:widowControl/>
        <w:adjustRightInd w:val="0"/>
        <w:snapToGrid w:val="0"/>
        <w:spacing w:line="360" w:lineRule="auto"/>
        <w:ind w:firstLine="480"/>
        <w:jc w:val="left"/>
        <w:rPr>
          <w:rFonts w:ascii="宋体" w:hAnsi="宋体"/>
          <w:bCs/>
          <w:color w:val="auto"/>
          <w:highlight w:val="none"/>
        </w:rPr>
      </w:pPr>
      <w:r>
        <w:rPr>
          <w:rFonts w:hint="eastAsia" w:ascii="宋体" w:hAnsi="宋体"/>
          <w:bCs/>
          <w:color w:val="auto"/>
          <w:highlight w:val="none"/>
        </w:rPr>
        <w:t>2.</w:t>
      </w:r>
      <w:r>
        <w:rPr>
          <w:rFonts w:hint="eastAsia" w:ascii="宋体" w:hAnsi="宋体"/>
          <w:bCs/>
          <w:color w:val="auto"/>
          <w:highlight w:val="none"/>
          <w:lang w:val="en-US" w:eastAsia="zh-CN"/>
        </w:rPr>
        <w:t>1</w:t>
      </w:r>
      <w:r>
        <w:rPr>
          <w:rFonts w:hint="eastAsia" w:ascii="宋体" w:hAnsi="宋体"/>
          <w:bCs/>
          <w:color w:val="auto"/>
          <w:highlight w:val="none"/>
        </w:rPr>
        <w:t>.2评审小组根据</w:t>
      </w:r>
      <w:r>
        <w:rPr>
          <w:rFonts w:hint="eastAsia" w:ascii="宋体" w:hAnsi="宋体"/>
          <w:bCs/>
          <w:color w:val="auto"/>
          <w:highlight w:val="none"/>
          <w:lang w:eastAsia="zh-CN"/>
        </w:rPr>
        <w:t>采购</w:t>
      </w:r>
      <w:r>
        <w:rPr>
          <w:rFonts w:hint="eastAsia" w:ascii="宋体" w:hAnsi="宋体"/>
          <w:bCs/>
          <w:color w:val="auto"/>
          <w:highlight w:val="none"/>
        </w:rPr>
        <w:t>文件的评审细则进行评审，并得出各</w:t>
      </w:r>
      <w:r>
        <w:rPr>
          <w:rFonts w:hint="eastAsia" w:ascii="宋体" w:hAnsi="宋体"/>
          <w:bCs/>
          <w:color w:val="auto"/>
          <w:highlight w:val="none"/>
          <w:lang w:eastAsia="zh-CN"/>
        </w:rPr>
        <w:t>报价人</w:t>
      </w:r>
      <w:r>
        <w:rPr>
          <w:rFonts w:hint="eastAsia" w:ascii="宋体" w:hAnsi="宋体"/>
          <w:bCs/>
          <w:color w:val="auto"/>
          <w:highlight w:val="none"/>
        </w:rPr>
        <w:t>的综合得分；</w:t>
      </w:r>
    </w:p>
    <w:p>
      <w:pPr>
        <w:pStyle w:val="21"/>
        <w:widowControl/>
        <w:adjustRightInd w:val="0"/>
        <w:snapToGrid w:val="0"/>
        <w:spacing w:line="360" w:lineRule="auto"/>
        <w:ind w:firstLine="480"/>
        <w:jc w:val="left"/>
        <w:rPr>
          <w:rFonts w:ascii="宋体" w:hAnsi="宋体"/>
          <w:bCs/>
          <w:color w:val="auto"/>
          <w:highlight w:val="none"/>
        </w:rPr>
      </w:pPr>
      <w:r>
        <w:rPr>
          <w:rFonts w:hint="eastAsia" w:ascii="宋体" w:hAnsi="宋体"/>
          <w:bCs/>
          <w:color w:val="auto"/>
          <w:highlight w:val="none"/>
        </w:rPr>
        <w:t>2.</w:t>
      </w:r>
      <w:r>
        <w:rPr>
          <w:rFonts w:hint="eastAsia" w:ascii="宋体" w:hAnsi="宋体"/>
          <w:bCs/>
          <w:color w:val="auto"/>
          <w:highlight w:val="none"/>
          <w:lang w:val="en-US" w:eastAsia="zh-CN"/>
        </w:rPr>
        <w:t>1</w:t>
      </w:r>
      <w:r>
        <w:rPr>
          <w:rFonts w:hint="eastAsia" w:ascii="宋体" w:hAnsi="宋体"/>
          <w:bCs/>
          <w:color w:val="auto"/>
          <w:highlight w:val="none"/>
        </w:rPr>
        <w:t>.3评审小组完成评审并出具报告，向采购人推荐</w:t>
      </w:r>
      <w:r>
        <w:rPr>
          <w:rFonts w:hint="eastAsia" w:ascii="宋体" w:hAnsi="宋体"/>
          <w:bCs/>
          <w:color w:val="auto"/>
          <w:highlight w:val="none"/>
          <w:lang w:eastAsia="zh-CN"/>
        </w:rPr>
        <w:t>中选</w:t>
      </w:r>
      <w:r>
        <w:rPr>
          <w:rFonts w:hint="eastAsia" w:ascii="宋体" w:hAnsi="宋体"/>
          <w:bCs/>
          <w:color w:val="auto"/>
          <w:highlight w:val="none"/>
        </w:rPr>
        <w:t>候选人。</w:t>
      </w:r>
    </w:p>
    <w:p>
      <w:pPr>
        <w:keepNext/>
        <w:keepLines/>
        <w:adjustRightInd w:val="0"/>
        <w:snapToGrid w:val="0"/>
        <w:spacing w:line="360" w:lineRule="auto"/>
        <w:outlineLvl w:val="2"/>
        <w:rPr>
          <w:rFonts w:ascii="楷体_GB2312" w:hAnsi="宋体" w:eastAsia="楷体_GB2312" w:cs="宋体"/>
          <w:bCs/>
          <w:color w:val="auto"/>
          <w:sz w:val="32"/>
          <w:szCs w:val="32"/>
          <w:highlight w:val="none"/>
        </w:rPr>
      </w:pPr>
      <w:bookmarkStart w:id="15" w:name="_Toc13598"/>
      <w:bookmarkStart w:id="16" w:name="_Toc455670312"/>
      <w:bookmarkStart w:id="17" w:name="_Toc351381974"/>
      <w:r>
        <w:rPr>
          <w:rFonts w:hint="eastAsia" w:ascii="楷体_GB2312" w:hAnsi="宋体" w:eastAsia="楷体_GB2312" w:cs="宋体"/>
          <w:bCs/>
          <w:color w:val="auto"/>
          <w:sz w:val="32"/>
          <w:szCs w:val="32"/>
          <w:highlight w:val="none"/>
        </w:rPr>
        <w:t>（三）</w:t>
      </w:r>
      <w:r>
        <w:rPr>
          <w:rFonts w:hint="eastAsia" w:ascii="楷体_GB2312" w:hAnsi="宋体" w:eastAsia="楷体_GB2312" w:cs="宋体"/>
          <w:bCs/>
          <w:color w:val="auto"/>
          <w:sz w:val="32"/>
          <w:szCs w:val="32"/>
          <w:highlight w:val="none"/>
          <w:lang w:eastAsia="zh-CN"/>
        </w:rPr>
        <w:t>报价人</w:t>
      </w:r>
      <w:r>
        <w:rPr>
          <w:rFonts w:hint="eastAsia" w:ascii="楷体_GB2312" w:hAnsi="宋体" w:eastAsia="楷体_GB2312" w:cs="宋体"/>
          <w:bCs/>
          <w:color w:val="auto"/>
          <w:sz w:val="32"/>
          <w:szCs w:val="32"/>
          <w:highlight w:val="none"/>
        </w:rPr>
        <w:t>资格、有效性审查</w:t>
      </w:r>
      <w:bookmarkEnd w:id="15"/>
    </w:p>
    <w:p>
      <w:pPr>
        <w:pStyle w:val="21"/>
        <w:widowControl/>
        <w:adjustRightInd w:val="0"/>
        <w:snapToGrid w:val="0"/>
        <w:spacing w:line="360" w:lineRule="auto"/>
        <w:ind w:firstLine="480"/>
        <w:jc w:val="left"/>
        <w:rPr>
          <w:rFonts w:ascii="宋体" w:hAnsi="宋体"/>
          <w:bCs/>
          <w:color w:val="auto"/>
          <w:highlight w:val="none"/>
        </w:rPr>
      </w:pPr>
      <w:r>
        <w:rPr>
          <w:rFonts w:hint="eastAsia" w:ascii="宋体" w:hAnsi="宋体"/>
          <w:bCs/>
          <w:color w:val="auto"/>
          <w:highlight w:val="none"/>
        </w:rPr>
        <w:t>3.1评审小组按照《资格、符合性审查表》对</w:t>
      </w:r>
      <w:r>
        <w:rPr>
          <w:rFonts w:hint="eastAsia" w:ascii="宋体" w:hAnsi="宋体"/>
          <w:bCs/>
          <w:color w:val="auto"/>
          <w:highlight w:val="none"/>
          <w:lang w:eastAsia="zh-CN"/>
        </w:rPr>
        <w:t>报价人</w:t>
      </w:r>
      <w:r>
        <w:rPr>
          <w:rFonts w:hint="eastAsia" w:ascii="宋体" w:hAnsi="宋体"/>
          <w:bCs/>
          <w:color w:val="auto"/>
          <w:highlight w:val="none"/>
        </w:rPr>
        <w:t>进行资格审查，只有全部满足《资格、符合性审查表》所列条件的响应文件，才能通过资格审查；资格审查不进行详细打分，标准只有通过与不通过之分。评委对各响应文件评审时，对每个不通过评审的具体项目须写出评审依据。资格审查表中有任一项不通过时，由评审小组以“少数服从多数”原则确定</w:t>
      </w:r>
      <w:r>
        <w:rPr>
          <w:rFonts w:hint="eastAsia" w:ascii="宋体" w:hAnsi="宋体"/>
          <w:bCs/>
          <w:color w:val="auto"/>
          <w:highlight w:val="none"/>
          <w:lang w:eastAsia="zh-CN"/>
        </w:rPr>
        <w:t>报价人</w:t>
      </w:r>
      <w:r>
        <w:rPr>
          <w:rFonts w:hint="eastAsia" w:ascii="宋体" w:hAnsi="宋体"/>
          <w:bCs/>
          <w:color w:val="auto"/>
          <w:highlight w:val="none"/>
        </w:rPr>
        <w:t>是否通过资格审查。</w:t>
      </w:r>
    </w:p>
    <w:p>
      <w:pPr>
        <w:pStyle w:val="21"/>
        <w:widowControl/>
        <w:adjustRightInd w:val="0"/>
        <w:snapToGrid w:val="0"/>
        <w:spacing w:line="360" w:lineRule="auto"/>
        <w:ind w:firstLine="480"/>
        <w:jc w:val="left"/>
        <w:rPr>
          <w:rFonts w:ascii="宋体" w:hAnsi="宋体"/>
          <w:bCs/>
          <w:color w:val="auto"/>
          <w:highlight w:val="none"/>
        </w:rPr>
      </w:pPr>
      <w:r>
        <w:rPr>
          <w:rFonts w:hint="eastAsia" w:ascii="宋体" w:hAnsi="宋体"/>
          <w:bCs/>
          <w:color w:val="auto"/>
          <w:highlight w:val="none"/>
        </w:rPr>
        <w:t>3.2本项目资格评审实行合格制法，即只</w:t>
      </w:r>
      <w:r>
        <w:rPr>
          <w:rFonts w:hint="eastAsia" w:ascii="宋体" w:hAnsi="宋体"/>
          <w:bCs/>
          <w:color w:val="auto"/>
          <w:highlight w:val="none"/>
          <w:lang w:eastAsia="zh-CN"/>
        </w:rPr>
        <w:t>有报价人</w:t>
      </w:r>
      <w:r>
        <w:rPr>
          <w:rFonts w:hint="eastAsia" w:ascii="宋体" w:hAnsi="宋体"/>
          <w:bCs/>
          <w:color w:val="auto"/>
          <w:highlight w:val="none"/>
        </w:rPr>
        <w:t>的资格评审条件满足资格评审标准，则该</w:t>
      </w:r>
      <w:r>
        <w:rPr>
          <w:rFonts w:hint="eastAsia" w:ascii="宋体" w:hAnsi="宋体"/>
          <w:bCs/>
          <w:color w:val="auto"/>
          <w:highlight w:val="none"/>
          <w:lang w:eastAsia="zh-CN"/>
        </w:rPr>
        <w:t>报价人</w:t>
      </w:r>
      <w:r>
        <w:rPr>
          <w:rFonts w:hint="eastAsia" w:ascii="宋体" w:hAnsi="宋体"/>
          <w:bCs/>
          <w:color w:val="auto"/>
          <w:highlight w:val="none"/>
        </w:rPr>
        <w:t>的资格评审结果为通过。</w:t>
      </w:r>
    </w:p>
    <w:p>
      <w:pPr>
        <w:pStyle w:val="21"/>
        <w:widowControl/>
        <w:adjustRightInd w:val="0"/>
        <w:snapToGrid w:val="0"/>
        <w:spacing w:line="360" w:lineRule="auto"/>
        <w:ind w:firstLine="480"/>
        <w:jc w:val="left"/>
        <w:rPr>
          <w:rFonts w:ascii="宋体" w:hAnsi="宋体"/>
          <w:bCs/>
          <w:color w:val="auto"/>
          <w:highlight w:val="none"/>
        </w:rPr>
      </w:pPr>
      <w:r>
        <w:rPr>
          <w:rFonts w:hint="eastAsia" w:ascii="宋体" w:hAnsi="宋体"/>
          <w:bCs/>
          <w:color w:val="auto"/>
          <w:highlight w:val="none"/>
        </w:rPr>
        <w:t>3.</w:t>
      </w:r>
      <w:r>
        <w:rPr>
          <w:rFonts w:hint="eastAsia" w:ascii="宋体" w:hAnsi="宋体"/>
          <w:bCs/>
          <w:color w:val="auto"/>
          <w:highlight w:val="none"/>
          <w:lang w:val="en-US" w:eastAsia="zh-CN"/>
        </w:rPr>
        <w:t>3</w:t>
      </w:r>
      <w:r>
        <w:rPr>
          <w:rFonts w:hint="eastAsia" w:ascii="宋体" w:hAnsi="宋体"/>
          <w:bCs/>
          <w:color w:val="auto"/>
          <w:highlight w:val="none"/>
        </w:rPr>
        <w:t>当满足资格审查合格条件的</w:t>
      </w:r>
      <w:r>
        <w:rPr>
          <w:rFonts w:hint="eastAsia" w:ascii="宋体" w:hAnsi="宋体"/>
          <w:bCs/>
          <w:color w:val="auto"/>
          <w:highlight w:val="none"/>
          <w:lang w:eastAsia="zh-CN"/>
        </w:rPr>
        <w:t>报价人</w:t>
      </w:r>
      <w:r>
        <w:rPr>
          <w:rFonts w:hint="eastAsia" w:ascii="宋体" w:hAnsi="宋体"/>
          <w:bCs/>
          <w:color w:val="auto"/>
          <w:highlight w:val="none"/>
        </w:rPr>
        <w:t>不足3名时，则本</w:t>
      </w:r>
      <w:r>
        <w:rPr>
          <w:rFonts w:hint="eastAsia" w:ascii="宋体" w:hAnsi="宋体"/>
          <w:bCs/>
          <w:color w:val="auto"/>
          <w:highlight w:val="none"/>
          <w:lang w:eastAsia="zh-CN"/>
        </w:rPr>
        <w:t>次采购</w:t>
      </w:r>
      <w:r>
        <w:rPr>
          <w:rFonts w:hint="eastAsia" w:ascii="宋体" w:hAnsi="宋体"/>
          <w:bCs/>
          <w:color w:val="auto"/>
          <w:highlight w:val="none"/>
        </w:rPr>
        <w:t>失败。</w:t>
      </w:r>
    </w:p>
    <w:bookmarkEnd w:id="16"/>
    <w:bookmarkEnd w:id="17"/>
    <w:p>
      <w:pPr>
        <w:keepNext/>
        <w:keepLines/>
        <w:adjustRightInd w:val="0"/>
        <w:snapToGrid w:val="0"/>
        <w:spacing w:line="360" w:lineRule="auto"/>
        <w:outlineLvl w:val="2"/>
        <w:rPr>
          <w:rFonts w:ascii="楷体_GB2312" w:hAnsi="宋体" w:eastAsia="楷体_GB2312" w:cs="宋体"/>
          <w:bCs/>
          <w:color w:val="auto"/>
          <w:sz w:val="32"/>
          <w:szCs w:val="32"/>
          <w:highlight w:val="none"/>
        </w:rPr>
      </w:pPr>
      <w:bookmarkStart w:id="18" w:name="_Toc11650"/>
      <w:r>
        <w:rPr>
          <w:rFonts w:hint="eastAsia" w:ascii="楷体_GB2312" w:hAnsi="宋体" w:eastAsia="楷体_GB2312" w:cs="宋体"/>
          <w:bCs/>
          <w:color w:val="auto"/>
          <w:sz w:val="32"/>
          <w:szCs w:val="32"/>
          <w:highlight w:val="none"/>
        </w:rPr>
        <w:t>（四）响应文件计算错误的修正</w:t>
      </w:r>
      <w:bookmarkEnd w:id="18"/>
    </w:p>
    <w:p>
      <w:pPr>
        <w:widowControl/>
        <w:adjustRightInd w:val="0"/>
        <w:snapToGrid w:val="0"/>
        <w:spacing w:line="360" w:lineRule="auto"/>
        <w:ind w:firstLine="480" w:firstLineChars="200"/>
        <w:rPr>
          <w:rFonts w:ascii="宋体" w:hAnsi="宋体" w:eastAsia="宋体" w:cs="Times New Roman"/>
          <w:bCs/>
          <w:color w:val="auto"/>
          <w:highlight w:val="none"/>
        </w:rPr>
      </w:pPr>
      <w:r>
        <w:rPr>
          <w:rFonts w:hint="eastAsia" w:ascii="宋体" w:hAnsi="宋体" w:eastAsia="宋体" w:cs="Times New Roman"/>
          <w:bCs/>
          <w:color w:val="auto"/>
          <w:highlight w:val="none"/>
        </w:rPr>
        <w:t>4.1交易报价有算术错误的，评审小组按以下原则对交易报价进行修正，修正的价格经</w:t>
      </w:r>
      <w:r>
        <w:rPr>
          <w:rFonts w:hint="eastAsia" w:ascii="宋体" w:hAnsi="宋体" w:eastAsia="宋体" w:cs="Times New Roman"/>
          <w:bCs/>
          <w:color w:val="auto"/>
          <w:highlight w:val="none"/>
          <w:lang w:eastAsia="zh-CN"/>
        </w:rPr>
        <w:t>报价人</w:t>
      </w:r>
      <w:r>
        <w:rPr>
          <w:rFonts w:hint="eastAsia" w:ascii="宋体" w:hAnsi="宋体" w:eastAsia="宋体" w:cs="Times New Roman"/>
          <w:bCs/>
          <w:color w:val="auto"/>
          <w:highlight w:val="none"/>
        </w:rPr>
        <w:t>书面确认后具有约束力。</w:t>
      </w:r>
      <w:r>
        <w:rPr>
          <w:rFonts w:hint="eastAsia" w:ascii="宋体" w:hAnsi="宋体" w:eastAsia="宋体" w:cs="Times New Roman"/>
          <w:bCs/>
          <w:color w:val="auto"/>
          <w:highlight w:val="none"/>
          <w:lang w:eastAsia="zh-CN"/>
        </w:rPr>
        <w:t>报价人</w:t>
      </w:r>
      <w:r>
        <w:rPr>
          <w:rFonts w:hint="eastAsia" w:ascii="宋体" w:hAnsi="宋体" w:eastAsia="宋体" w:cs="Times New Roman"/>
          <w:bCs/>
          <w:color w:val="auto"/>
          <w:highlight w:val="none"/>
        </w:rPr>
        <w:t>不接受修正价格的，其交易作废处理。</w:t>
      </w:r>
    </w:p>
    <w:p>
      <w:pPr>
        <w:widowControl/>
        <w:adjustRightInd w:val="0"/>
        <w:snapToGrid w:val="0"/>
        <w:spacing w:line="360" w:lineRule="auto"/>
        <w:ind w:firstLine="480" w:firstLineChars="200"/>
        <w:rPr>
          <w:rFonts w:ascii="宋体" w:hAnsi="宋体" w:eastAsia="宋体" w:cs="Times New Roman"/>
          <w:bCs/>
          <w:color w:val="auto"/>
          <w:highlight w:val="none"/>
        </w:rPr>
      </w:pPr>
      <w:r>
        <w:rPr>
          <w:rFonts w:hint="eastAsia" w:ascii="宋体" w:hAnsi="宋体" w:eastAsia="宋体" w:cs="Times New Roman"/>
          <w:bCs/>
          <w:color w:val="auto"/>
          <w:highlight w:val="none"/>
        </w:rPr>
        <w:t>4.1.1若表示金额的小写和大写数字不一致时，以大写数字表示的金额为准。</w:t>
      </w:r>
    </w:p>
    <w:p>
      <w:pPr>
        <w:widowControl/>
        <w:adjustRightInd w:val="0"/>
        <w:snapToGrid w:val="0"/>
        <w:spacing w:line="360" w:lineRule="auto"/>
        <w:ind w:firstLine="480" w:firstLineChars="200"/>
        <w:rPr>
          <w:rFonts w:ascii="宋体" w:hAnsi="宋体" w:eastAsia="宋体" w:cs="Times New Roman"/>
          <w:bCs/>
          <w:color w:val="auto"/>
          <w:highlight w:val="none"/>
        </w:rPr>
      </w:pPr>
      <w:r>
        <w:rPr>
          <w:rFonts w:hint="eastAsia" w:ascii="宋体" w:hAnsi="宋体" w:eastAsia="宋体" w:cs="Times New Roman"/>
          <w:bCs/>
          <w:color w:val="auto"/>
          <w:highlight w:val="none"/>
        </w:rPr>
        <w:t>4.1.2若单价与数量的乘积与合价不一致时，以单价为准，修改合价，除非评审小组认为单价有明显的小数点错误，此时应以标出的合价为准，并修改单价。</w:t>
      </w:r>
    </w:p>
    <w:p>
      <w:pPr>
        <w:widowControl/>
        <w:adjustRightInd w:val="0"/>
        <w:snapToGrid w:val="0"/>
        <w:spacing w:line="360" w:lineRule="auto"/>
        <w:ind w:firstLine="480" w:firstLineChars="200"/>
        <w:rPr>
          <w:rFonts w:ascii="宋体" w:hAnsi="宋体" w:eastAsia="宋体" w:cs="Times New Roman"/>
          <w:bCs/>
          <w:color w:val="auto"/>
          <w:highlight w:val="none"/>
        </w:rPr>
      </w:pPr>
      <w:r>
        <w:rPr>
          <w:rFonts w:hint="eastAsia" w:ascii="宋体" w:hAnsi="宋体" w:eastAsia="宋体" w:cs="Times New Roman"/>
          <w:bCs/>
          <w:color w:val="auto"/>
          <w:highlight w:val="none"/>
        </w:rPr>
        <w:t>4.1.3若合价金额累加错误时，可进行累加修正。交易报价按照就低不就高的原则进行算术校核，确定最终报价总价。当合价金额累加不等于报价总价时，若合价金额累加的正确值低于报价总价，则修正报价总价（调至正确值）；若合价金额累加的正确值高于原报价总价，则保持原报价总价不变，并平均降低各合价金额及单价（使合价金额累加等于原报价总价）。</w:t>
      </w:r>
    </w:p>
    <w:p>
      <w:pPr>
        <w:widowControl/>
        <w:adjustRightInd w:val="0"/>
        <w:snapToGrid w:val="0"/>
        <w:spacing w:line="360" w:lineRule="auto"/>
        <w:ind w:firstLine="480" w:firstLineChars="200"/>
        <w:rPr>
          <w:rFonts w:ascii="宋体" w:hAnsi="宋体" w:eastAsia="宋体" w:cs="Times New Roman"/>
          <w:bCs/>
          <w:color w:val="auto"/>
          <w:highlight w:val="none"/>
        </w:rPr>
      </w:pPr>
      <w:r>
        <w:rPr>
          <w:rFonts w:hint="eastAsia" w:ascii="宋体" w:hAnsi="宋体" w:eastAsia="宋体" w:cs="Times New Roman"/>
          <w:bCs/>
          <w:color w:val="auto"/>
          <w:highlight w:val="none"/>
        </w:rPr>
        <w:t>4.1.4评审小组按以上报价修正原则对报价进行相应的修正后，修正后的总价若高于原报价总价，则发包价以原报价总价为准；修正后的总价若低于原报价总价，则发包价以修正后的总价为准。</w:t>
      </w:r>
    </w:p>
    <w:p>
      <w:pPr>
        <w:widowControl/>
        <w:adjustRightInd w:val="0"/>
        <w:snapToGrid w:val="0"/>
        <w:spacing w:line="360" w:lineRule="auto"/>
        <w:ind w:firstLine="480" w:firstLineChars="200"/>
        <w:rPr>
          <w:rFonts w:ascii="宋体" w:hAnsi="宋体" w:eastAsia="宋体" w:cs="Times New Roman"/>
          <w:bCs/>
          <w:color w:val="auto"/>
          <w:highlight w:val="none"/>
        </w:rPr>
      </w:pPr>
      <w:r>
        <w:rPr>
          <w:rFonts w:hint="eastAsia" w:ascii="宋体" w:hAnsi="宋体" w:eastAsia="宋体" w:cs="Times New Roman"/>
          <w:bCs/>
          <w:color w:val="auto"/>
          <w:highlight w:val="none"/>
        </w:rPr>
        <w:t>4.1.5</w:t>
      </w:r>
      <w:r>
        <w:rPr>
          <w:rFonts w:hint="eastAsia" w:ascii="宋体" w:hAnsi="宋体" w:eastAsia="宋体" w:cs="Times New Roman"/>
          <w:bCs/>
          <w:color w:val="auto"/>
          <w:highlight w:val="none"/>
          <w:lang w:eastAsia="zh-CN"/>
        </w:rPr>
        <w:t>报价人</w:t>
      </w:r>
      <w:r>
        <w:rPr>
          <w:rFonts w:hint="eastAsia" w:ascii="宋体" w:hAnsi="宋体" w:eastAsia="宋体" w:cs="Times New Roman"/>
          <w:bCs/>
          <w:color w:val="auto"/>
          <w:highlight w:val="none"/>
        </w:rPr>
        <w:t>报价如有缺项、漏项，则按其对应项所报的单价按比例调整，如果在其报价中找不到对应项，则将其他</w:t>
      </w:r>
      <w:r>
        <w:rPr>
          <w:rFonts w:hint="eastAsia" w:ascii="宋体" w:hAnsi="宋体" w:eastAsia="宋体" w:cs="Times New Roman"/>
          <w:bCs/>
          <w:color w:val="auto"/>
          <w:highlight w:val="none"/>
          <w:lang w:eastAsia="zh-CN"/>
        </w:rPr>
        <w:t>报价人</w:t>
      </w:r>
      <w:r>
        <w:rPr>
          <w:rFonts w:hint="eastAsia" w:ascii="宋体" w:hAnsi="宋体" w:eastAsia="宋体" w:cs="Times New Roman"/>
          <w:bCs/>
          <w:color w:val="auto"/>
          <w:highlight w:val="none"/>
        </w:rPr>
        <w:t>报价中该项价格的最高值加进该</w:t>
      </w:r>
      <w:r>
        <w:rPr>
          <w:rFonts w:hint="eastAsia" w:ascii="宋体" w:hAnsi="宋体" w:eastAsia="宋体" w:cs="Times New Roman"/>
          <w:bCs/>
          <w:color w:val="auto"/>
          <w:highlight w:val="none"/>
          <w:lang w:eastAsia="zh-CN"/>
        </w:rPr>
        <w:t>报价人</w:t>
      </w:r>
      <w:r>
        <w:rPr>
          <w:rFonts w:hint="eastAsia" w:ascii="宋体" w:hAnsi="宋体" w:eastAsia="宋体" w:cs="Times New Roman"/>
          <w:bCs/>
          <w:color w:val="auto"/>
          <w:highlight w:val="none"/>
        </w:rPr>
        <w:t>的报价总价进行调整，调整后的价格作为承包人价格评审的基础。</w:t>
      </w:r>
      <w:r>
        <w:rPr>
          <w:rFonts w:hint="eastAsia" w:ascii="宋体" w:hAnsi="宋体" w:eastAsia="宋体" w:cs="Times New Roman"/>
          <w:bCs/>
          <w:color w:val="auto"/>
          <w:highlight w:val="none"/>
          <w:lang w:eastAsia="zh-CN"/>
        </w:rPr>
        <w:t>报价人</w:t>
      </w:r>
      <w:r>
        <w:rPr>
          <w:rFonts w:hint="eastAsia" w:ascii="宋体" w:hAnsi="宋体" w:eastAsia="宋体" w:cs="Times New Roman"/>
          <w:bCs/>
          <w:color w:val="auto"/>
          <w:highlight w:val="none"/>
        </w:rPr>
        <w:t>如经评定为</w:t>
      </w:r>
      <w:r>
        <w:rPr>
          <w:rFonts w:hint="eastAsia" w:ascii="宋体" w:hAnsi="宋体" w:eastAsia="宋体" w:cs="Times New Roman"/>
          <w:bCs/>
          <w:color w:val="auto"/>
          <w:highlight w:val="none"/>
          <w:lang w:eastAsia="zh-CN"/>
        </w:rPr>
        <w:t>中选</w:t>
      </w:r>
      <w:r>
        <w:rPr>
          <w:rFonts w:hint="eastAsia" w:ascii="宋体" w:hAnsi="宋体" w:eastAsia="宋体" w:cs="Times New Roman"/>
          <w:bCs/>
          <w:color w:val="auto"/>
          <w:highlight w:val="none"/>
        </w:rPr>
        <w:t>候选人，其缺项、漏项的报价视为已包含在其他项目中，不得增加报价。</w:t>
      </w:r>
    </w:p>
    <w:p>
      <w:pPr>
        <w:keepNext/>
        <w:keepLines/>
        <w:adjustRightInd w:val="0"/>
        <w:snapToGrid w:val="0"/>
        <w:spacing w:line="360" w:lineRule="auto"/>
        <w:outlineLvl w:val="2"/>
        <w:rPr>
          <w:rFonts w:ascii="楷体_GB2312" w:hAnsi="宋体" w:eastAsia="楷体_GB2312" w:cs="宋体"/>
          <w:bCs/>
          <w:color w:val="auto"/>
          <w:sz w:val="32"/>
          <w:szCs w:val="32"/>
          <w:highlight w:val="none"/>
        </w:rPr>
      </w:pPr>
      <w:bookmarkStart w:id="19" w:name="_Toc18867"/>
      <w:r>
        <w:rPr>
          <w:rFonts w:hint="eastAsia" w:ascii="楷体_GB2312" w:hAnsi="宋体" w:eastAsia="楷体_GB2312" w:cs="宋体"/>
          <w:bCs/>
          <w:color w:val="auto"/>
          <w:sz w:val="32"/>
          <w:szCs w:val="32"/>
          <w:highlight w:val="none"/>
        </w:rPr>
        <w:t>（五）响应文件的澄清</w:t>
      </w:r>
      <w:bookmarkEnd w:id="19"/>
    </w:p>
    <w:p>
      <w:pPr>
        <w:widowControl/>
        <w:adjustRightInd w:val="0"/>
        <w:snapToGrid w:val="0"/>
        <w:spacing w:line="360" w:lineRule="auto"/>
        <w:ind w:firstLine="480" w:firstLineChars="200"/>
        <w:rPr>
          <w:rFonts w:ascii="宋体" w:hAnsi="宋体" w:eastAsia="宋体" w:cs="Times New Roman"/>
          <w:bCs/>
          <w:color w:val="auto"/>
          <w:highlight w:val="none"/>
        </w:rPr>
      </w:pPr>
      <w:r>
        <w:rPr>
          <w:rFonts w:hint="eastAsia" w:ascii="宋体" w:hAnsi="宋体" w:eastAsia="宋体" w:cs="Times New Roman"/>
          <w:bCs/>
          <w:color w:val="auto"/>
          <w:highlight w:val="none"/>
        </w:rPr>
        <w:t>5.1响应文件中有含义不明确、同类问题表述不一致或有明显文字和计算错误的内容，评审小组可要求</w:t>
      </w:r>
      <w:r>
        <w:rPr>
          <w:rFonts w:hint="eastAsia" w:ascii="宋体" w:hAnsi="宋体" w:eastAsia="宋体" w:cs="Times New Roman"/>
          <w:bCs/>
          <w:color w:val="auto"/>
          <w:highlight w:val="none"/>
          <w:lang w:eastAsia="zh-CN"/>
        </w:rPr>
        <w:t>报价人</w:t>
      </w:r>
      <w:r>
        <w:rPr>
          <w:rFonts w:hint="eastAsia" w:ascii="宋体" w:hAnsi="宋体" w:eastAsia="宋体" w:cs="Times New Roman"/>
          <w:bCs/>
          <w:color w:val="auto"/>
          <w:highlight w:val="none"/>
        </w:rPr>
        <w:t>在规定时间内进行澄清、说明和补正。</w:t>
      </w:r>
      <w:r>
        <w:rPr>
          <w:rFonts w:hint="eastAsia" w:ascii="宋体" w:hAnsi="宋体" w:eastAsia="宋体" w:cs="Times New Roman"/>
          <w:bCs/>
          <w:color w:val="auto"/>
          <w:highlight w:val="none"/>
          <w:lang w:eastAsia="zh-CN"/>
        </w:rPr>
        <w:t>报价人</w:t>
      </w:r>
      <w:r>
        <w:rPr>
          <w:rFonts w:hint="eastAsia" w:ascii="宋体" w:hAnsi="宋体" w:eastAsia="宋体" w:cs="Times New Roman"/>
          <w:bCs/>
          <w:color w:val="auto"/>
          <w:highlight w:val="none"/>
        </w:rPr>
        <w:t>澄清、说明和补正的内容应由法定代表人（单位负责人）或其授权的代理人签字或加盖单位章。澄清、说明和补正不得超出响应文件的范围且不得改变响应文件的实质性内容，并构成响应文件的组成部分。</w:t>
      </w:r>
    </w:p>
    <w:p>
      <w:pPr>
        <w:keepNext/>
        <w:keepLines/>
        <w:adjustRightInd w:val="0"/>
        <w:snapToGrid w:val="0"/>
        <w:spacing w:line="360" w:lineRule="auto"/>
        <w:outlineLvl w:val="2"/>
        <w:rPr>
          <w:rFonts w:ascii="楷体_GB2312" w:hAnsi="宋体" w:eastAsia="楷体_GB2312" w:cs="宋体"/>
          <w:bCs/>
          <w:color w:val="auto"/>
          <w:sz w:val="32"/>
          <w:szCs w:val="32"/>
          <w:highlight w:val="none"/>
        </w:rPr>
      </w:pPr>
      <w:bookmarkStart w:id="20" w:name="_Toc2978"/>
      <w:r>
        <w:rPr>
          <w:rFonts w:hint="eastAsia" w:ascii="楷体_GB2312" w:hAnsi="宋体" w:eastAsia="楷体_GB2312" w:cs="宋体"/>
          <w:bCs/>
          <w:color w:val="auto"/>
          <w:sz w:val="32"/>
          <w:szCs w:val="32"/>
          <w:highlight w:val="none"/>
        </w:rPr>
        <w:t>（六）中选原则</w:t>
      </w:r>
      <w:bookmarkEnd w:id="20"/>
    </w:p>
    <w:p>
      <w:pPr>
        <w:adjustRightInd w:val="0"/>
        <w:snapToGrid w:val="0"/>
        <w:spacing w:line="360" w:lineRule="auto"/>
        <w:ind w:left="180" w:leftChars="75" w:firstLine="480" w:firstLineChars="200"/>
        <w:jc w:val="left"/>
        <w:rPr>
          <w:rFonts w:ascii="宋体" w:hAnsi="宋体" w:eastAsia="宋体" w:cs="Times New Roman"/>
          <w:bCs/>
          <w:color w:val="auto"/>
          <w:highlight w:val="none"/>
        </w:rPr>
      </w:pPr>
      <w:r>
        <w:rPr>
          <w:rFonts w:hint="eastAsia" w:ascii="宋体" w:hAnsi="宋体" w:eastAsia="宋体" w:cs="Times New Roman"/>
          <w:bCs/>
          <w:color w:val="auto"/>
          <w:highlight w:val="none"/>
        </w:rPr>
        <w:t>6.1满足</w:t>
      </w:r>
      <w:r>
        <w:rPr>
          <w:rFonts w:hint="eastAsia" w:ascii="宋体" w:hAnsi="宋体" w:eastAsia="宋体" w:cs="Times New Roman"/>
          <w:bCs/>
          <w:color w:val="auto"/>
          <w:highlight w:val="none"/>
          <w:lang w:eastAsia="zh-CN"/>
        </w:rPr>
        <w:t>采购文件</w:t>
      </w:r>
      <w:r>
        <w:rPr>
          <w:rFonts w:hint="eastAsia" w:ascii="宋体" w:hAnsi="宋体" w:eastAsia="宋体" w:cs="Times New Roman"/>
          <w:bCs/>
          <w:color w:val="auto"/>
          <w:highlight w:val="none"/>
        </w:rPr>
        <w:t>全部实质性要求的响应文件，以</w:t>
      </w:r>
      <w:r>
        <w:rPr>
          <w:rFonts w:hint="eastAsia" w:ascii="宋体" w:hAnsi="宋体" w:eastAsia="宋体" w:cs="Times New Roman"/>
          <w:bCs/>
          <w:color w:val="auto"/>
          <w:highlight w:val="none"/>
          <w:lang w:eastAsia="zh-CN"/>
        </w:rPr>
        <w:t>报价人</w:t>
      </w:r>
      <w:r>
        <w:rPr>
          <w:rFonts w:hint="eastAsia" w:ascii="宋体" w:hAnsi="宋体" w:eastAsia="宋体" w:cs="Times New Roman"/>
          <w:bCs/>
          <w:color w:val="auto"/>
          <w:highlight w:val="none"/>
        </w:rPr>
        <w:t>商务分、技术分、价格得分之和的高低确定中选候选人，其中商务分占</w:t>
      </w:r>
      <w:r>
        <w:rPr>
          <w:rFonts w:ascii="宋体" w:hAnsi="宋体" w:eastAsia="宋体" w:cs="Times New Roman"/>
          <w:bCs/>
          <w:color w:val="auto"/>
          <w:highlight w:val="none"/>
        </w:rPr>
        <w:t>总分值的</w:t>
      </w:r>
      <w:r>
        <w:rPr>
          <w:rFonts w:hint="eastAsia" w:ascii="宋体" w:hAnsi="宋体" w:eastAsia="宋体" w:cs="Times New Roman"/>
          <w:bCs/>
          <w:color w:val="auto"/>
          <w:highlight w:val="none"/>
        </w:rPr>
        <w:t>40%，技术分占</w:t>
      </w:r>
      <w:r>
        <w:rPr>
          <w:rFonts w:ascii="宋体" w:hAnsi="宋体" w:eastAsia="宋体" w:cs="Times New Roman"/>
          <w:bCs/>
          <w:color w:val="auto"/>
          <w:highlight w:val="none"/>
        </w:rPr>
        <w:t>总分值的</w:t>
      </w:r>
      <w:r>
        <w:rPr>
          <w:rFonts w:hint="eastAsia" w:ascii="宋体" w:hAnsi="宋体" w:eastAsia="宋体" w:cs="Times New Roman"/>
          <w:bCs/>
          <w:color w:val="auto"/>
          <w:highlight w:val="none"/>
          <w:lang w:val="en-US" w:eastAsia="zh-CN"/>
        </w:rPr>
        <w:t>3</w:t>
      </w:r>
      <w:r>
        <w:rPr>
          <w:rFonts w:hint="eastAsia" w:ascii="宋体" w:hAnsi="宋体" w:eastAsia="宋体" w:cs="Times New Roman"/>
          <w:bCs/>
          <w:color w:val="auto"/>
          <w:highlight w:val="none"/>
        </w:rPr>
        <w:t>0%，价格分占</w:t>
      </w:r>
      <w:r>
        <w:rPr>
          <w:rFonts w:ascii="宋体" w:hAnsi="宋体" w:eastAsia="宋体" w:cs="Times New Roman"/>
          <w:bCs/>
          <w:color w:val="auto"/>
          <w:highlight w:val="none"/>
        </w:rPr>
        <w:t>总分值的</w:t>
      </w:r>
      <w:r>
        <w:rPr>
          <w:rFonts w:hint="eastAsia" w:ascii="宋体" w:hAnsi="宋体" w:eastAsia="宋体" w:cs="Times New Roman"/>
          <w:bCs/>
          <w:color w:val="auto"/>
          <w:highlight w:val="none"/>
          <w:lang w:val="en-US" w:eastAsia="zh-CN"/>
        </w:rPr>
        <w:t>3</w:t>
      </w:r>
      <w:r>
        <w:rPr>
          <w:rFonts w:hint="eastAsia" w:ascii="宋体" w:hAnsi="宋体" w:eastAsia="宋体" w:cs="Times New Roman"/>
          <w:bCs/>
          <w:color w:val="auto"/>
          <w:highlight w:val="none"/>
        </w:rPr>
        <w:t>0%</w:t>
      </w:r>
      <w:r>
        <w:rPr>
          <w:rFonts w:hint="eastAsia" w:ascii="宋体" w:hAnsi="宋体" w:cs="Times New Roman"/>
          <w:bCs/>
          <w:color w:val="auto"/>
          <w:highlight w:val="none"/>
        </w:rPr>
        <w:t>，</w:t>
      </w:r>
      <w:r>
        <w:rPr>
          <w:rFonts w:hint="eastAsia" w:ascii="宋体" w:hAnsi="宋体" w:eastAsia="宋体" w:cs="Times New Roman"/>
          <w:bCs/>
          <w:color w:val="auto"/>
          <w:highlight w:val="none"/>
        </w:rPr>
        <w:t>详见《商务评审表》、《技术评审表》和《报价得分计算表》。</w:t>
      </w:r>
    </w:p>
    <w:p>
      <w:pPr>
        <w:adjustRightInd w:val="0"/>
        <w:snapToGrid w:val="0"/>
        <w:spacing w:line="360" w:lineRule="auto"/>
        <w:ind w:left="180" w:leftChars="75" w:firstLine="480" w:firstLineChars="200"/>
        <w:jc w:val="left"/>
        <w:rPr>
          <w:bCs/>
          <w:color w:val="auto"/>
          <w:highlight w:val="none"/>
        </w:rPr>
      </w:pPr>
      <w:r>
        <w:rPr>
          <w:rFonts w:hint="eastAsia" w:ascii="宋体" w:hAnsi="宋体" w:eastAsia="宋体" w:cs="Times New Roman"/>
          <w:bCs/>
          <w:color w:val="auto"/>
          <w:highlight w:val="none"/>
        </w:rPr>
        <w:t>6</w:t>
      </w:r>
      <w:r>
        <w:rPr>
          <w:rFonts w:ascii="宋体" w:hAnsi="宋体" w:eastAsia="宋体" w:cs="Times New Roman"/>
          <w:bCs/>
          <w:color w:val="auto"/>
          <w:highlight w:val="none"/>
        </w:rPr>
        <w:t>.2</w:t>
      </w:r>
      <w:r>
        <w:rPr>
          <w:rFonts w:hint="eastAsia" w:ascii="宋体" w:hAnsi="宋体" w:eastAsia="宋体" w:cs="Times New Roman"/>
          <w:bCs/>
          <w:color w:val="auto"/>
          <w:highlight w:val="none"/>
          <w:lang w:eastAsia="zh-CN"/>
        </w:rPr>
        <w:t>报价人</w:t>
      </w:r>
      <w:r>
        <w:rPr>
          <w:rFonts w:ascii="宋体" w:hAnsi="宋体" w:eastAsia="宋体" w:cs="Times New Roman"/>
          <w:bCs/>
          <w:color w:val="auto"/>
          <w:highlight w:val="none"/>
        </w:rPr>
        <w:t>综合得分=商务得分+技术得分+报价得分</w:t>
      </w:r>
    </w:p>
    <w:p>
      <w:pPr>
        <w:adjustRightInd w:val="0"/>
        <w:snapToGrid w:val="0"/>
        <w:spacing w:line="360" w:lineRule="auto"/>
        <w:ind w:left="180" w:leftChars="75" w:firstLine="480" w:firstLineChars="200"/>
        <w:jc w:val="left"/>
        <w:rPr>
          <w:rFonts w:ascii="宋体" w:hAnsi="宋体" w:eastAsia="宋体" w:cs="Times New Roman"/>
          <w:bCs/>
          <w:color w:val="auto"/>
          <w:highlight w:val="none"/>
        </w:rPr>
      </w:pPr>
      <w:r>
        <w:rPr>
          <w:rFonts w:hint="eastAsia" w:ascii="宋体" w:hAnsi="宋体" w:eastAsia="宋体" w:cs="Times New Roman"/>
          <w:bCs/>
          <w:color w:val="auto"/>
          <w:highlight w:val="none"/>
        </w:rPr>
        <w:t>6</w:t>
      </w:r>
      <w:r>
        <w:rPr>
          <w:rFonts w:ascii="宋体" w:hAnsi="宋体" w:eastAsia="宋体" w:cs="Times New Roman"/>
          <w:bCs/>
          <w:color w:val="auto"/>
          <w:highlight w:val="none"/>
        </w:rPr>
        <w:t>.3</w:t>
      </w:r>
      <w:r>
        <w:rPr>
          <w:rFonts w:hint="eastAsia" w:ascii="宋体" w:hAnsi="宋体" w:eastAsia="宋体" w:cs="Times New Roman"/>
          <w:bCs/>
          <w:color w:val="auto"/>
          <w:highlight w:val="none"/>
        </w:rPr>
        <w:t>评审小组按照综合得分从高到低的顺序对所有</w:t>
      </w:r>
      <w:r>
        <w:rPr>
          <w:rFonts w:hint="eastAsia" w:ascii="宋体" w:hAnsi="宋体" w:eastAsia="宋体" w:cs="Times New Roman"/>
          <w:bCs/>
          <w:color w:val="auto"/>
          <w:highlight w:val="none"/>
          <w:lang w:eastAsia="zh-CN"/>
        </w:rPr>
        <w:t>报价人</w:t>
      </w:r>
      <w:r>
        <w:rPr>
          <w:rFonts w:hint="eastAsia" w:ascii="宋体" w:hAnsi="宋体" w:eastAsia="宋体" w:cs="Times New Roman"/>
          <w:bCs/>
          <w:color w:val="auto"/>
          <w:highlight w:val="none"/>
        </w:rPr>
        <w:t>进行排序，推荐符合</w:t>
      </w:r>
      <w:r>
        <w:rPr>
          <w:rFonts w:hint="eastAsia" w:ascii="宋体" w:hAnsi="宋体" w:eastAsia="宋体" w:cs="Times New Roman"/>
          <w:bCs/>
          <w:color w:val="auto"/>
          <w:highlight w:val="none"/>
          <w:lang w:eastAsia="zh-CN"/>
        </w:rPr>
        <w:t>采购文件</w:t>
      </w:r>
      <w:r>
        <w:rPr>
          <w:rFonts w:hint="eastAsia" w:ascii="宋体" w:hAnsi="宋体" w:eastAsia="宋体" w:cs="Times New Roman"/>
          <w:bCs/>
          <w:color w:val="auto"/>
          <w:highlight w:val="none"/>
        </w:rPr>
        <w:t>要求且综合得分前三名的</w:t>
      </w:r>
      <w:r>
        <w:rPr>
          <w:rFonts w:hint="eastAsia" w:ascii="宋体" w:hAnsi="宋体" w:eastAsia="宋体" w:cs="Times New Roman"/>
          <w:bCs/>
          <w:color w:val="auto"/>
          <w:highlight w:val="none"/>
          <w:lang w:eastAsia="zh-CN"/>
        </w:rPr>
        <w:t>报价人</w:t>
      </w:r>
      <w:r>
        <w:rPr>
          <w:rFonts w:hint="eastAsia" w:ascii="宋体" w:hAnsi="宋体" w:eastAsia="宋体" w:cs="Times New Roman"/>
          <w:bCs/>
          <w:color w:val="auto"/>
          <w:highlight w:val="none"/>
        </w:rPr>
        <w:t>为第一中</w:t>
      </w:r>
      <w:r>
        <w:rPr>
          <w:rFonts w:hint="eastAsia" w:ascii="宋体" w:hAnsi="宋体" w:eastAsia="宋体" w:cs="Times New Roman"/>
          <w:bCs/>
          <w:color w:val="auto"/>
          <w:highlight w:val="none"/>
          <w:lang w:eastAsia="zh-CN"/>
        </w:rPr>
        <w:t>选</w:t>
      </w:r>
      <w:r>
        <w:rPr>
          <w:rFonts w:hint="eastAsia" w:ascii="宋体" w:hAnsi="宋体" w:eastAsia="宋体" w:cs="Times New Roman"/>
          <w:bCs/>
          <w:color w:val="auto"/>
          <w:highlight w:val="none"/>
        </w:rPr>
        <w:t>候选人、第二中</w:t>
      </w:r>
      <w:r>
        <w:rPr>
          <w:rFonts w:hint="eastAsia" w:ascii="宋体" w:hAnsi="宋体" w:eastAsia="宋体" w:cs="Times New Roman"/>
          <w:bCs/>
          <w:color w:val="auto"/>
          <w:highlight w:val="none"/>
          <w:lang w:eastAsia="zh-CN"/>
        </w:rPr>
        <w:t>选</w:t>
      </w:r>
      <w:r>
        <w:rPr>
          <w:rFonts w:hint="eastAsia" w:ascii="宋体" w:hAnsi="宋体" w:eastAsia="宋体" w:cs="Times New Roman"/>
          <w:bCs/>
          <w:color w:val="auto"/>
          <w:highlight w:val="none"/>
        </w:rPr>
        <w:t>候选人和第三中</w:t>
      </w:r>
      <w:r>
        <w:rPr>
          <w:rFonts w:hint="eastAsia" w:ascii="宋体" w:hAnsi="宋体" w:eastAsia="宋体" w:cs="Times New Roman"/>
          <w:bCs/>
          <w:color w:val="auto"/>
          <w:highlight w:val="none"/>
          <w:lang w:eastAsia="zh-CN"/>
        </w:rPr>
        <w:t>选</w:t>
      </w:r>
      <w:r>
        <w:rPr>
          <w:rFonts w:hint="eastAsia" w:ascii="宋体" w:hAnsi="宋体" w:eastAsia="宋体" w:cs="Times New Roman"/>
          <w:bCs/>
          <w:color w:val="auto"/>
          <w:highlight w:val="none"/>
        </w:rPr>
        <w:t>候选人。综合得分相同的，报价低的排先，如综合得分和交易报价均相同的，则由评审小组讨论确定排序。经评审的有效交易备选单位不足3名的，本次交易失败。</w:t>
      </w:r>
    </w:p>
    <w:p>
      <w:pPr>
        <w:widowControl/>
        <w:adjustRightInd w:val="0"/>
        <w:snapToGrid w:val="0"/>
        <w:spacing w:line="360" w:lineRule="auto"/>
        <w:ind w:firstLine="720" w:firstLineChars="300"/>
        <w:jc w:val="left"/>
        <w:rPr>
          <w:rFonts w:ascii="宋体" w:hAnsi="宋体" w:eastAsia="宋体" w:cs="Times New Roman"/>
          <w:bCs/>
          <w:color w:val="auto"/>
          <w:highlight w:val="none"/>
        </w:rPr>
      </w:pPr>
      <w:r>
        <w:rPr>
          <w:rFonts w:hint="eastAsia" w:ascii="宋体" w:hAnsi="宋体" w:eastAsia="宋体" w:cs="Times New Roman"/>
          <w:bCs/>
          <w:color w:val="auto"/>
          <w:highlight w:val="none"/>
        </w:rPr>
        <w:t>6.4</w:t>
      </w:r>
      <w:r>
        <w:rPr>
          <w:rFonts w:hint="eastAsia" w:ascii="宋体" w:hAnsi="宋体" w:eastAsia="宋体" w:cs="宋体"/>
          <w:bCs/>
          <w:color w:val="auto"/>
          <w:highlight w:val="none"/>
        </w:rPr>
        <w:t>评审委员会完成评审后，应当向采购人提交书面评审报告和中</w:t>
      </w:r>
      <w:r>
        <w:rPr>
          <w:rFonts w:hint="eastAsia" w:ascii="宋体" w:hAnsi="宋体" w:eastAsia="宋体" w:cs="宋体"/>
          <w:bCs/>
          <w:color w:val="auto"/>
          <w:highlight w:val="none"/>
          <w:lang w:eastAsia="zh-CN"/>
        </w:rPr>
        <w:t>选</w:t>
      </w:r>
      <w:r>
        <w:rPr>
          <w:rFonts w:hint="eastAsia" w:ascii="宋体" w:hAnsi="宋体" w:eastAsia="宋体" w:cs="宋体"/>
          <w:bCs/>
          <w:color w:val="auto"/>
          <w:highlight w:val="none"/>
        </w:rPr>
        <w:t>候选人名单。</w:t>
      </w:r>
    </w:p>
    <w:p>
      <w:pPr>
        <w:keepNext/>
        <w:keepLines/>
        <w:adjustRightInd w:val="0"/>
        <w:snapToGrid w:val="0"/>
        <w:spacing w:line="360" w:lineRule="auto"/>
        <w:outlineLvl w:val="2"/>
        <w:rPr>
          <w:rFonts w:ascii="楷体_GB2312" w:hAnsi="宋体" w:eastAsia="楷体_GB2312" w:cs="宋体"/>
          <w:bCs/>
          <w:color w:val="auto"/>
          <w:sz w:val="32"/>
          <w:szCs w:val="32"/>
          <w:highlight w:val="none"/>
        </w:rPr>
      </w:pPr>
      <w:bookmarkStart w:id="21" w:name="_Toc27389"/>
      <w:r>
        <w:rPr>
          <w:rFonts w:hint="eastAsia" w:ascii="楷体_GB2312" w:hAnsi="宋体" w:eastAsia="楷体_GB2312" w:cs="宋体"/>
          <w:bCs/>
          <w:color w:val="auto"/>
          <w:sz w:val="32"/>
          <w:szCs w:val="32"/>
          <w:highlight w:val="none"/>
        </w:rPr>
        <w:t>（七）结果公示</w:t>
      </w:r>
      <w:bookmarkEnd w:id="21"/>
    </w:p>
    <w:p>
      <w:pPr>
        <w:adjustRightInd w:val="0"/>
        <w:snapToGrid w:val="0"/>
        <w:spacing w:line="360" w:lineRule="auto"/>
        <w:ind w:firstLine="480" w:firstLineChars="200"/>
        <w:rPr>
          <w:rFonts w:ascii="宋体" w:hAnsi="宋体" w:eastAsia="宋体"/>
          <w:bCs/>
          <w:color w:val="auto"/>
          <w:highlight w:val="none"/>
        </w:rPr>
      </w:pPr>
      <w:r>
        <w:rPr>
          <w:rFonts w:hint="eastAsia" w:ascii="宋体" w:hAnsi="宋体" w:eastAsia="宋体"/>
          <w:bCs/>
          <w:color w:val="auto"/>
          <w:highlight w:val="none"/>
        </w:rPr>
        <w:t>评审结果应在采购人</w:t>
      </w:r>
      <w:r>
        <w:rPr>
          <w:rFonts w:hint="eastAsia" w:ascii="宋体" w:hAnsi="宋体" w:eastAsia="宋体"/>
          <w:bCs/>
          <w:color w:val="auto"/>
          <w:highlight w:val="none"/>
          <w:lang w:eastAsia="zh-CN"/>
        </w:rPr>
        <w:t>公司</w:t>
      </w:r>
      <w:r>
        <w:rPr>
          <w:rFonts w:hint="eastAsia" w:ascii="宋体" w:hAnsi="宋体" w:eastAsia="宋体"/>
          <w:bCs/>
          <w:color w:val="auto"/>
          <w:highlight w:val="none"/>
        </w:rPr>
        <w:t>网站</w:t>
      </w:r>
      <w:r>
        <w:rPr>
          <w:rFonts w:hint="eastAsia" w:ascii="宋体" w:hAnsi="宋体" w:eastAsia="宋体"/>
          <w:bCs/>
          <w:color w:val="auto"/>
          <w:highlight w:val="none"/>
          <w:lang w:eastAsia="zh-CN"/>
        </w:rPr>
        <w:t>及广州国企阳光采购信息发布平台</w:t>
      </w:r>
      <w:r>
        <w:rPr>
          <w:rFonts w:hint="eastAsia" w:ascii="宋体" w:hAnsi="宋体" w:eastAsia="宋体"/>
          <w:bCs/>
          <w:color w:val="auto"/>
          <w:highlight w:val="none"/>
        </w:rPr>
        <w:t>公示，公示期为</w:t>
      </w:r>
      <w:r>
        <w:rPr>
          <w:rFonts w:hint="eastAsia" w:ascii="宋体" w:hAnsi="宋体" w:eastAsia="宋体"/>
          <w:bCs/>
          <w:color w:val="auto"/>
          <w:highlight w:val="none"/>
          <w:lang w:eastAsia="zh-CN"/>
        </w:rPr>
        <w:t>不少于</w:t>
      </w:r>
      <w:r>
        <w:rPr>
          <w:rFonts w:hint="eastAsia" w:ascii="宋体" w:hAnsi="宋体" w:eastAsia="宋体"/>
          <w:bCs/>
          <w:color w:val="auto"/>
          <w:highlight w:val="none"/>
          <w:lang w:val="en-US" w:eastAsia="zh-CN"/>
        </w:rPr>
        <w:t>3</w:t>
      </w:r>
      <w:r>
        <w:rPr>
          <w:rFonts w:hint="eastAsia" w:ascii="宋体" w:hAnsi="宋体" w:eastAsia="宋体"/>
          <w:bCs/>
          <w:color w:val="auto"/>
          <w:highlight w:val="none"/>
        </w:rPr>
        <w:t>个工作日。任何对评审结果或评审程序有异议的，应当在公示期间向采购人提出。</w:t>
      </w:r>
    </w:p>
    <w:p>
      <w:pPr>
        <w:keepNext/>
        <w:keepLines/>
        <w:adjustRightInd w:val="0"/>
        <w:snapToGrid w:val="0"/>
        <w:spacing w:line="360" w:lineRule="auto"/>
        <w:outlineLvl w:val="2"/>
        <w:rPr>
          <w:rFonts w:ascii="楷体_GB2312" w:hAnsi="宋体" w:eastAsia="楷体_GB2312" w:cs="宋体"/>
          <w:bCs/>
          <w:color w:val="auto"/>
          <w:sz w:val="32"/>
          <w:szCs w:val="32"/>
          <w:highlight w:val="none"/>
        </w:rPr>
      </w:pPr>
      <w:bookmarkStart w:id="22" w:name="_Toc25443"/>
      <w:r>
        <w:rPr>
          <w:rFonts w:hint="eastAsia" w:ascii="楷体_GB2312" w:hAnsi="宋体" w:eastAsia="楷体_GB2312" w:cs="宋体"/>
          <w:bCs/>
          <w:color w:val="auto"/>
          <w:sz w:val="32"/>
          <w:szCs w:val="32"/>
          <w:highlight w:val="none"/>
        </w:rPr>
        <w:t>（八）中选通知书</w:t>
      </w:r>
      <w:bookmarkEnd w:id="22"/>
    </w:p>
    <w:p>
      <w:pPr>
        <w:adjustRightInd w:val="0"/>
        <w:snapToGrid w:val="0"/>
        <w:spacing w:line="360" w:lineRule="auto"/>
        <w:ind w:left="180" w:leftChars="75" w:firstLine="480" w:firstLineChars="200"/>
        <w:rPr>
          <w:rFonts w:ascii="宋体" w:hAnsi="宋体" w:eastAsia="宋体"/>
          <w:bCs/>
          <w:color w:val="auto"/>
          <w:szCs w:val="20"/>
          <w:highlight w:val="none"/>
        </w:rPr>
      </w:pPr>
      <w:r>
        <w:rPr>
          <w:rFonts w:hint="eastAsia" w:ascii="宋体" w:hAnsi="宋体" w:eastAsia="宋体"/>
          <w:bCs/>
          <w:color w:val="auto"/>
          <w:szCs w:val="20"/>
          <w:highlight w:val="none"/>
        </w:rPr>
        <w:t>8.1评审结果公示无异议后，采购人应确定第一中</w:t>
      </w:r>
      <w:r>
        <w:rPr>
          <w:rFonts w:hint="eastAsia" w:ascii="宋体" w:hAnsi="宋体" w:eastAsia="宋体"/>
          <w:bCs/>
          <w:color w:val="auto"/>
          <w:szCs w:val="20"/>
          <w:highlight w:val="none"/>
          <w:lang w:eastAsia="zh-CN"/>
        </w:rPr>
        <w:t>选</w:t>
      </w:r>
      <w:r>
        <w:rPr>
          <w:rFonts w:hint="eastAsia" w:ascii="宋体" w:hAnsi="宋体" w:eastAsia="宋体"/>
          <w:bCs/>
          <w:color w:val="auto"/>
          <w:szCs w:val="20"/>
          <w:highlight w:val="none"/>
        </w:rPr>
        <w:t>候选人为</w:t>
      </w:r>
      <w:r>
        <w:rPr>
          <w:rFonts w:hint="eastAsia" w:ascii="宋体" w:hAnsi="宋体" w:eastAsia="宋体"/>
          <w:bCs/>
          <w:color w:val="auto"/>
          <w:szCs w:val="20"/>
          <w:highlight w:val="none"/>
          <w:lang w:eastAsia="zh-CN"/>
        </w:rPr>
        <w:t>中选签约单位</w:t>
      </w:r>
      <w:r>
        <w:rPr>
          <w:rFonts w:hint="eastAsia" w:ascii="宋体" w:hAnsi="宋体" w:eastAsia="宋体"/>
          <w:bCs/>
          <w:color w:val="auto"/>
          <w:szCs w:val="20"/>
          <w:highlight w:val="none"/>
        </w:rPr>
        <w:t>，并发出中选通知书。</w:t>
      </w:r>
    </w:p>
    <w:p>
      <w:pPr>
        <w:widowControl/>
        <w:adjustRightInd w:val="0"/>
        <w:snapToGrid w:val="0"/>
        <w:spacing w:line="360" w:lineRule="auto"/>
        <w:ind w:left="180" w:leftChars="75" w:firstLine="480" w:firstLineChars="200"/>
        <w:rPr>
          <w:rFonts w:ascii="宋体" w:hAnsi="宋体" w:eastAsia="宋体"/>
          <w:bCs/>
          <w:color w:val="auto"/>
          <w:highlight w:val="none"/>
        </w:rPr>
      </w:pPr>
      <w:r>
        <w:rPr>
          <w:rFonts w:hint="eastAsia" w:ascii="宋体" w:hAnsi="宋体" w:eastAsia="宋体"/>
          <w:bCs/>
          <w:color w:val="auto"/>
          <w:szCs w:val="20"/>
          <w:highlight w:val="none"/>
        </w:rPr>
        <w:t>8.2</w:t>
      </w:r>
      <w:r>
        <w:rPr>
          <w:rFonts w:hint="eastAsia" w:ascii="宋体" w:hAnsi="宋体" w:eastAsia="宋体" w:cs="Times New Roman"/>
          <w:bCs/>
          <w:color w:val="auto"/>
          <w:highlight w:val="none"/>
        </w:rPr>
        <w:t>第一</w:t>
      </w:r>
      <w:r>
        <w:rPr>
          <w:rFonts w:hint="eastAsia" w:ascii="宋体" w:hAnsi="宋体" w:eastAsia="宋体" w:cs="Times New Roman"/>
          <w:bCs/>
          <w:color w:val="auto"/>
          <w:highlight w:val="none"/>
          <w:lang w:eastAsia="zh-CN"/>
        </w:rPr>
        <w:t>中选</w:t>
      </w:r>
      <w:r>
        <w:rPr>
          <w:rFonts w:hint="eastAsia" w:ascii="宋体" w:hAnsi="宋体" w:eastAsia="宋体" w:cs="Times New Roman"/>
          <w:bCs/>
          <w:color w:val="auto"/>
          <w:highlight w:val="none"/>
        </w:rPr>
        <w:t>候选人放弃中选、或因不可抗力提出不能履行合同、或未按交易文件规定签订合同，或被查实存在影响中选结果的违法行为等情形，不符合中选条件的，采购人可以确定按照评审小组提出的中</w:t>
      </w:r>
      <w:r>
        <w:rPr>
          <w:rFonts w:hint="eastAsia" w:ascii="宋体" w:hAnsi="宋体" w:eastAsia="宋体" w:cs="Times New Roman"/>
          <w:bCs/>
          <w:color w:val="auto"/>
          <w:highlight w:val="none"/>
          <w:lang w:eastAsia="zh-CN"/>
        </w:rPr>
        <w:t>选</w:t>
      </w:r>
      <w:r>
        <w:rPr>
          <w:rFonts w:hint="eastAsia" w:ascii="宋体" w:hAnsi="宋体" w:eastAsia="宋体" w:cs="Times New Roman"/>
          <w:bCs/>
          <w:color w:val="auto"/>
          <w:highlight w:val="none"/>
        </w:rPr>
        <w:t>候选人名单排序依次确定其他中选候选人为中选</w:t>
      </w:r>
      <w:r>
        <w:rPr>
          <w:rFonts w:hint="eastAsia" w:ascii="宋体" w:hAnsi="宋体" w:eastAsia="宋体"/>
          <w:bCs/>
          <w:color w:val="auto"/>
          <w:szCs w:val="20"/>
          <w:highlight w:val="none"/>
          <w:lang w:eastAsia="zh-CN"/>
        </w:rPr>
        <w:t>签约</w:t>
      </w:r>
      <w:r>
        <w:rPr>
          <w:rFonts w:hint="eastAsia" w:ascii="宋体" w:hAnsi="宋体" w:eastAsia="宋体" w:cs="Times New Roman"/>
          <w:bCs/>
          <w:color w:val="auto"/>
          <w:highlight w:val="none"/>
          <w:lang w:eastAsia="zh-CN"/>
        </w:rPr>
        <w:t>单位</w:t>
      </w:r>
      <w:r>
        <w:rPr>
          <w:rFonts w:hint="eastAsia" w:ascii="宋体" w:hAnsi="宋体" w:eastAsia="宋体"/>
          <w:bCs/>
          <w:color w:val="auto"/>
          <w:highlight w:val="none"/>
        </w:rPr>
        <w:t>，并重新办理《中选通知书》手续。如全部中</w:t>
      </w:r>
      <w:r>
        <w:rPr>
          <w:rFonts w:hint="eastAsia" w:ascii="宋体" w:hAnsi="宋体" w:eastAsia="宋体"/>
          <w:bCs/>
          <w:color w:val="auto"/>
          <w:highlight w:val="none"/>
          <w:lang w:eastAsia="zh-CN"/>
        </w:rPr>
        <w:t>选</w:t>
      </w:r>
      <w:r>
        <w:rPr>
          <w:rFonts w:hint="eastAsia" w:ascii="宋体" w:hAnsi="宋体" w:eastAsia="宋体"/>
          <w:bCs/>
          <w:color w:val="auto"/>
          <w:highlight w:val="none"/>
        </w:rPr>
        <w:t>候选人均放弃承包，则视为交易失败，采购人应按规定重新组织交易。</w:t>
      </w:r>
    </w:p>
    <w:p>
      <w:pPr>
        <w:adjustRightInd w:val="0"/>
        <w:snapToGrid w:val="0"/>
        <w:spacing w:line="360" w:lineRule="auto"/>
        <w:rPr>
          <w:rFonts w:ascii="宋体" w:eastAsia="宋体"/>
          <w:bCs/>
          <w:color w:val="auto"/>
          <w:szCs w:val="20"/>
          <w:highlight w:val="none"/>
        </w:rPr>
      </w:pPr>
      <w:r>
        <w:rPr>
          <w:rFonts w:hint="eastAsia" w:ascii="宋体" w:eastAsia="宋体"/>
          <w:bCs/>
          <w:color w:val="auto"/>
          <w:szCs w:val="20"/>
          <w:highlight w:val="none"/>
        </w:rPr>
        <w:br w:type="page"/>
      </w:r>
    </w:p>
    <w:p>
      <w:pPr>
        <w:adjustRightInd w:val="0"/>
        <w:snapToGrid w:val="0"/>
        <w:spacing w:line="360" w:lineRule="auto"/>
        <w:rPr>
          <w:rFonts w:hint="eastAsia" w:ascii="新宋体" w:hAnsi="新宋体"/>
          <w:color w:val="auto"/>
          <w:highlight w:val="none"/>
        </w:rPr>
        <w:sectPr>
          <w:headerReference r:id="rId3" w:type="default"/>
          <w:footerReference r:id="rId4" w:type="default"/>
          <w:pgSz w:w="11905" w:h="16838"/>
          <w:pgMar w:top="1247" w:right="1417" w:bottom="1134" w:left="1417" w:header="851" w:footer="907" w:gutter="567"/>
          <w:pgBorders>
            <w:top w:val="none" w:sz="0" w:space="0"/>
            <w:left w:val="none" w:sz="0" w:space="0"/>
            <w:bottom w:val="none" w:sz="0" w:space="0"/>
            <w:right w:val="none" w:sz="0" w:space="0"/>
          </w:pgBorders>
          <w:cols w:space="0" w:num="1"/>
          <w:docGrid w:linePitch="312" w:charSpace="0"/>
        </w:sectPr>
      </w:pPr>
    </w:p>
    <w:p>
      <w:pPr>
        <w:adjustRightInd w:val="0"/>
        <w:snapToGrid w:val="0"/>
        <w:spacing w:line="360" w:lineRule="auto"/>
        <w:jc w:val="center"/>
        <w:rPr>
          <w:rFonts w:ascii="新宋体" w:hAnsi="新宋体"/>
          <w:color w:val="auto"/>
          <w:sz w:val="28"/>
          <w:szCs w:val="28"/>
          <w:highlight w:val="none"/>
        </w:rPr>
      </w:pPr>
      <w:r>
        <w:rPr>
          <w:rFonts w:hint="eastAsia" w:ascii="宋体" w:hAnsi="宋体" w:cs="宋体"/>
          <w:b/>
          <w:color w:val="auto"/>
          <w:sz w:val="28"/>
          <w:szCs w:val="28"/>
          <w:highlight w:val="none"/>
        </w:rPr>
        <w:t>资格、符合性审查表</w:t>
      </w:r>
    </w:p>
    <w:p>
      <w:pPr>
        <w:adjustRightInd w:val="0"/>
        <w:snapToGrid w:val="0"/>
        <w:spacing w:line="360" w:lineRule="auto"/>
        <w:rPr>
          <w:rFonts w:ascii="新宋体" w:hAnsi="新宋体"/>
          <w:color w:val="auto"/>
          <w:highlight w:val="none"/>
        </w:rPr>
      </w:pPr>
      <w:r>
        <w:rPr>
          <w:rFonts w:hint="eastAsia" w:ascii="新宋体" w:hAnsi="新宋体"/>
          <w:color w:val="auto"/>
          <w:highlight w:val="none"/>
        </w:rPr>
        <w:t>项目名称： 广州市自来水工程有限公司</w:t>
      </w:r>
      <w:r>
        <w:rPr>
          <w:rFonts w:hint="eastAsia" w:ascii="新宋体" w:hAnsi="新宋体"/>
          <w:color w:val="auto"/>
          <w:highlight w:val="none"/>
          <w:lang w:eastAsia="zh-CN"/>
        </w:rPr>
        <w:t>2023～202</w:t>
      </w:r>
      <w:r>
        <w:rPr>
          <w:rFonts w:hint="eastAsia" w:ascii="新宋体" w:hAnsi="新宋体"/>
          <w:color w:val="auto"/>
          <w:highlight w:val="none"/>
          <w:lang w:val="en-US" w:eastAsia="zh-CN"/>
        </w:rPr>
        <w:t>4</w:t>
      </w:r>
      <w:r>
        <w:rPr>
          <w:rFonts w:hint="eastAsia" w:ascii="新宋体" w:hAnsi="新宋体"/>
          <w:color w:val="auto"/>
          <w:highlight w:val="none"/>
        </w:rPr>
        <w:t xml:space="preserve">年度车辆保险服务采购项目 </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9"/>
        <w:gridCol w:w="6852"/>
        <w:gridCol w:w="1142"/>
        <w:gridCol w:w="1142"/>
        <w:gridCol w:w="1142"/>
        <w:gridCol w:w="1142"/>
        <w:gridCol w:w="1142"/>
        <w:gridCol w:w="1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819"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新宋体" w:hAnsi="新宋体"/>
                <w:color w:val="auto"/>
                <w:highlight w:val="none"/>
                <w:lang w:eastAsia="zh-CN"/>
              </w:rPr>
            </w:pPr>
            <w:r>
              <w:rPr>
                <w:rFonts w:hint="eastAsia" w:ascii="新宋体" w:hAnsi="新宋体"/>
                <w:color w:val="auto"/>
                <w:highlight w:val="none"/>
                <w:lang w:eastAsia="zh-CN"/>
              </w:rPr>
              <w:t>序</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新宋体" w:hAnsi="新宋体"/>
                <w:color w:val="auto"/>
                <w:highlight w:val="none"/>
              </w:rPr>
            </w:pPr>
            <w:r>
              <w:rPr>
                <w:rFonts w:hint="eastAsia" w:ascii="新宋体" w:hAnsi="新宋体"/>
                <w:color w:val="auto"/>
                <w:highlight w:val="none"/>
              </w:rPr>
              <w:t>号</w:t>
            </w:r>
          </w:p>
        </w:tc>
        <w:tc>
          <w:tcPr>
            <w:tcW w:w="6852"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新宋体" w:hAnsi="新宋体" w:eastAsia="新宋体"/>
                <w:color w:val="auto"/>
                <w:highlight w:val="none"/>
                <w:lang w:eastAsia="zh-CN"/>
              </w:rPr>
            </w:pPr>
            <w:r>
              <w:rPr>
                <w:rFonts w:hint="eastAsia" w:ascii="宋体" w:hAnsi="宋体" w:eastAsia="宋体" w:cs="宋体"/>
                <w:bCs/>
                <w:color w:val="auto"/>
                <w:highlight w:val="none"/>
              </w:rPr>
              <w:t>审查项目</w:t>
            </w:r>
          </w:p>
        </w:tc>
        <w:tc>
          <w:tcPr>
            <w:tcW w:w="6855" w:type="dxa"/>
            <w:gridSpan w:val="6"/>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新宋体" w:hAnsi="新宋体" w:eastAsia="新宋体"/>
                <w:color w:val="auto"/>
                <w:highlight w:val="none"/>
                <w:lang w:eastAsia="zh-CN"/>
              </w:rPr>
            </w:pPr>
            <w:r>
              <w:rPr>
                <w:rFonts w:hint="eastAsia" w:ascii="新宋体" w:hAnsi="新宋体"/>
                <w:color w:val="auto"/>
                <w:highlight w:val="none"/>
                <w:lang w:eastAsia="zh-CN"/>
              </w:rPr>
              <w:t>报价人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819"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新宋体" w:hAnsi="新宋体"/>
                <w:color w:val="auto"/>
                <w:highlight w:val="none"/>
                <w:lang w:eastAsia="zh-CN"/>
              </w:rPr>
            </w:pPr>
          </w:p>
        </w:tc>
        <w:tc>
          <w:tcPr>
            <w:tcW w:w="6852"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3120" w:firstLineChars="1300"/>
              <w:jc w:val="center"/>
              <w:textAlignment w:val="auto"/>
              <w:rPr>
                <w:rFonts w:hint="eastAsia" w:ascii="新宋体" w:hAnsi="新宋体"/>
                <w:color w:val="auto"/>
                <w:highlight w:val="none"/>
                <w:lang w:eastAsia="zh-CN"/>
              </w:rPr>
            </w:pPr>
          </w:p>
        </w:tc>
        <w:tc>
          <w:tcPr>
            <w:tcW w:w="114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新宋体" w:hAnsi="新宋体" w:eastAsia="新宋体" w:cs="新宋体"/>
                <w:color w:val="auto"/>
                <w:kern w:val="2"/>
                <w:sz w:val="24"/>
                <w:szCs w:val="24"/>
                <w:highlight w:val="none"/>
                <w:lang w:val="en-US" w:eastAsia="zh-CN" w:bidi="ar-SA"/>
              </w:rPr>
            </w:pPr>
            <w:r>
              <w:rPr>
                <w:rFonts w:hint="eastAsia" w:ascii="新宋体" w:hAnsi="新宋体"/>
                <w:color w:val="auto"/>
                <w:highlight w:val="none"/>
              </w:rPr>
              <w:t>1</w:t>
            </w:r>
          </w:p>
        </w:tc>
        <w:tc>
          <w:tcPr>
            <w:tcW w:w="114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新宋体" w:hAnsi="新宋体" w:eastAsia="新宋体" w:cs="新宋体"/>
                <w:color w:val="auto"/>
                <w:kern w:val="2"/>
                <w:sz w:val="24"/>
                <w:szCs w:val="24"/>
                <w:highlight w:val="none"/>
                <w:lang w:val="en-US" w:eastAsia="zh-CN" w:bidi="ar-SA"/>
              </w:rPr>
            </w:pPr>
            <w:r>
              <w:rPr>
                <w:rFonts w:hint="eastAsia" w:ascii="新宋体" w:hAnsi="新宋体"/>
                <w:color w:val="auto"/>
                <w:highlight w:val="none"/>
              </w:rPr>
              <w:t>2</w:t>
            </w:r>
          </w:p>
        </w:tc>
        <w:tc>
          <w:tcPr>
            <w:tcW w:w="114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新宋体" w:hAnsi="新宋体" w:eastAsia="新宋体" w:cs="新宋体"/>
                <w:color w:val="auto"/>
                <w:kern w:val="2"/>
                <w:sz w:val="24"/>
                <w:szCs w:val="24"/>
                <w:highlight w:val="none"/>
                <w:lang w:val="en-US" w:eastAsia="zh-CN" w:bidi="ar-SA"/>
              </w:rPr>
            </w:pPr>
            <w:r>
              <w:rPr>
                <w:rFonts w:hint="eastAsia" w:ascii="新宋体" w:hAnsi="新宋体"/>
                <w:color w:val="auto"/>
                <w:highlight w:val="none"/>
              </w:rPr>
              <w:t>3</w:t>
            </w:r>
          </w:p>
        </w:tc>
        <w:tc>
          <w:tcPr>
            <w:tcW w:w="114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新宋体" w:hAnsi="新宋体" w:eastAsia="新宋体" w:cs="新宋体"/>
                <w:color w:val="auto"/>
                <w:kern w:val="2"/>
                <w:sz w:val="24"/>
                <w:szCs w:val="24"/>
                <w:highlight w:val="none"/>
                <w:lang w:val="en-US" w:eastAsia="zh-CN" w:bidi="ar-SA"/>
              </w:rPr>
            </w:pPr>
            <w:r>
              <w:rPr>
                <w:rFonts w:hint="eastAsia" w:ascii="新宋体" w:hAnsi="新宋体"/>
                <w:color w:val="auto"/>
                <w:highlight w:val="none"/>
                <w:lang w:val="en-US" w:eastAsia="zh-CN"/>
              </w:rPr>
              <w:t>4</w:t>
            </w:r>
          </w:p>
        </w:tc>
        <w:tc>
          <w:tcPr>
            <w:tcW w:w="114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新宋体" w:hAnsi="新宋体" w:eastAsia="新宋体" w:cs="新宋体"/>
                <w:color w:val="auto"/>
                <w:kern w:val="2"/>
                <w:sz w:val="24"/>
                <w:szCs w:val="24"/>
                <w:highlight w:val="none"/>
                <w:lang w:val="en-US" w:eastAsia="zh-CN" w:bidi="ar-SA"/>
              </w:rPr>
            </w:pPr>
            <w:r>
              <w:rPr>
                <w:rFonts w:hint="eastAsia" w:ascii="新宋体" w:hAnsi="新宋体"/>
                <w:color w:val="auto"/>
                <w:highlight w:val="none"/>
                <w:lang w:val="en-US" w:eastAsia="zh-CN"/>
              </w:rPr>
              <w:t>5</w:t>
            </w:r>
          </w:p>
        </w:tc>
        <w:tc>
          <w:tcPr>
            <w:tcW w:w="114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新宋体" w:hAnsi="新宋体" w:eastAsia="新宋体" w:cs="新宋体"/>
                <w:color w:val="auto"/>
                <w:kern w:val="2"/>
                <w:sz w:val="24"/>
                <w:szCs w:val="24"/>
                <w:highlight w:val="none"/>
                <w:lang w:val="en-US" w:eastAsia="zh-CN" w:bidi="ar-SA"/>
              </w:rPr>
            </w:pPr>
            <w:r>
              <w:rPr>
                <w:rFonts w:hint="default" w:ascii="Arial" w:hAnsi="Arial" w:cs="Arial"/>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819" w:type="dxa"/>
            <w:vAlign w:val="center"/>
          </w:tcPr>
          <w:p>
            <w:pPr>
              <w:keepNext w:val="0"/>
              <w:keepLines w:val="0"/>
              <w:pageBreakBefore w:val="0"/>
              <w:widowControl w:val="0"/>
              <w:kinsoku/>
              <w:wordWrap/>
              <w:overflowPunct/>
              <w:topLinePunct w:val="0"/>
              <w:autoSpaceDE/>
              <w:autoSpaceDN/>
              <w:bidi w:val="0"/>
              <w:adjustRightInd w:val="0"/>
              <w:snapToGrid w:val="0"/>
              <w:spacing w:line="320" w:lineRule="atLeast"/>
              <w:jc w:val="center"/>
              <w:textAlignment w:val="auto"/>
              <w:rPr>
                <w:rFonts w:ascii="新宋体" w:hAnsi="新宋体"/>
                <w:color w:val="auto"/>
                <w:highlight w:val="none"/>
              </w:rPr>
            </w:pPr>
            <w:r>
              <w:rPr>
                <w:rFonts w:hint="eastAsia" w:ascii="新宋体" w:hAnsi="新宋体"/>
                <w:color w:val="auto"/>
                <w:highlight w:val="none"/>
              </w:rPr>
              <w:t>1</w:t>
            </w:r>
          </w:p>
        </w:tc>
        <w:tc>
          <w:tcPr>
            <w:tcW w:w="6852" w:type="dxa"/>
            <w:vAlign w:val="center"/>
          </w:tcPr>
          <w:p>
            <w:pPr>
              <w:keepNext w:val="0"/>
              <w:keepLines w:val="0"/>
              <w:pageBreakBefore w:val="0"/>
              <w:widowControl w:val="0"/>
              <w:kinsoku/>
              <w:wordWrap/>
              <w:overflowPunct/>
              <w:topLinePunct w:val="0"/>
              <w:autoSpaceDE/>
              <w:autoSpaceDN/>
              <w:bidi w:val="0"/>
              <w:adjustRightInd w:val="0"/>
              <w:snapToGrid w:val="0"/>
              <w:spacing w:line="320" w:lineRule="atLeast"/>
              <w:jc w:val="both"/>
              <w:textAlignment w:val="auto"/>
              <w:rPr>
                <w:rFonts w:ascii="宋体" w:hAnsi="宋体" w:eastAsia="宋体" w:cs="宋体"/>
                <w:bCs/>
                <w:color w:val="auto"/>
                <w:highlight w:val="none"/>
              </w:rPr>
            </w:pPr>
            <w:r>
              <w:rPr>
                <w:rFonts w:hint="eastAsia" w:ascii="宋体" w:hAnsi="宋体" w:eastAsia="宋体" w:cs="宋体"/>
                <w:bCs/>
                <w:color w:val="auto"/>
                <w:kern w:val="0"/>
                <w:highlight w:val="none"/>
              </w:rPr>
              <w:t>具备</w:t>
            </w:r>
            <w:r>
              <w:rPr>
                <w:rFonts w:hint="eastAsia" w:ascii="宋体" w:hAnsi="宋体" w:eastAsia="宋体" w:cs="宋体"/>
                <w:bCs/>
                <w:color w:val="auto"/>
                <w:kern w:val="0"/>
                <w:highlight w:val="none"/>
                <w:lang w:eastAsia="zh-CN"/>
              </w:rPr>
              <w:t>采购文件</w:t>
            </w:r>
            <w:r>
              <w:rPr>
                <w:rFonts w:hint="eastAsia" w:ascii="宋体" w:hAnsi="宋体" w:eastAsia="宋体" w:cs="宋体"/>
                <w:bCs/>
                <w:color w:val="auto"/>
                <w:kern w:val="0"/>
                <w:highlight w:val="none"/>
              </w:rPr>
              <w:t>中规定资格要求的及资格证明文件齐全</w:t>
            </w:r>
          </w:p>
        </w:tc>
        <w:tc>
          <w:tcPr>
            <w:tcW w:w="1142" w:type="dxa"/>
            <w:vAlign w:val="center"/>
          </w:tcPr>
          <w:p>
            <w:pPr>
              <w:adjustRightInd w:val="0"/>
              <w:snapToGrid w:val="0"/>
              <w:spacing w:line="360" w:lineRule="auto"/>
              <w:jc w:val="center"/>
              <w:rPr>
                <w:rFonts w:ascii="新宋体" w:hAnsi="新宋体"/>
                <w:color w:val="auto"/>
                <w:highlight w:val="none"/>
              </w:rPr>
            </w:pPr>
          </w:p>
        </w:tc>
        <w:tc>
          <w:tcPr>
            <w:tcW w:w="1142" w:type="dxa"/>
            <w:vAlign w:val="center"/>
          </w:tcPr>
          <w:p>
            <w:pPr>
              <w:adjustRightInd w:val="0"/>
              <w:snapToGrid w:val="0"/>
              <w:spacing w:line="360" w:lineRule="auto"/>
              <w:jc w:val="center"/>
              <w:rPr>
                <w:rFonts w:ascii="新宋体" w:hAnsi="新宋体"/>
                <w:color w:val="auto"/>
                <w:highlight w:val="none"/>
              </w:rPr>
            </w:pPr>
          </w:p>
        </w:tc>
        <w:tc>
          <w:tcPr>
            <w:tcW w:w="1142" w:type="dxa"/>
            <w:vAlign w:val="center"/>
          </w:tcPr>
          <w:p>
            <w:pPr>
              <w:adjustRightInd w:val="0"/>
              <w:snapToGrid w:val="0"/>
              <w:spacing w:line="360" w:lineRule="auto"/>
              <w:jc w:val="center"/>
              <w:rPr>
                <w:rFonts w:ascii="新宋体" w:hAnsi="新宋体"/>
                <w:color w:val="auto"/>
                <w:highlight w:val="none"/>
              </w:rPr>
            </w:pPr>
          </w:p>
        </w:tc>
        <w:tc>
          <w:tcPr>
            <w:tcW w:w="1142" w:type="dxa"/>
            <w:vAlign w:val="center"/>
          </w:tcPr>
          <w:p>
            <w:pPr>
              <w:adjustRightInd w:val="0"/>
              <w:snapToGrid w:val="0"/>
              <w:spacing w:line="360" w:lineRule="auto"/>
              <w:jc w:val="center"/>
              <w:rPr>
                <w:rFonts w:ascii="新宋体" w:hAnsi="新宋体"/>
                <w:color w:val="auto"/>
                <w:highlight w:val="none"/>
              </w:rPr>
            </w:pPr>
          </w:p>
        </w:tc>
        <w:tc>
          <w:tcPr>
            <w:tcW w:w="1142" w:type="dxa"/>
            <w:vAlign w:val="center"/>
          </w:tcPr>
          <w:p>
            <w:pPr>
              <w:adjustRightInd w:val="0"/>
              <w:snapToGrid w:val="0"/>
              <w:spacing w:line="360" w:lineRule="auto"/>
              <w:jc w:val="center"/>
              <w:rPr>
                <w:rFonts w:ascii="新宋体" w:hAnsi="新宋体"/>
                <w:color w:val="auto"/>
                <w:highlight w:val="none"/>
              </w:rPr>
            </w:pPr>
          </w:p>
        </w:tc>
        <w:tc>
          <w:tcPr>
            <w:tcW w:w="1145" w:type="dxa"/>
            <w:vAlign w:val="center"/>
          </w:tcPr>
          <w:p>
            <w:pPr>
              <w:adjustRightInd w:val="0"/>
              <w:snapToGrid w:val="0"/>
              <w:spacing w:line="360" w:lineRule="auto"/>
              <w:jc w:val="center"/>
              <w:rPr>
                <w:rFonts w:ascii="新宋体" w:hAnsi="新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pPr>
              <w:keepNext w:val="0"/>
              <w:keepLines w:val="0"/>
              <w:pageBreakBefore w:val="0"/>
              <w:widowControl w:val="0"/>
              <w:kinsoku/>
              <w:wordWrap/>
              <w:overflowPunct/>
              <w:topLinePunct w:val="0"/>
              <w:autoSpaceDE/>
              <w:autoSpaceDN/>
              <w:bidi w:val="0"/>
              <w:adjustRightInd w:val="0"/>
              <w:snapToGrid w:val="0"/>
              <w:spacing w:line="320" w:lineRule="atLeast"/>
              <w:jc w:val="center"/>
              <w:textAlignment w:val="auto"/>
              <w:rPr>
                <w:rFonts w:ascii="新宋体" w:hAnsi="新宋体"/>
                <w:color w:val="auto"/>
                <w:highlight w:val="none"/>
              </w:rPr>
            </w:pPr>
            <w:r>
              <w:rPr>
                <w:rFonts w:hint="eastAsia" w:ascii="新宋体" w:hAnsi="新宋体"/>
                <w:color w:val="auto"/>
                <w:highlight w:val="none"/>
              </w:rPr>
              <w:t>2</w:t>
            </w:r>
          </w:p>
        </w:tc>
        <w:tc>
          <w:tcPr>
            <w:tcW w:w="6852" w:type="dxa"/>
            <w:vAlign w:val="center"/>
          </w:tcPr>
          <w:p>
            <w:pPr>
              <w:keepNext w:val="0"/>
              <w:keepLines w:val="0"/>
              <w:pageBreakBefore w:val="0"/>
              <w:widowControl w:val="0"/>
              <w:kinsoku/>
              <w:wordWrap/>
              <w:overflowPunct/>
              <w:topLinePunct w:val="0"/>
              <w:autoSpaceDE/>
              <w:autoSpaceDN/>
              <w:bidi w:val="0"/>
              <w:adjustRightInd w:val="0"/>
              <w:snapToGrid w:val="0"/>
              <w:spacing w:line="320" w:lineRule="atLeast"/>
              <w:jc w:val="both"/>
              <w:textAlignment w:val="auto"/>
              <w:rPr>
                <w:rFonts w:ascii="新宋体" w:hAnsi="新宋体"/>
                <w:color w:val="auto"/>
                <w:highlight w:val="none"/>
              </w:rPr>
            </w:pPr>
            <w:r>
              <w:rPr>
                <w:rFonts w:ascii="宋体" w:hAnsi="宋体" w:eastAsia="宋体" w:cs="宋体"/>
                <w:bCs/>
                <w:color w:val="auto"/>
                <w:kern w:val="0"/>
                <w:highlight w:val="none"/>
              </w:rPr>
              <w:t>提供有效法定代表人（负责人）证明书；有法定代表人授权代理人时，提供有效授权委托证明书。</w:t>
            </w:r>
          </w:p>
        </w:tc>
        <w:tc>
          <w:tcPr>
            <w:tcW w:w="1142" w:type="dxa"/>
          </w:tcPr>
          <w:p>
            <w:pPr>
              <w:adjustRightInd w:val="0"/>
              <w:snapToGrid w:val="0"/>
              <w:spacing w:line="360" w:lineRule="auto"/>
              <w:rPr>
                <w:rFonts w:ascii="新宋体" w:hAnsi="新宋体"/>
                <w:color w:val="auto"/>
                <w:highlight w:val="none"/>
              </w:rPr>
            </w:pPr>
          </w:p>
        </w:tc>
        <w:tc>
          <w:tcPr>
            <w:tcW w:w="1142" w:type="dxa"/>
          </w:tcPr>
          <w:p>
            <w:pPr>
              <w:adjustRightInd w:val="0"/>
              <w:snapToGrid w:val="0"/>
              <w:spacing w:line="360" w:lineRule="auto"/>
              <w:rPr>
                <w:rFonts w:ascii="新宋体" w:hAnsi="新宋体"/>
                <w:color w:val="auto"/>
                <w:highlight w:val="none"/>
              </w:rPr>
            </w:pPr>
          </w:p>
        </w:tc>
        <w:tc>
          <w:tcPr>
            <w:tcW w:w="1142" w:type="dxa"/>
          </w:tcPr>
          <w:p>
            <w:pPr>
              <w:adjustRightInd w:val="0"/>
              <w:snapToGrid w:val="0"/>
              <w:spacing w:line="360" w:lineRule="auto"/>
              <w:rPr>
                <w:rFonts w:ascii="新宋体" w:hAnsi="新宋体"/>
                <w:color w:val="auto"/>
                <w:highlight w:val="none"/>
              </w:rPr>
            </w:pPr>
          </w:p>
        </w:tc>
        <w:tc>
          <w:tcPr>
            <w:tcW w:w="1142" w:type="dxa"/>
          </w:tcPr>
          <w:p>
            <w:pPr>
              <w:adjustRightInd w:val="0"/>
              <w:snapToGrid w:val="0"/>
              <w:spacing w:line="360" w:lineRule="auto"/>
              <w:rPr>
                <w:rFonts w:ascii="新宋体" w:hAnsi="新宋体"/>
                <w:color w:val="auto"/>
                <w:highlight w:val="none"/>
              </w:rPr>
            </w:pPr>
          </w:p>
        </w:tc>
        <w:tc>
          <w:tcPr>
            <w:tcW w:w="1142" w:type="dxa"/>
          </w:tcPr>
          <w:p>
            <w:pPr>
              <w:adjustRightInd w:val="0"/>
              <w:snapToGrid w:val="0"/>
              <w:spacing w:line="360" w:lineRule="auto"/>
              <w:rPr>
                <w:rFonts w:ascii="新宋体" w:hAnsi="新宋体"/>
                <w:color w:val="auto"/>
                <w:highlight w:val="none"/>
              </w:rPr>
            </w:pPr>
          </w:p>
        </w:tc>
        <w:tc>
          <w:tcPr>
            <w:tcW w:w="1145" w:type="dxa"/>
          </w:tcPr>
          <w:p>
            <w:pPr>
              <w:adjustRightInd w:val="0"/>
              <w:snapToGrid w:val="0"/>
              <w:spacing w:line="360" w:lineRule="auto"/>
              <w:rPr>
                <w:rFonts w:ascii="新宋体" w:hAnsi="新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pPr>
              <w:keepNext w:val="0"/>
              <w:keepLines w:val="0"/>
              <w:pageBreakBefore w:val="0"/>
              <w:widowControl w:val="0"/>
              <w:kinsoku/>
              <w:wordWrap/>
              <w:overflowPunct/>
              <w:topLinePunct w:val="0"/>
              <w:autoSpaceDE/>
              <w:autoSpaceDN/>
              <w:bidi w:val="0"/>
              <w:adjustRightInd w:val="0"/>
              <w:snapToGrid w:val="0"/>
              <w:spacing w:line="320" w:lineRule="atLeast"/>
              <w:jc w:val="center"/>
              <w:textAlignment w:val="auto"/>
              <w:rPr>
                <w:rFonts w:ascii="新宋体" w:hAnsi="新宋体"/>
                <w:color w:val="auto"/>
                <w:highlight w:val="none"/>
              </w:rPr>
            </w:pPr>
            <w:r>
              <w:rPr>
                <w:rFonts w:hint="eastAsia" w:ascii="新宋体" w:hAnsi="新宋体"/>
                <w:color w:val="auto"/>
                <w:highlight w:val="none"/>
              </w:rPr>
              <w:t>3</w:t>
            </w:r>
          </w:p>
        </w:tc>
        <w:tc>
          <w:tcPr>
            <w:tcW w:w="6852" w:type="dxa"/>
            <w:vAlign w:val="center"/>
          </w:tcPr>
          <w:p>
            <w:pPr>
              <w:keepNext w:val="0"/>
              <w:keepLines w:val="0"/>
              <w:pageBreakBefore w:val="0"/>
              <w:widowControl w:val="0"/>
              <w:kinsoku/>
              <w:wordWrap/>
              <w:overflowPunct/>
              <w:topLinePunct w:val="0"/>
              <w:autoSpaceDE/>
              <w:autoSpaceDN/>
              <w:bidi w:val="0"/>
              <w:adjustRightInd w:val="0"/>
              <w:snapToGrid w:val="0"/>
              <w:spacing w:line="320" w:lineRule="atLeast"/>
              <w:jc w:val="both"/>
              <w:textAlignment w:val="auto"/>
              <w:rPr>
                <w:rFonts w:ascii="新宋体" w:hAnsi="新宋体"/>
                <w:color w:val="auto"/>
                <w:highlight w:val="none"/>
              </w:rPr>
            </w:pPr>
            <w:r>
              <w:rPr>
                <w:rFonts w:ascii="宋体" w:hAnsi="宋体" w:eastAsia="宋体" w:cs="宋体"/>
                <w:bCs/>
                <w:color w:val="auto"/>
                <w:highlight w:val="none"/>
              </w:rPr>
              <w:t>响应文件格式符合交易文件第</w:t>
            </w:r>
            <w:r>
              <w:rPr>
                <w:rFonts w:hint="eastAsia" w:ascii="宋体" w:hAnsi="宋体" w:eastAsia="宋体" w:cs="宋体"/>
                <w:bCs/>
                <w:color w:val="auto"/>
                <w:highlight w:val="none"/>
              </w:rPr>
              <w:t>四</w:t>
            </w:r>
            <w:r>
              <w:rPr>
                <w:rFonts w:ascii="宋体" w:hAnsi="宋体" w:eastAsia="宋体" w:cs="宋体"/>
                <w:bCs/>
                <w:color w:val="auto"/>
                <w:highlight w:val="none"/>
              </w:rPr>
              <w:t>章“响应文件格式”的要求</w:t>
            </w:r>
            <w:r>
              <w:rPr>
                <w:rFonts w:ascii="宋体" w:hAnsi="宋体" w:eastAsia="宋体" w:cs="宋体"/>
                <w:bCs/>
                <w:color w:val="auto"/>
                <w:kern w:val="0"/>
                <w:highlight w:val="none"/>
              </w:rPr>
              <w:t>。</w:t>
            </w:r>
          </w:p>
        </w:tc>
        <w:tc>
          <w:tcPr>
            <w:tcW w:w="1142" w:type="dxa"/>
          </w:tcPr>
          <w:p>
            <w:pPr>
              <w:adjustRightInd w:val="0"/>
              <w:snapToGrid w:val="0"/>
              <w:spacing w:line="360" w:lineRule="auto"/>
              <w:rPr>
                <w:rFonts w:ascii="新宋体" w:hAnsi="新宋体"/>
                <w:color w:val="auto"/>
                <w:highlight w:val="none"/>
              </w:rPr>
            </w:pPr>
          </w:p>
        </w:tc>
        <w:tc>
          <w:tcPr>
            <w:tcW w:w="1142" w:type="dxa"/>
          </w:tcPr>
          <w:p>
            <w:pPr>
              <w:adjustRightInd w:val="0"/>
              <w:snapToGrid w:val="0"/>
              <w:spacing w:line="360" w:lineRule="auto"/>
              <w:rPr>
                <w:rFonts w:ascii="新宋体" w:hAnsi="新宋体"/>
                <w:color w:val="auto"/>
                <w:highlight w:val="none"/>
              </w:rPr>
            </w:pPr>
          </w:p>
        </w:tc>
        <w:tc>
          <w:tcPr>
            <w:tcW w:w="1142" w:type="dxa"/>
          </w:tcPr>
          <w:p>
            <w:pPr>
              <w:adjustRightInd w:val="0"/>
              <w:snapToGrid w:val="0"/>
              <w:spacing w:line="360" w:lineRule="auto"/>
              <w:rPr>
                <w:rFonts w:ascii="新宋体" w:hAnsi="新宋体"/>
                <w:color w:val="auto"/>
                <w:highlight w:val="none"/>
              </w:rPr>
            </w:pPr>
          </w:p>
        </w:tc>
        <w:tc>
          <w:tcPr>
            <w:tcW w:w="1142" w:type="dxa"/>
          </w:tcPr>
          <w:p>
            <w:pPr>
              <w:adjustRightInd w:val="0"/>
              <w:snapToGrid w:val="0"/>
              <w:spacing w:line="360" w:lineRule="auto"/>
              <w:rPr>
                <w:rFonts w:ascii="新宋体" w:hAnsi="新宋体"/>
                <w:color w:val="auto"/>
                <w:highlight w:val="none"/>
              </w:rPr>
            </w:pPr>
          </w:p>
        </w:tc>
        <w:tc>
          <w:tcPr>
            <w:tcW w:w="1142" w:type="dxa"/>
          </w:tcPr>
          <w:p>
            <w:pPr>
              <w:adjustRightInd w:val="0"/>
              <w:snapToGrid w:val="0"/>
              <w:spacing w:line="360" w:lineRule="auto"/>
              <w:rPr>
                <w:rFonts w:ascii="新宋体" w:hAnsi="新宋体"/>
                <w:color w:val="auto"/>
                <w:highlight w:val="none"/>
              </w:rPr>
            </w:pPr>
          </w:p>
        </w:tc>
        <w:tc>
          <w:tcPr>
            <w:tcW w:w="1145" w:type="dxa"/>
          </w:tcPr>
          <w:p>
            <w:pPr>
              <w:adjustRightInd w:val="0"/>
              <w:snapToGrid w:val="0"/>
              <w:spacing w:line="360" w:lineRule="auto"/>
              <w:rPr>
                <w:rFonts w:ascii="新宋体" w:hAnsi="新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pPr>
              <w:keepNext w:val="0"/>
              <w:keepLines w:val="0"/>
              <w:pageBreakBefore w:val="0"/>
              <w:widowControl w:val="0"/>
              <w:kinsoku/>
              <w:wordWrap/>
              <w:overflowPunct/>
              <w:topLinePunct w:val="0"/>
              <w:autoSpaceDE/>
              <w:autoSpaceDN/>
              <w:bidi w:val="0"/>
              <w:adjustRightInd w:val="0"/>
              <w:snapToGrid w:val="0"/>
              <w:spacing w:line="320" w:lineRule="atLeast"/>
              <w:jc w:val="center"/>
              <w:textAlignment w:val="auto"/>
              <w:rPr>
                <w:rFonts w:ascii="新宋体" w:hAnsi="新宋体"/>
                <w:color w:val="auto"/>
                <w:highlight w:val="none"/>
              </w:rPr>
            </w:pPr>
            <w:r>
              <w:rPr>
                <w:rFonts w:hint="eastAsia" w:ascii="新宋体" w:hAnsi="新宋体"/>
                <w:color w:val="auto"/>
                <w:highlight w:val="none"/>
              </w:rPr>
              <w:t>4</w:t>
            </w:r>
          </w:p>
        </w:tc>
        <w:tc>
          <w:tcPr>
            <w:tcW w:w="6852" w:type="dxa"/>
            <w:vAlign w:val="center"/>
          </w:tcPr>
          <w:p>
            <w:pPr>
              <w:keepNext w:val="0"/>
              <w:keepLines w:val="0"/>
              <w:pageBreakBefore w:val="0"/>
              <w:widowControl w:val="0"/>
              <w:kinsoku/>
              <w:wordWrap/>
              <w:overflowPunct/>
              <w:topLinePunct w:val="0"/>
              <w:autoSpaceDE/>
              <w:autoSpaceDN/>
              <w:bidi w:val="0"/>
              <w:adjustRightInd w:val="0"/>
              <w:snapToGrid w:val="0"/>
              <w:spacing w:line="320" w:lineRule="atLeast"/>
              <w:jc w:val="both"/>
              <w:textAlignment w:val="auto"/>
              <w:rPr>
                <w:rFonts w:ascii="新宋体" w:hAnsi="新宋体"/>
                <w:color w:val="auto"/>
                <w:highlight w:val="none"/>
              </w:rPr>
            </w:pPr>
            <w:r>
              <w:rPr>
                <w:rFonts w:ascii="宋体" w:hAnsi="宋体" w:eastAsia="宋体" w:cs="宋体"/>
                <w:bCs/>
                <w:color w:val="auto"/>
                <w:highlight w:val="none"/>
              </w:rPr>
              <w:t>响应文件按交易文件要求签字盖章。</w:t>
            </w:r>
          </w:p>
        </w:tc>
        <w:tc>
          <w:tcPr>
            <w:tcW w:w="1142" w:type="dxa"/>
          </w:tcPr>
          <w:p>
            <w:pPr>
              <w:adjustRightInd w:val="0"/>
              <w:snapToGrid w:val="0"/>
              <w:spacing w:line="360" w:lineRule="auto"/>
              <w:rPr>
                <w:rFonts w:ascii="新宋体" w:hAnsi="新宋体"/>
                <w:color w:val="auto"/>
                <w:highlight w:val="none"/>
              </w:rPr>
            </w:pPr>
          </w:p>
        </w:tc>
        <w:tc>
          <w:tcPr>
            <w:tcW w:w="1142" w:type="dxa"/>
          </w:tcPr>
          <w:p>
            <w:pPr>
              <w:adjustRightInd w:val="0"/>
              <w:snapToGrid w:val="0"/>
              <w:spacing w:line="360" w:lineRule="auto"/>
              <w:rPr>
                <w:rFonts w:ascii="新宋体" w:hAnsi="新宋体"/>
                <w:color w:val="auto"/>
                <w:highlight w:val="none"/>
              </w:rPr>
            </w:pPr>
          </w:p>
        </w:tc>
        <w:tc>
          <w:tcPr>
            <w:tcW w:w="1142" w:type="dxa"/>
          </w:tcPr>
          <w:p>
            <w:pPr>
              <w:adjustRightInd w:val="0"/>
              <w:snapToGrid w:val="0"/>
              <w:spacing w:line="360" w:lineRule="auto"/>
              <w:rPr>
                <w:rFonts w:ascii="新宋体" w:hAnsi="新宋体"/>
                <w:color w:val="auto"/>
                <w:highlight w:val="none"/>
              </w:rPr>
            </w:pPr>
          </w:p>
        </w:tc>
        <w:tc>
          <w:tcPr>
            <w:tcW w:w="1142" w:type="dxa"/>
          </w:tcPr>
          <w:p>
            <w:pPr>
              <w:adjustRightInd w:val="0"/>
              <w:snapToGrid w:val="0"/>
              <w:spacing w:line="360" w:lineRule="auto"/>
              <w:rPr>
                <w:rFonts w:ascii="新宋体" w:hAnsi="新宋体"/>
                <w:color w:val="auto"/>
                <w:highlight w:val="none"/>
              </w:rPr>
            </w:pPr>
          </w:p>
        </w:tc>
        <w:tc>
          <w:tcPr>
            <w:tcW w:w="1142" w:type="dxa"/>
          </w:tcPr>
          <w:p>
            <w:pPr>
              <w:adjustRightInd w:val="0"/>
              <w:snapToGrid w:val="0"/>
              <w:spacing w:line="360" w:lineRule="auto"/>
              <w:rPr>
                <w:rFonts w:ascii="新宋体" w:hAnsi="新宋体"/>
                <w:color w:val="auto"/>
                <w:highlight w:val="none"/>
              </w:rPr>
            </w:pPr>
          </w:p>
        </w:tc>
        <w:tc>
          <w:tcPr>
            <w:tcW w:w="1145" w:type="dxa"/>
          </w:tcPr>
          <w:p>
            <w:pPr>
              <w:adjustRightInd w:val="0"/>
              <w:snapToGrid w:val="0"/>
              <w:spacing w:line="360" w:lineRule="auto"/>
              <w:rPr>
                <w:rFonts w:ascii="新宋体" w:hAnsi="新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pPr>
              <w:keepNext w:val="0"/>
              <w:keepLines w:val="0"/>
              <w:pageBreakBefore w:val="0"/>
              <w:widowControl w:val="0"/>
              <w:kinsoku/>
              <w:wordWrap/>
              <w:overflowPunct/>
              <w:topLinePunct w:val="0"/>
              <w:autoSpaceDE/>
              <w:autoSpaceDN/>
              <w:bidi w:val="0"/>
              <w:adjustRightInd w:val="0"/>
              <w:snapToGrid w:val="0"/>
              <w:spacing w:line="320" w:lineRule="atLeast"/>
              <w:jc w:val="center"/>
              <w:textAlignment w:val="auto"/>
              <w:rPr>
                <w:rFonts w:ascii="新宋体" w:hAnsi="新宋体"/>
                <w:color w:val="auto"/>
                <w:highlight w:val="none"/>
              </w:rPr>
            </w:pPr>
            <w:r>
              <w:rPr>
                <w:rFonts w:hint="eastAsia" w:ascii="新宋体" w:hAnsi="新宋体"/>
                <w:color w:val="auto"/>
                <w:highlight w:val="none"/>
              </w:rPr>
              <w:t>5</w:t>
            </w:r>
          </w:p>
        </w:tc>
        <w:tc>
          <w:tcPr>
            <w:tcW w:w="6852" w:type="dxa"/>
            <w:vAlign w:val="center"/>
          </w:tcPr>
          <w:p>
            <w:pPr>
              <w:keepNext w:val="0"/>
              <w:keepLines w:val="0"/>
              <w:pageBreakBefore w:val="0"/>
              <w:widowControl w:val="0"/>
              <w:kinsoku/>
              <w:wordWrap/>
              <w:overflowPunct/>
              <w:topLinePunct w:val="0"/>
              <w:autoSpaceDE/>
              <w:autoSpaceDN/>
              <w:bidi w:val="0"/>
              <w:adjustRightInd w:val="0"/>
              <w:snapToGrid w:val="0"/>
              <w:spacing w:line="320" w:lineRule="atLeast"/>
              <w:jc w:val="both"/>
              <w:textAlignment w:val="auto"/>
              <w:rPr>
                <w:rFonts w:ascii="新宋体" w:hAnsi="新宋体"/>
                <w:color w:val="auto"/>
                <w:highlight w:val="none"/>
              </w:rPr>
            </w:pPr>
            <w:r>
              <w:rPr>
                <w:rFonts w:hint="eastAsia" w:ascii="宋体" w:hAnsi="宋体" w:cs="宋体"/>
                <w:color w:val="auto"/>
                <w:highlight w:val="none"/>
              </w:rPr>
              <w:t>自主定价系数确定且在规定范围内</w:t>
            </w:r>
          </w:p>
        </w:tc>
        <w:tc>
          <w:tcPr>
            <w:tcW w:w="1142" w:type="dxa"/>
          </w:tcPr>
          <w:p>
            <w:pPr>
              <w:adjustRightInd w:val="0"/>
              <w:snapToGrid w:val="0"/>
              <w:spacing w:line="360" w:lineRule="auto"/>
              <w:rPr>
                <w:rFonts w:ascii="新宋体" w:hAnsi="新宋体"/>
                <w:color w:val="auto"/>
                <w:highlight w:val="none"/>
              </w:rPr>
            </w:pPr>
          </w:p>
        </w:tc>
        <w:tc>
          <w:tcPr>
            <w:tcW w:w="1142" w:type="dxa"/>
          </w:tcPr>
          <w:p>
            <w:pPr>
              <w:adjustRightInd w:val="0"/>
              <w:snapToGrid w:val="0"/>
              <w:spacing w:line="360" w:lineRule="auto"/>
              <w:rPr>
                <w:rFonts w:ascii="新宋体" w:hAnsi="新宋体"/>
                <w:color w:val="auto"/>
                <w:highlight w:val="none"/>
              </w:rPr>
            </w:pPr>
          </w:p>
        </w:tc>
        <w:tc>
          <w:tcPr>
            <w:tcW w:w="1142" w:type="dxa"/>
          </w:tcPr>
          <w:p>
            <w:pPr>
              <w:adjustRightInd w:val="0"/>
              <w:snapToGrid w:val="0"/>
              <w:spacing w:line="360" w:lineRule="auto"/>
              <w:rPr>
                <w:rFonts w:ascii="新宋体" w:hAnsi="新宋体"/>
                <w:color w:val="auto"/>
                <w:highlight w:val="none"/>
              </w:rPr>
            </w:pPr>
          </w:p>
        </w:tc>
        <w:tc>
          <w:tcPr>
            <w:tcW w:w="1142" w:type="dxa"/>
          </w:tcPr>
          <w:p>
            <w:pPr>
              <w:adjustRightInd w:val="0"/>
              <w:snapToGrid w:val="0"/>
              <w:spacing w:line="360" w:lineRule="auto"/>
              <w:rPr>
                <w:rFonts w:ascii="新宋体" w:hAnsi="新宋体"/>
                <w:color w:val="auto"/>
                <w:highlight w:val="none"/>
              </w:rPr>
            </w:pPr>
          </w:p>
        </w:tc>
        <w:tc>
          <w:tcPr>
            <w:tcW w:w="1142" w:type="dxa"/>
          </w:tcPr>
          <w:p>
            <w:pPr>
              <w:adjustRightInd w:val="0"/>
              <w:snapToGrid w:val="0"/>
              <w:spacing w:line="360" w:lineRule="auto"/>
              <w:rPr>
                <w:rFonts w:ascii="新宋体" w:hAnsi="新宋体"/>
                <w:color w:val="auto"/>
                <w:highlight w:val="none"/>
              </w:rPr>
            </w:pPr>
          </w:p>
        </w:tc>
        <w:tc>
          <w:tcPr>
            <w:tcW w:w="1145" w:type="dxa"/>
          </w:tcPr>
          <w:p>
            <w:pPr>
              <w:adjustRightInd w:val="0"/>
              <w:snapToGrid w:val="0"/>
              <w:spacing w:line="360" w:lineRule="auto"/>
              <w:rPr>
                <w:rFonts w:ascii="新宋体" w:hAnsi="新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pPr>
              <w:keepNext w:val="0"/>
              <w:keepLines w:val="0"/>
              <w:pageBreakBefore w:val="0"/>
              <w:widowControl w:val="0"/>
              <w:kinsoku/>
              <w:wordWrap/>
              <w:overflowPunct/>
              <w:topLinePunct w:val="0"/>
              <w:autoSpaceDE/>
              <w:autoSpaceDN/>
              <w:bidi w:val="0"/>
              <w:adjustRightInd w:val="0"/>
              <w:snapToGrid w:val="0"/>
              <w:spacing w:line="320" w:lineRule="atLeast"/>
              <w:jc w:val="center"/>
              <w:textAlignment w:val="auto"/>
              <w:rPr>
                <w:rFonts w:ascii="新宋体" w:hAnsi="新宋体"/>
                <w:color w:val="auto"/>
                <w:highlight w:val="none"/>
              </w:rPr>
            </w:pPr>
            <w:r>
              <w:rPr>
                <w:rFonts w:hint="eastAsia" w:ascii="新宋体" w:hAnsi="新宋体"/>
                <w:color w:val="auto"/>
                <w:highlight w:val="none"/>
              </w:rPr>
              <w:t>6</w:t>
            </w:r>
          </w:p>
        </w:tc>
        <w:tc>
          <w:tcPr>
            <w:tcW w:w="6852" w:type="dxa"/>
            <w:vAlign w:val="center"/>
          </w:tcPr>
          <w:p>
            <w:pPr>
              <w:keepNext w:val="0"/>
              <w:keepLines w:val="0"/>
              <w:pageBreakBefore w:val="0"/>
              <w:widowControl w:val="0"/>
              <w:kinsoku/>
              <w:wordWrap/>
              <w:overflowPunct/>
              <w:topLinePunct w:val="0"/>
              <w:autoSpaceDE/>
              <w:autoSpaceDN/>
              <w:bidi w:val="0"/>
              <w:adjustRightInd w:val="0"/>
              <w:snapToGrid w:val="0"/>
              <w:spacing w:line="320" w:lineRule="atLeast"/>
              <w:jc w:val="both"/>
              <w:textAlignment w:val="auto"/>
              <w:rPr>
                <w:rFonts w:ascii="新宋体" w:hAnsi="新宋体"/>
                <w:color w:val="auto"/>
                <w:highlight w:val="none"/>
              </w:rPr>
            </w:pPr>
            <w:r>
              <w:rPr>
                <w:rFonts w:hint="eastAsia" w:ascii="宋体" w:hAnsi="宋体" w:cs="宋体"/>
                <w:color w:val="auto"/>
                <w:highlight w:val="none"/>
              </w:rPr>
              <w:t>响应文件满足采购文件中标注★号条款的</w:t>
            </w:r>
          </w:p>
        </w:tc>
        <w:tc>
          <w:tcPr>
            <w:tcW w:w="1142" w:type="dxa"/>
          </w:tcPr>
          <w:p>
            <w:pPr>
              <w:adjustRightInd w:val="0"/>
              <w:snapToGrid w:val="0"/>
              <w:spacing w:line="360" w:lineRule="auto"/>
              <w:rPr>
                <w:rFonts w:ascii="新宋体" w:hAnsi="新宋体"/>
                <w:color w:val="auto"/>
                <w:highlight w:val="none"/>
              </w:rPr>
            </w:pPr>
          </w:p>
        </w:tc>
        <w:tc>
          <w:tcPr>
            <w:tcW w:w="1142" w:type="dxa"/>
          </w:tcPr>
          <w:p>
            <w:pPr>
              <w:adjustRightInd w:val="0"/>
              <w:snapToGrid w:val="0"/>
              <w:spacing w:line="360" w:lineRule="auto"/>
              <w:rPr>
                <w:rFonts w:ascii="新宋体" w:hAnsi="新宋体"/>
                <w:color w:val="auto"/>
                <w:highlight w:val="none"/>
              </w:rPr>
            </w:pPr>
          </w:p>
        </w:tc>
        <w:tc>
          <w:tcPr>
            <w:tcW w:w="1142" w:type="dxa"/>
          </w:tcPr>
          <w:p>
            <w:pPr>
              <w:adjustRightInd w:val="0"/>
              <w:snapToGrid w:val="0"/>
              <w:spacing w:line="360" w:lineRule="auto"/>
              <w:rPr>
                <w:rFonts w:ascii="新宋体" w:hAnsi="新宋体"/>
                <w:color w:val="auto"/>
                <w:highlight w:val="none"/>
              </w:rPr>
            </w:pPr>
          </w:p>
        </w:tc>
        <w:tc>
          <w:tcPr>
            <w:tcW w:w="1142" w:type="dxa"/>
          </w:tcPr>
          <w:p>
            <w:pPr>
              <w:adjustRightInd w:val="0"/>
              <w:snapToGrid w:val="0"/>
              <w:spacing w:line="360" w:lineRule="auto"/>
              <w:rPr>
                <w:rFonts w:ascii="新宋体" w:hAnsi="新宋体"/>
                <w:color w:val="auto"/>
                <w:highlight w:val="none"/>
              </w:rPr>
            </w:pPr>
          </w:p>
        </w:tc>
        <w:tc>
          <w:tcPr>
            <w:tcW w:w="1142" w:type="dxa"/>
          </w:tcPr>
          <w:p>
            <w:pPr>
              <w:adjustRightInd w:val="0"/>
              <w:snapToGrid w:val="0"/>
              <w:spacing w:line="360" w:lineRule="auto"/>
              <w:rPr>
                <w:rFonts w:ascii="新宋体" w:hAnsi="新宋体"/>
                <w:color w:val="auto"/>
                <w:highlight w:val="none"/>
              </w:rPr>
            </w:pPr>
          </w:p>
        </w:tc>
        <w:tc>
          <w:tcPr>
            <w:tcW w:w="1145" w:type="dxa"/>
          </w:tcPr>
          <w:p>
            <w:pPr>
              <w:adjustRightInd w:val="0"/>
              <w:snapToGrid w:val="0"/>
              <w:spacing w:line="360" w:lineRule="auto"/>
              <w:rPr>
                <w:rFonts w:ascii="新宋体" w:hAnsi="新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819" w:type="dxa"/>
            <w:vAlign w:val="center"/>
          </w:tcPr>
          <w:p>
            <w:pPr>
              <w:adjustRightInd w:val="0"/>
              <w:snapToGrid w:val="0"/>
              <w:rPr>
                <w:rFonts w:ascii="新宋体" w:hAnsi="新宋体"/>
                <w:color w:val="auto"/>
                <w:highlight w:val="none"/>
              </w:rPr>
            </w:pPr>
            <w:r>
              <w:rPr>
                <w:rFonts w:hint="eastAsia" w:ascii="新宋体" w:hAnsi="新宋体"/>
                <w:color w:val="auto"/>
                <w:highlight w:val="none"/>
              </w:rPr>
              <w:t>结论</w:t>
            </w:r>
          </w:p>
        </w:tc>
        <w:tc>
          <w:tcPr>
            <w:tcW w:w="6852" w:type="dxa"/>
            <w:vAlign w:val="center"/>
          </w:tcPr>
          <w:p>
            <w:pPr>
              <w:adjustRightInd w:val="0"/>
              <w:snapToGrid w:val="0"/>
              <w:rPr>
                <w:rFonts w:ascii="新宋体" w:hAnsi="新宋体"/>
                <w:color w:val="auto"/>
                <w:highlight w:val="none"/>
              </w:rPr>
            </w:pPr>
            <w:r>
              <w:rPr>
                <w:rFonts w:hint="eastAsia" w:ascii="宋体" w:hAnsi="宋体" w:cs="宋体"/>
                <w:color w:val="auto"/>
                <w:highlight w:val="none"/>
              </w:rPr>
              <w:t>是否通过并进入下一阶段评审</w:t>
            </w:r>
          </w:p>
        </w:tc>
        <w:tc>
          <w:tcPr>
            <w:tcW w:w="1142" w:type="dxa"/>
            <w:vAlign w:val="center"/>
          </w:tcPr>
          <w:p>
            <w:pPr>
              <w:adjustRightInd w:val="0"/>
              <w:snapToGrid w:val="0"/>
              <w:spacing w:line="360" w:lineRule="auto"/>
              <w:rPr>
                <w:rFonts w:ascii="新宋体" w:hAnsi="新宋体"/>
                <w:color w:val="auto"/>
                <w:highlight w:val="none"/>
              </w:rPr>
            </w:pPr>
          </w:p>
        </w:tc>
        <w:tc>
          <w:tcPr>
            <w:tcW w:w="1142" w:type="dxa"/>
            <w:vAlign w:val="center"/>
          </w:tcPr>
          <w:p>
            <w:pPr>
              <w:adjustRightInd w:val="0"/>
              <w:snapToGrid w:val="0"/>
              <w:spacing w:line="360" w:lineRule="auto"/>
              <w:rPr>
                <w:rFonts w:ascii="新宋体" w:hAnsi="新宋体"/>
                <w:color w:val="auto"/>
                <w:highlight w:val="none"/>
              </w:rPr>
            </w:pPr>
          </w:p>
        </w:tc>
        <w:tc>
          <w:tcPr>
            <w:tcW w:w="1142" w:type="dxa"/>
            <w:vAlign w:val="center"/>
          </w:tcPr>
          <w:p>
            <w:pPr>
              <w:adjustRightInd w:val="0"/>
              <w:snapToGrid w:val="0"/>
              <w:spacing w:line="360" w:lineRule="auto"/>
              <w:rPr>
                <w:rFonts w:ascii="新宋体" w:hAnsi="新宋体"/>
                <w:color w:val="auto"/>
                <w:highlight w:val="none"/>
              </w:rPr>
            </w:pPr>
          </w:p>
        </w:tc>
        <w:tc>
          <w:tcPr>
            <w:tcW w:w="1142" w:type="dxa"/>
            <w:vAlign w:val="center"/>
          </w:tcPr>
          <w:p>
            <w:pPr>
              <w:adjustRightInd w:val="0"/>
              <w:snapToGrid w:val="0"/>
              <w:spacing w:line="360" w:lineRule="auto"/>
              <w:rPr>
                <w:rFonts w:ascii="新宋体" w:hAnsi="新宋体"/>
                <w:color w:val="auto"/>
                <w:highlight w:val="none"/>
              </w:rPr>
            </w:pPr>
          </w:p>
        </w:tc>
        <w:tc>
          <w:tcPr>
            <w:tcW w:w="1142" w:type="dxa"/>
            <w:vAlign w:val="center"/>
          </w:tcPr>
          <w:p>
            <w:pPr>
              <w:adjustRightInd w:val="0"/>
              <w:snapToGrid w:val="0"/>
              <w:spacing w:line="360" w:lineRule="auto"/>
              <w:rPr>
                <w:rFonts w:ascii="新宋体" w:hAnsi="新宋体"/>
                <w:color w:val="auto"/>
                <w:highlight w:val="none"/>
              </w:rPr>
            </w:pPr>
          </w:p>
        </w:tc>
        <w:tc>
          <w:tcPr>
            <w:tcW w:w="1145" w:type="dxa"/>
            <w:vAlign w:val="center"/>
          </w:tcPr>
          <w:p>
            <w:pPr>
              <w:adjustRightInd w:val="0"/>
              <w:snapToGrid w:val="0"/>
              <w:spacing w:line="360" w:lineRule="auto"/>
              <w:rPr>
                <w:rFonts w:ascii="新宋体" w:hAnsi="新宋体"/>
                <w:color w:val="auto"/>
                <w:highlight w:val="none"/>
              </w:rPr>
            </w:pPr>
          </w:p>
        </w:tc>
      </w:tr>
    </w:tbl>
    <w:p>
      <w:pPr>
        <w:keepNext w:val="0"/>
        <w:keepLines w:val="0"/>
        <w:pageBreakBefore w:val="0"/>
        <w:widowControl w:val="0"/>
        <w:tabs>
          <w:tab w:val="left" w:pos="720"/>
        </w:tabs>
        <w:kinsoku/>
        <w:wordWrap/>
        <w:overflowPunct/>
        <w:topLinePunct w:val="0"/>
        <w:autoSpaceDE/>
        <w:autoSpaceDN/>
        <w:bidi w:val="0"/>
        <w:adjustRightInd w:val="0"/>
        <w:snapToGrid w:val="0"/>
        <w:spacing w:line="240" w:lineRule="auto"/>
        <w:ind w:left="-480" w:leftChars="-200" w:firstLine="420" w:firstLineChars="200"/>
        <w:textAlignment w:val="auto"/>
        <w:rPr>
          <w:rFonts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备注：1、“是否通过并进入下一阶段评审”一栏应写“通过”或“不通过”。</w:t>
      </w:r>
    </w:p>
    <w:p>
      <w:pPr>
        <w:keepNext w:val="0"/>
        <w:keepLines w:val="0"/>
        <w:pageBreakBefore w:val="0"/>
        <w:widowControl w:val="0"/>
        <w:tabs>
          <w:tab w:val="left" w:pos="720"/>
        </w:tabs>
        <w:kinsoku/>
        <w:wordWrap/>
        <w:overflowPunct/>
        <w:topLinePunct w:val="0"/>
        <w:autoSpaceDE/>
        <w:autoSpaceDN/>
        <w:bidi w:val="0"/>
        <w:adjustRightInd w:val="0"/>
        <w:snapToGrid w:val="0"/>
        <w:spacing w:line="240" w:lineRule="auto"/>
        <w:ind w:firstLine="525" w:firstLineChars="250"/>
        <w:textAlignment w:val="auto"/>
        <w:rPr>
          <w:rFonts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2、每一项目符合的填“○”，不符合的填“×”，并列明不符合的理由。出现一个“×”的结论为“不通过”。</w:t>
      </w:r>
    </w:p>
    <w:p>
      <w:pPr>
        <w:keepNext w:val="0"/>
        <w:keepLines w:val="0"/>
        <w:pageBreakBefore w:val="0"/>
        <w:widowControl w:val="0"/>
        <w:tabs>
          <w:tab w:val="left" w:pos="720"/>
        </w:tabs>
        <w:kinsoku/>
        <w:wordWrap/>
        <w:overflowPunct/>
        <w:topLinePunct w:val="0"/>
        <w:autoSpaceDE/>
        <w:autoSpaceDN/>
        <w:bidi w:val="0"/>
        <w:adjustRightInd w:val="0"/>
        <w:snapToGrid w:val="0"/>
        <w:spacing w:line="240" w:lineRule="auto"/>
        <w:ind w:firstLine="525" w:firstLineChars="250"/>
        <w:textAlignment w:val="auto"/>
        <w:rPr>
          <w:rFonts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3、表中全部条件满足为“通过”，同意进入下一阶段评审。</w:t>
      </w:r>
    </w:p>
    <w:p>
      <w:pPr>
        <w:keepNext w:val="0"/>
        <w:keepLines w:val="0"/>
        <w:pageBreakBefore w:val="0"/>
        <w:widowControl w:val="0"/>
        <w:tabs>
          <w:tab w:val="left" w:pos="720"/>
        </w:tabs>
        <w:kinsoku/>
        <w:wordWrap/>
        <w:overflowPunct/>
        <w:topLinePunct w:val="0"/>
        <w:autoSpaceDE/>
        <w:autoSpaceDN/>
        <w:bidi w:val="0"/>
        <w:adjustRightInd w:val="0"/>
        <w:snapToGrid w:val="0"/>
        <w:spacing w:line="240" w:lineRule="auto"/>
        <w:ind w:firstLine="525" w:firstLineChars="250"/>
        <w:textAlignment w:val="auto"/>
        <w:rPr>
          <w:rFonts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4、若</w:t>
      </w:r>
      <w:r>
        <w:rPr>
          <w:rFonts w:hint="eastAsia" w:ascii="宋体" w:hAnsi="宋体" w:eastAsia="宋体" w:cs="宋体"/>
          <w:bCs/>
          <w:color w:val="auto"/>
          <w:sz w:val="21"/>
          <w:szCs w:val="21"/>
          <w:highlight w:val="none"/>
          <w:lang w:eastAsia="zh-CN"/>
        </w:rPr>
        <w:t>评审小组</w:t>
      </w:r>
      <w:r>
        <w:rPr>
          <w:rFonts w:hint="eastAsia" w:ascii="宋体" w:hAnsi="宋体" w:eastAsia="宋体" w:cs="宋体"/>
          <w:bCs/>
          <w:color w:val="auto"/>
          <w:sz w:val="21"/>
          <w:szCs w:val="21"/>
          <w:highlight w:val="none"/>
        </w:rPr>
        <w:t>意见不一致时，则按少数服从多数的原则，由</w:t>
      </w:r>
      <w:r>
        <w:rPr>
          <w:rFonts w:hint="eastAsia" w:ascii="宋体" w:hAnsi="宋体" w:eastAsia="宋体" w:cs="宋体"/>
          <w:bCs/>
          <w:color w:val="auto"/>
          <w:sz w:val="21"/>
          <w:szCs w:val="21"/>
          <w:highlight w:val="none"/>
          <w:lang w:eastAsia="zh-CN"/>
        </w:rPr>
        <w:t>评审小组</w:t>
      </w:r>
      <w:r>
        <w:rPr>
          <w:rFonts w:hint="eastAsia" w:ascii="宋体" w:hAnsi="宋体" w:eastAsia="宋体" w:cs="宋体"/>
          <w:bCs/>
          <w:color w:val="auto"/>
          <w:sz w:val="21"/>
          <w:szCs w:val="21"/>
          <w:highlight w:val="none"/>
        </w:rPr>
        <w:t>决定该</w:t>
      </w:r>
      <w:r>
        <w:rPr>
          <w:rFonts w:hint="eastAsia" w:ascii="宋体" w:hAnsi="宋体" w:eastAsia="宋体" w:cs="宋体"/>
          <w:bCs/>
          <w:color w:val="auto"/>
          <w:sz w:val="21"/>
          <w:szCs w:val="21"/>
          <w:highlight w:val="none"/>
          <w:lang w:eastAsia="zh-CN"/>
        </w:rPr>
        <w:t>报价人</w:t>
      </w:r>
      <w:r>
        <w:rPr>
          <w:rFonts w:hint="eastAsia" w:ascii="宋体" w:hAnsi="宋体" w:eastAsia="宋体" w:cs="宋体"/>
          <w:bCs/>
          <w:color w:val="auto"/>
          <w:sz w:val="21"/>
          <w:szCs w:val="21"/>
          <w:highlight w:val="none"/>
        </w:rPr>
        <w:t>是否通过有效性审查，进入下一阶段评审。</w:t>
      </w:r>
    </w:p>
    <w:p>
      <w:pPr>
        <w:tabs>
          <w:tab w:val="left" w:pos="720"/>
        </w:tabs>
        <w:adjustRightInd w:val="0"/>
        <w:snapToGrid w:val="0"/>
        <w:spacing w:line="360" w:lineRule="auto"/>
        <w:rPr>
          <w:rFonts w:ascii="宋体" w:hAnsi="宋体" w:eastAsia="宋体" w:cs="宋体"/>
          <w:bCs/>
          <w:color w:val="auto"/>
          <w:highlight w:val="none"/>
        </w:rPr>
      </w:pPr>
    </w:p>
    <w:p>
      <w:pPr>
        <w:pStyle w:val="15"/>
        <w:snapToGrid w:val="0"/>
        <w:spacing w:after="0"/>
        <w:rPr>
          <w:rFonts w:ascii="宋体" w:hAnsi="宋体" w:eastAsia="宋体" w:cs="宋体"/>
          <w:bCs/>
          <w:color w:val="auto"/>
          <w:sz w:val="24"/>
          <w:highlight w:val="none"/>
        </w:rPr>
      </w:pPr>
      <w:r>
        <w:rPr>
          <w:rFonts w:hint="eastAsia" w:ascii="宋体" w:hAnsi="宋体" w:eastAsia="宋体" w:cs="宋体"/>
          <w:bCs/>
          <w:color w:val="auto"/>
          <w:sz w:val="24"/>
          <w:highlight w:val="none"/>
        </w:rPr>
        <w:t xml:space="preserve">评委签名：                                       </w:t>
      </w:r>
    </w:p>
    <w:p>
      <w:pPr>
        <w:adjustRightInd w:val="0"/>
        <w:snapToGrid w:val="0"/>
        <w:spacing w:line="360" w:lineRule="auto"/>
        <w:rPr>
          <w:rFonts w:ascii="宋体" w:hAnsi="宋体" w:eastAsia="宋体" w:cs="宋体"/>
          <w:bCs/>
          <w:color w:val="auto"/>
          <w:highlight w:val="none"/>
        </w:rPr>
      </w:pPr>
      <w:r>
        <w:rPr>
          <w:rFonts w:hint="eastAsia" w:ascii="宋体" w:hAnsi="宋体" w:eastAsia="宋体" w:cs="宋体"/>
          <w:bCs/>
          <w:color w:val="auto"/>
          <w:highlight w:val="none"/>
        </w:rPr>
        <w:br w:type="page"/>
      </w:r>
    </w:p>
    <w:p>
      <w:pPr>
        <w:adjustRightInd w:val="0"/>
        <w:snapToGrid w:val="0"/>
        <w:spacing w:line="360" w:lineRule="auto"/>
        <w:jc w:val="center"/>
        <w:rPr>
          <w:rFonts w:ascii="宋体" w:hAnsi="宋体" w:cs="宋体"/>
          <w:b/>
          <w:color w:val="auto"/>
          <w:sz w:val="28"/>
          <w:szCs w:val="28"/>
          <w:highlight w:val="none"/>
        </w:rPr>
      </w:pPr>
      <w:r>
        <w:rPr>
          <w:rFonts w:hint="eastAsia" w:ascii="宋体" w:hAnsi="宋体" w:cs="宋体"/>
          <w:b/>
          <w:color w:val="auto"/>
          <w:sz w:val="28"/>
          <w:szCs w:val="28"/>
          <w:highlight w:val="none"/>
        </w:rPr>
        <w:t>商务</w:t>
      </w:r>
      <w:r>
        <w:rPr>
          <w:rFonts w:hint="eastAsia" w:ascii="宋体" w:hAnsi="宋体" w:cs="宋体"/>
          <w:b/>
          <w:color w:val="auto"/>
          <w:sz w:val="28"/>
          <w:szCs w:val="28"/>
          <w:highlight w:val="none"/>
          <w:lang w:eastAsia="zh-CN"/>
        </w:rPr>
        <w:t>评审表</w:t>
      </w:r>
      <w:r>
        <w:rPr>
          <w:rFonts w:hint="eastAsia" w:ascii="宋体" w:hAnsi="宋体" w:cs="宋体"/>
          <w:b/>
          <w:color w:val="auto"/>
          <w:sz w:val="28"/>
          <w:szCs w:val="28"/>
          <w:highlight w:val="none"/>
        </w:rPr>
        <w:t>(40分)</w:t>
      </w:r>
    </w:p>
    <w:tbl>
      <w:tblPr>
        <w:tblStyle w:val="16"/>
        <w:tblW w:w="146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1230"/>
        <w:gridCol w:w="6630"/>
        <w:gridCol w:w="1047"/>
        <w:gridCol w:w="1047"/>
        <w:gridCol w:w="1047"/>
        <w:gridCol w:w="1047"/>
        <w:gridCol w:w="1047"/>
        <w:gridCol w:w="1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2" w:hRule="atLeast"/>
          <w:tblHeader/>
        </w:trPr>
        <w:tc>
          <w:tcPr>
            <w:tcW w:w="456" w:type="dxa"/>
            <w:vMerge w:val="restart"/>
            <w:vAlign w:val="center"/>
          </w:tcPr>
          <w:p>
            <w:pPr>
              <w:pStyle w:val="22"/>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宋体" w:hAnsi="宋体" w:eastAsia="宋体" w:cs="宋体"/>
                <w:b w:val="0"/>
                <w:bCs/>
                <w:color w:val="auto"/>
                <w:kern w:val="2"/>
                <w:sz w:val="24"/>
                <w:szCs w:val="24"/>
                <w:highlight w:val="none"/>
              </w:rPr>
            </w:pPr>
            <w:r>
              <w:rPr>
                <w:rFonts w:hint="eastAsia" w:ascii="宋体" w:hAnsi="宋体" w:eastAsia="宋体" w:cs="宋体"/>
                <w:b w:val="0"/>
                <w:bCs/>
                <w:color w:val="auto"/>
                <w:kern w:val="2"/>
                <w:sz w:val="24"/>
                <w:szCs w:val="24"/>
                <w:highlight w:val="none"/>
              </w:rPr>
              <w:t>序号</w:t>
            </w:r>
          </w:p>
        </w:tc>
        <w:tc>
          <w:tcPr>
            <w:tcW w:w="123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评审项目</w:t>
            </w:r>
          </w:p>
        </w:tc>
        <w:tc>
          <w:tcPr>
            <w:tcW w:w="663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评分细则</w:t>
            </w:r>
          </w:p>
        </w:tc>
        <w:tc>
          <w:tcPr>
            <w:tcW w:w="6285" w:type="dxa"/>
            <w:gridSpan w:val="6"/>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lang w:eastAsia="zh-CN"/>
              </w:rPr>
              <w:t>报价人得分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6" w:hRule="atLeast"/>
          <w:tblHeader/>
        </w:trPr>
        <w:tc>
          <w:tcPr>
            <w:tcW w:w="456" w:type="dxa"/>
            <w:vMerge w:val="continue"/>
            <w:vAlign w:val="center"/>
          </w:tcPr>
          <w:p>
            <w:pPr>
              <w:pStyle w:val="22"/>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宋体" w:hAnsi="宋体" w:eastAsia="宋体" w:cs="宋体"/>
                <w:b w:val="0"/>
                <w:bCs/>
                <w:color w:val="auto"/>
                <w:kern w:val="2"/>
                <w:sz w:val="24"/>
                <w:szCs w:val="24"/>
                <w:highlight w:val="none"/>
              </w:rPr>
            </w:pPr>
          </w:p>
        </w:tc>
        <w:tc>
          <w:tcPr>
            <w:tcW w:w="123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sz w:val="24"/>
                <w:szCs w:val="24"/>
                <w:highlight w:val="none"/>
              </w:rPr>
            </w:pPr>
          </w:p>
        </w:tc>
        <w:tc>
          <w:tcPr>
            <w:tcW w:w="663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sz w:val="24"/>
                <w:szCs w:val="24"/>
                <w:highlight w:val="none"/>
              </w:rPr>
            </w:pPr>
          </w:p>
        </w:tc>
        <w:tc>
          <w:tcPr>
            <w:tcW w:w="104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rPr>
              <w:t>1</w:t>
            </w:r>
          </w:p>
        </w:tc>
        <w:tc>
          <w:tcPr>
            <w:tcW w:w="104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rPr>
              <w:t>2</w:t>
            </w:r>
          </w:p>
        </w:tc>
        <w:tc>
          <w:tcPr>
            <w:tcW w:w="104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rPr>
              <w:t>3</w:t>
            </w:r>
          </w:p>
        </w:tc>
        <w:tc>
          <w:tcPr>
            <w:tcW w:w="104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rPr>
              <w:t>4</w:t>
            </w:r>
          </w:p>
        </w:tc>
        <w:tc>
          <w:tcPr>
            <w:tcW w:w="104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rPr>
              <w:t>5</w:t>
            </w:r>
          </w:p>
        </w:tc>
        <w:tc>
          <w:tcPr>
            <w:tcW w:w="10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Cs/>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2" w:hRule="atLeast"/>
          <w:tblHeader/>
        </w:trPr>
        <w:tc>
          <w:tcPr>
            <w:tcW w:w="456" w:type="dxa"/>
            <w:vAlign w:val="center"/>
          </w:tcPr>
          <w:p>
            <w:pPr>
              <w:pStyle w:val="22"/>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宋体" w:hAnsi="宋体" w:eastAsia="宋体" w:cs="宋体"/>
                <w:b w:val="0"/>
                <w:bCs/>
                <w:color w:val="auto"/>
                <w:kern w:val="2"/>
                <w:sz w:val="24"/>
                <w:szCs w:val="24"/>
                <w:highlight w:val="none"/>
              </w:rPr>
            </w:pPr>
            <w:r>
              <w:rPr>
                <w:rFonts w:hint="eastAsia" w:ascii="宋体" w:hAnsi="宋体" w:eastAsia="宋体" w:cs="宋体"/>
                <w:b w:val="0"/>
                <w:bCs/>
                <w:color w:val="auto"/>
                <w:kern w:val="2"/>
                <w:sz w:val="24"/>
                <w:szCs w:val="24"/>
                <w:highlight w:val="none"/>
              </w:rPr>
              <w:t>1</w:t>
            </w: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宋体" w:cs="宋体"/>
                <w:b w:val="0"/>
                <w:bCs/>
                <w:color w:val="auto"/>
                <w:sz w:val="21"/>
                <w:szCs w:val="21"/>
                <w:highlight w:val="none"/>
                <w:lang w:val="en-US" w:eastAsia="zh-CN"/>
              </w:rPr>
            </w:pPr>
            <w:r>
              <w:rPr>
                <w:rFonts w:hint="eastAsia"/>
                <w:sz w:val="21"/>
                <w:szCs w:val="21"/>
                <w:lang w:val="en-US" w:eastAsia="zh-CN"/>
              </w:rPr>
              <w:t>2022年综合偿付能力(10分)</w:t>
            </w: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①综合偿付能力充足率：200%或以上,得5 分；150%或以上-200%（不含 200% ），得 3 分； 100%或以上-150%（不含150%）,得 1 分；100%以下及其他，得 0 分。</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②保险综合评级 A 级：得 5分；保险综合评级 B 级：得3分；其他得0分。</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（注：提供由中国保险行业协会网上最新公布的“</w:t>
            </w:r>
            <w:r>
              <w:rPr>
                <w:rFonts w:ascii="寰蒋闆呴粦" w:hAnsi="寰蒋闆呴粦" w:eastAsia="寰蒋闆呴粦" w:cs="寰蒋闆呴粦"/>
                <w:i w:val="0"/>
                <w:iCs w:val="0"/>
                <w:caps w:val="0"/>
                <w:color w:val="000000"/>
                <w:spacing w:val="0"/>
                <w:sz w:val="21"/>
                <w:szCs w:val="21"/>
                <w:u w:val="none"/>
              </w:rPr>
              <w:fldChar w:fldCharType="begin"/>
            </w:r>
            <w:r>
              <w:rPr>
                <w:rFonts w:ascii="寰蒋闆呴粦" w:hAnsi="寰蒋闆呴粦" w:eastAsia="寰蒋闆呴粦" w:cs="寰蒋闆呴粦"/>
                <w:i w:val="0"/>
                <w:iCs w:val="0"/>
                <w:caps w:val="0"/>
                <w:color w:val="000000"/>
                <w:spacing w:val="0"/>
                <w:sz w:val="21"/>
                <w:szCs w:val="21"/>
                <w:u w:val="none"/>
              </w:rPr>
              <w:instrText xml:space="preserve"> HYPERLINK "http://icidp.iachina.cn/files/piluxinxi/pdf/viewer.html?file=ea02394d-748c-4d83-9d65-aeaf1075060c.PDF" \t "http://icidp.iachina.cn/_blank" </w:instrText>
            </w:r>
            <w:r>
              <w:rPr>
                <w:rFonts w:ascii="寰蒋闆呴粦" w:hAnsi="寰蒋闆呴粦" w:eastAsia="寰蒋闆呴粦" w:cs="寰蒋闆呴粦"/>
                <w:i w:val="0"/>
                <w:iCs w:val="0"/>
                <w:caps w:val="0"/>
                <w:color w:val="000000"/>
                <w:spacing w:val="0"/>
                <w:sz w:val="21"/>
                <w:szCs w:val="21"/>
                <w:u w:val="none"/>
              </w:rPr>
              <w:fldChar w:fldCharType="separate"/>
            </w:r>
            <w:r>
              <w:rPr>
                <w:rStyle w:val="19"/>
                <w:rFonts w:hint="default" w:ascii="寰蒋闆呴粦" w:hAnsi="寰蒋闆呴粦" w:eastAsia="寰蒋闆呴粦" w:cs="寰蒋闆呴粦"/>
                <w:i w:val="0"/>
                <w:iCs w:val="0"/>
                <w:caps w:val="0"/>
                <w:color w:val="000000"/>
                <w:spacing w:val="0"/>
                <w:sz w:val="21"/>
                <w:szCs w:val="21"/>
                <w:u w:val="none"/>
              </w:rPr>
              <w:t>偿付能力季度报告摘要</w:t>
            </w:r>
            <w:r>
              <w:rPr>
                <w:rFonts w:hint="default" w:ascii="寰蒋闆呴粦" w:hAnsi="寰蒋闆呴粦" w:eastAsia="寰蒋闆呴粦" w:cs="寰蒋闆呴粦"/>
                <w:i w:val="0"/>
                <w:iCs w:val="0"/>
                <w:caps w:val="0"/>
                <w:color w:val="000000"/>
                <w:spacing w:val="0"/>
                <w:sz w:val="21"/>
                <w:szCs w:val="21"/>
                <w:u w:val="none"/>
              </w:rPr>
              <w:fldChar w:fldCharType="end"/>
            </w:r>
            <w:r>
              <w:rPr>
                <w:rFonts w:hint="eastAsia" w:ascii="宋体" w:hAnsi="宋体" w:eastAsia="宋体" w:cs="宋体"/>
                <w:b w:val="0"/>
                <w:bCs/>
                <w:color w:val="auto"/>
                <w:sz w:val="21"/>
                <w:szCs w:val="21"/>
                <w:highlight w:val="none"/>
                <w:lang w:val="en-US" w:eastAsia="zh-CN"/>
              </w:rPr>
              <w:t>”作为评审依据,适用于①②）</w:t>
            </w: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1"/>
                <w:szCs w:val="21"/>
                <w:highlight w:val="none"/>
                <w:lang w:val="en-US"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1"/>
                <w:szCs w:val="21"/>
                <w:highlight w:val="none"/>
                <w:lang w:val="en-US"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1"/>
                <w:szCs w:val="21"/>
                <w:highlight w:val="none"/>
                <w:lang w:val="en-US"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1"/>
                <w:szCs w:val="21"/>
                <w:highlight w:val="none"/>
                <w:lang w:val="en-US"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1"/>
                <w:szCs w:val="21"/>
                <w:highlight w:val="none"/>
                <w:lang w:val="en-US" w:eastAsia="zh-CN"/>
              </w:rPr>
            </w:pPr>
          </w:p>
        </w:tc>
        <w:tc>
          <w:tcPr>
            <w:tcW w:w="105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5" w:hRule="atLeast"/>
          <w:tblHeader/>
        </w:trPr>
        <w:tc>
          <w:tcPr>
            <w:tcW w:w="456" w:type="dxa"/>
            <w:vAlign w:val="center"/>
          </w:tcPr>
          <w:p>
            <w:pPr>
              <w:pStyle w:val="22"/>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宋体" w:hAnsi="宋体" w:eastAsia="宋体" w:cs="宋体"/>
                <w:b w:val="0"/>
                <w:bCs/>
                <w:color w:val="auto"/>
                <w:kern w:val="2"/>
                <w:sz w:val="24"/>
                <w:szCs w:val="24"/>
                <w:highlight w:val="none"/>
              </w:rPr>
            </w:pPr>
            <w:r>
              <w:rPr>
                <w:rFonts w:hint="eastAsia" w:ascii="宋体" w:hAnsi="宋体" w:eastAsia="宋体" w:cs="宋体"/>
                <w:b w:val="0"/>
                <w:bCs/>
                <w:color w:val="auto"/>
                <w:kern w:val="2"/>
                <w:sz w:val="24"/>
                <w:szCs w:val="24"/>
                <w:highlight w:val="none"/>
              </w:rPr>
              <w:t>2</w:t>
            </w: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sz w:val="21"/>
                <w:szCs w:val="21"/>
              </w:rPr>
            </w:pPr>
            <w:r>
              <w:rPr>
                <w:rFonts w:hint="eastAsia"/>
                <w:sz w:val="21"/>
                <w:szCs w:val="21"/>
              </w:rPr>
              <w:t>项目业绩</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21"/>
                <w:szCs w:val="21"/>
                <w:lang w:val="en-US" w:eastAsia="zh-CN"/>
              </w:rPr>
            </w:pPr>
            <w:r>
              <w:rPr>
                <w:rFonts w:hint="eastAsia"/>
                <w:sz w:val="21"/>
                <w:szCs w:val="21"/>
                <w:lang w:val="en-US" w:eastAsia="zh-CN"/>
              </w:rPr>
              <w:t>(20分)</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sz w:val="21"/>
                <w:szCs w:val="21"/>
                <w:lang w:eastAsia="zh-CN"/>
              </w:rPr>
            </w:p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新宋体" w:hAnsi="新宋体" w:eastAsia="新宋体" w:cs="新宋体"/>
                <w:b w:val="0"/>
                <w:bCs/>
                <w:color w:val="auto"/>
                <w:sz w:val="21"/>
                <w:szCs w:val="21"/>
                <w:highlight w:val="none"/>
                <w:lang w:val="en-US" w:eastAsia="zh-CN"/>
              </w:rPr>
            </w:pPr>
            <w:r>
              <w:rPr>
                <w:rFonts w:hint="eastAsia" w:ascii="新宋体" w:hAnsi="新宋体" w:eastAsia="新宋体" w:cs="新宋体"/>
                <w:b w:val="0"/>
                <w:bCs/>
                <w:color w:val="auto"/>
                <w:sz w:val="21"/>
                <w:szCs w:val="21"/>
                <w:highlight w:val="none"/>
                <w:lang w:val="en-US" w:eastAsia="zh-CN"/>
              </w:rPr>
              <w:t>报价人自2020年1月1日至今，签订过年度车辆保险项目：</w:t>
            </w:r>
            <w:r>
              <w:rPr>
                <w:rFonts w:hint="eastAsia" w:ascii="新宋体" w:hAnsi="新宋体" w:eastAsia="新宋体" w:cs="新宋体"/>
                <w:b w:val="0"/>
                <w:bCs/>
                <w:color w:val="auto"/>
                <w:sz w:val="21"/>
                <w:szCs w:val="21"/>
                <w:highlight w:val="none"/>
                <w:lang w:val="en-US" w:eastAsia="zh-CN"/>
              </w:rPr>
              <w:br w:type="textWrapping"/>
            </w:r>
            <w:r>
              <w:rPr>
                <w:rFonts w:hint="eastAsia" w:ascii="新宋体" w:hAnsi="新宋体" w:eastAsia="新宋体" w:cs="新宋体"/>
                <w:b w:val="0"/>
                <w:bCs/>
                <w:color w:val="auto"/>
                <w:sz w:val="21"/>
                <w:szCs w:val="21"/>
                <w:highlight w:val="none"/>
                <w:lang w:val="en-US" w:eastAsia="zh-CN"/>
              </w:rPr>
              <w:t>1、年保费50万（含）以上的承保项目，每个2.5分，最高不超20分。</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新宋体" w:hAnsi="新宋体" w:eastAsia="新宋体" w:cs="新宋体"/>
                <w:b w:val="0"/>
                <w:bCs/>
                <w:color w:val="auto"/>
                <w:sz w:val="21"/>
                <w:szCs w:val="21"/>
                <w:highlight w:val="none"/>
                <w:lang w:val="en-US" w:eastAsia="zh-CN"/>
              </w:rPr>
            </w:pPr>
            <w:r>
              <w:rPr>
                <w:rFonts w:hint="eastAsia" w:ascii="新宋体" w:hAnsi="新宋体" w:eastAsia="新宋体" w:cs="新宋体"/>
                <w:b w:val="0"/>
                <w:bCs/>
                <w:color w:val="auto"/>
                <w:sz w:val="21"/>
                <w:szCs w:val="21"/>
                <w:highlight w:val="none"/>
                <w:lang w:val="en-US" w:eastAsia="zh-CN"/>
              </w:rPr>
              <w:t>2、年保费50万元以下的承保项目，每个1.5分，最高不超1</w:t>
            </w:r>
            <w:r>
              <w:rPr>
                <w:rFonts w:hint="eastAsia" w:ascii="新宋体" w:hAnsi="新宋体" w:cs="新宋体"/>
                <w:b w:val="0"/>
                <w:bCs/>
                <w:color w:val="auto"/>
                <w:sz w:val="21"/>
                <w:szCs w:val="21"/>
                <w:highlight w:val="none"/>
                <w:lang w:val="en-US" w:eastAsia="zh-CN"/>
              </w:rPr>
              <w:t>5</w:t>
            </w:r>
            <w:r>
              <w:rPr>
                <w:rFonts w:hint="eastAsia" w:ascii="新宋体" w:hAnsi="新宋体" w:eastAsia="新宋体" w:cs="新宋体"/>
                <w:b w:val="0"/>
                <w:bCs/>
                <w:color w:val="auto"/>
                <w:sz w:val="21"/>
                <w:szCs w:val="21"/>
                <w:highlight w:val="none"/>
                <w:lang w:val="en-US" w:eastAsia="zh-CN"/>
              </w:rPr>
              <w:t>分。</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default" w:ascii="宋体" w:hAnsi="宋体" w:eastAsia="宋体" w:cs="宋体"/>
                <w:b w:val="0"/>
                <w:bCs/>
                <w:color w:val="auto"/>
                <w:sz w:val="21"/>
                <w:szCs w:val="21"/>
                <w:highlight w:val="none"/>
                <w:lang w:val="en-US"/>
              </w:rPr>
            </w:pPr>
            <w:r>
              <w:rPr>
                <w:rFonts w:hint="eastAsia" w:ascii="新宋体" w:hAnsi="新宋体" w:eastAsia="新宋体" w:cs="新宋体"/>
                <w:b w:val="0"/>
                <w:bCs/>
                <w:color w:val="auto"/>
                <w:sz w:val="21"/>
                <w:szCs w:val="21"/>
                <w:highlight w:val="none"/>
                <w:lang w:val="en-US" w:eastAsia="zh-CN"/>
              </w:rPr>
              <w:t>(注：1.</w:t>
            </w:r>
            <w:r>
              <w:rPr>
                <w:rFonts w:hint="eastAsia" w:ascii="新宋体" w:hAnsi="新宋体" w:eastAsia="新宋体" w:cs="新宋体"/>
                <w:color w:val="auto"/>
                <w:sz w:val="21"/>
                <w:szCs w:val="21"/>
                <w:highlight w:val="none"/>
                <w:lang w:eastAsia="zh-CN"/>
              </w:rPr>
              <w:t>年度</w:t>
            </w:r>
            <w:r>
              <w:rPr>
                <w:rFonts w:hint="eastAsia" w:ascii="新宋体" w:hAnsi="新宋体" w:eastAsia="新宋体" w:cs="新宋体"/>
                <w:color w:val="auto"/>
                <w:sz w:val="21"/>
                <w:szCs w:val="21"/>
                <w:highlight w:val="none"/>
              </w:rPr>
              <w:t>业绩是指签订了车辆</w:t>
            </w:r>
            <w:r>
              <w:rPr>
                <w:rFonts w:hint="eastAsia" w:ascii="新宋体" w:hAnsi="新宋体" w:cs="新宋体"/>
                <w:color w:val="auto"/>
                <w:sz w:val="21"/>
                <w:szCs w:val="21"/>
                <w:highlight w:val="none"/>
                <w:lang w:eastAsia="zh-CN"/>
              </w:rPr>
              <w:t>保险服务</w:t>
            </w:r>
            <w:r>
              <w:rPr>
                <w:rFonts w:hint="eastAsia" w:ascii="新宋体" w:hAnsi="新宋体" w:eastAsia="新宋体" w:cs="新宋体"/>
                <w:color w:val="auto"/>
                <w:sz w:val="21"/>
                <w:szCs w:val="21"/>
                <w:highlight w:val="none"/>
              </w:rPr>
              <w:t>合同，需提供关键信息页复印件，否则业绩无效。</w:t>
            </w:r>
            <w:r>
              <w:rPr>
                <w:rFonts w:hint="eastAsia" w:ascii="新宋体" w:hAnsi="新宋体" w:eastAsia="新宋体" w:cs="新宋体"/>
                <w:color w:val="auto"/>
                <w:sz w:val="21"/>
                <w:szCs w:val="21"/>
                <w:highlight w:val="none"/>
                <w:lang w:val="en-US" w:eastAsia="zh-CN"/>
              </w:rPr>
              <w:t>2.</w:t>
            </w:r>
            <w:r>
              <w:rPr>
                <w:rFonts w:hint="eastAsia" w:ascii="新宋体" w:hAnsi="新宋体" w:eastAsia="新宋体" w:cs="新宋体"/>
                <w:b w:val="0"/>
                <w:bCs/>
                <w:color w:val="auto"/>
                <w:kern w:val="0"/>
                <w:sz w:val="21"/>
                <w:szCs w:val="21"/>
                <w:highlight w:val="none"/>
                <w:lang w:val="en-US" w:eastAsia="zh-CN"/>
              </w:rPr>
              <w:t>上述1、2项得分可累加，最多得20分。)</w:t>
            </w: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1"/>
                <w:szCs w:val="21"/>
                <w:highlight w:val="none"/>
                <w:lang w:val="en-US"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1"/>
                <w:szCs w:val="21"/>
                <w:highlight w:val="none"/>
                <w:lang w:val="en-US"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1"/>
                <w:szCs w:val="21"/>
                <w:highlight w:val="none"/>
                <w:lang w:val="en-US"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1"/>
                <w:szCs w:val="21"/>
                <w:highlight w:val="none"/>
                <w:lang w:val="en-US"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1"/>
                <w:szCs w:val="21"/>
                <w:highlight w:val="none"/>
                <w:lang w:val="en-US" w:eastAsia="zh-CN"/>
              </w:rPr>
            </w:pPr>
          </w:p>
        </w:tc>
        <w:tc>
          <w:tcPr>
            <w:tcW w:w="105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0" w:hRule="atLeast"/>
          <w:tblHeader/>
        </w:trPr>
        <w:tc>
          <w:tcPr>
            <w:tcW w:w="456" w:type="dxa"/>
            <w:vAlign w:val="center"/>
          </w:tcPr>
          <w:p>
            <w:pPr>
              <w:pStyle w:val="22"/>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宋体" w:hAnsi="宋体" w:eastAsia="宋体" w:cs="宋体"/>
                <w:b w:val="0"/>
                <w:bCs/>
                <w:color w:val="auto"/>
                <w:kern w:val="2"/>
                <w:sz w:val="24"/>
                <w:szCs w:val="24"/>
                <w:highlight w:val="none"/>
                <w:lang w:val="en-US" w:eastAsia="zh-CN"/>
              </w:rPr>
            </w:pPr>
            <w:r>
              <w:rPr>
                <w:rFonts w:hint="eastAsia" w:ascii="宋体" w:hAnsi="宋体" w:eastAsia="宋体" w:cs="宋体"/>
                <w:b w:val="0"/>
                <w:bCs/>
                <w:color w:val="auto"/>
                <w:kern w:val="2"/>
                <w:sz w:val="24"/>
                <w:szCs w:val="24"/>
                <w:highlight w:val="none"/>
                <w:lang w:val="en-US" w:eastAsia="zh-CN"/>
              </w:rPr>
              <w:t>3</w:t>
            </w: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sz w:val="21"/>
                <w:szCs w:val="21"/>
              </w:rPr>
            </w:pPr>
            <w:r>
              <w:rPr>
                <w:rFonts w:hint="eastAsia"/>
                <w:sz w:val="21"/>
                <w:szCs w:val="21"/>
              </w:rPr>
              <w:t>管理体系认证情况</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sz w:val="21"/>
                <w:szCs w:val="21"/>
                <w:lang w:val="en-US" w:eastAsia="zh-CN"/>
              </w:rPr>
            </w:pPr>
            <w:r>
              <w:rPr>
                <w:rFonts w:hint="eastAsia"/>
                <w:sz w:val="21"/>
                <w:szCs w:val="21"/>
                <w:lang w:val="en-US" w:eastAsia="zh-CN"/>
              </w:rPr>
              <w:t>(6分)</w:t>
            </w:r>
          </w:p>
        </w:tc>
        <w:tc>
          <w:tcPr>
            <w:tcW w:w="663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auto"/>
              <w:rPr>
                <w:rFonts w:ascii="宋体" w:hAnsi="宋体"/>
                <w:color w:val="auto"/>
                <w:sz w:val="21"/>
                <w:szCs w:val="21"/>
              </w:rPr>
            </w:pPr>
            <w:r>
              <w:rPr>
                <w:rFonts w:hint="eastAsia" w:ascii="宋体" w:hAnsi="宋体" w:eastAsia="宋体" w:cs="宋体"/>
                <w:b w:val="0"/>
                <w:bCs/>
                <w:color w:val="auto"/>
                <w:sz w:val="21"/>
                <w:szCs w:val="21"/>
                <w:highlight w:val="none"/>
                <w:lang w:val="en-US" w:eastAsia="zh-CN"/>
              </w:rPr>
              <w:t>报价人</w:t>
            </w:r>
            <w:r>
              <w:rPr>
                <w:rFonts w:hint="eastAsia" w:ascii="宋体" w:hAnsi="宋体" w:cs="宋体"/>
                <w:color w:val="auto"/>
                <w:sz w:val="21"/>
                <w:szCs w:val="21"/>
              </w:rPr>
              <w:t>获得质量管理体系认证、环境管理体系认证和职业健康安全管理体系认证的情况，</w:t>
            </w:r>
            <w:r>
              <w:rPr>
                <w:rFonts w:hint="eastAsia" w:ascii="宋体" w:hAnsi="宋体"/>
                <w:color w:val="auto"/>
                <w:sz w:val="21"/>
                <w:szCs w:val="21"/>
              </w:rPr>
              <w:t>具有其中任一项得</w:t>
            </w:r>
            <w:r>
              <w:rPr>
                <w:rFonts w:hint="eastAsia" w:ascii="宋体" w:hAnsi="宋体" w:cs="宋体"/>
                <w:color w:val="auto"/>
                <w:sz w:val="21"/>
                <w:szCs w:val="21"/>
                <w:lang w:val="en-US" w:eastAsia="zh-CN"/>
              </w:rPr>
              <w:t>2</w:t>
            </w:r>
            <w:r>
              <w:rPr>
                <w:rFonts w:hint="eastAsia" w:ascii="宋体" w:hAnsi="宋体"/>
                <w:color w:val="auto"/>
                <w:sz w:val="21"/>
                <w:szCs w:val="21"/>
              </w:rPr>
              <w:t>分，最高得</w:t>
            </w:r>
            <w:r>
              <w:rPr>
                <w:rFonts w:hint="eastAsia" w:ascii="宋体" w:hAnsi="宋体"/>
                <w:color w:val="auto"/>
                <w:sz w:val="21"/>
                <w:szCs w:val="21"/>
                <w:lang w:val="en-US" w:eastAsia="zh-CN"/>
              </w:rPr>
              <w:t>6</w:t>
            </w:r>
            <w:r>
              <w:rPr>
                <w:rFonts w:hint="eastAsia" w:ascii="宋体" w:hAnsi="宋体"/>
                <w:color w:val="auto"/>
                <w:sz w:val="21"/>
                <w:szCs w:val="21"/>
              </w:rPr>
              <w:t>分，没有或不提供不得分。</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cs="宋体" w:eastAsiaTheme="minorEastAsia"/>
                <w:b w:val="0"/>
                <w:bCs/>
                <w:color w:val="auto"/>
                <w:sz w:val="21"/>
                <w:szCs w:val="21"/>
                <w:highlight w:val="none"/>
                <w:lang w:val="en-US" w:eastAsia="zh-CN"/>
              </w:rPr>
            </w:pPr>
            <w:r>
              <w:rPr>
                <w:rFonts w:hint="eastAsia" w:ascii="宋体" w:hAnsi="宋体" w:cs="宋体"/>
                <w:color w:val="auto"/>
                <w:sz w:val="21"/>
                <w:szCs w:val="21"/>
                <w:lang w:val="en-US" w:eastAsia="zh-CN"/>
              </w:rPr>
              <w:t>(</w:t>
            </w:r>
            <w:r>
              <w:rPr>
                <w:rFonts w:hint="eastAsia" w:ascii="宋体" w:hAnsi="宋体" w:cs="宋体"/>
                <w:color w:val="auto"/>
                <w:sz w:val="21"/>
                <w:szCs w:val="21"/>
              </w:rPr>
              <w:t>注：提供有效的认证证书复印件加盖公章。</w:t>
            </w:r>
            <w:r>
              <w:rPr>
                <w:rFonts w:hint="eastAsia" w:ascii="宋体" w:hAnsi="宋体" w:cs="宋体"/>
                <w:color w:val="auto"/>
                <w:sz w:val="21"/>
                <w:szCs w:val="21"/>
                <w:lang w:val="en-US" w:eastAsia="zh-CN"/>
              </w:rPr>
              <w:t>)</w:t>
            </w: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cs="宋体"/>
                <w:color w:val="auto"/>
                <w:sz w:val="21"/>
                <w:szCs w:val="21"/>
                <w:lang w:val="en-US"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cs="宋体"/>
                <w:color w:val="auto"/>
                <w:sz w:val="21"/>
                <w:szCs w:val="21"/>
                <w:lang w:val="en-US"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cs="宋体"/>
                <w:color w:val="auto"/>
                <w:sz w:val="21"/>
                <w:szCs w:val="21"/>
                <w:lang w:val="en-US"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cs="宋体"/>
                <w:color w:val="auto"/>
                <w:sz w:val="21"/>
                <w:szCs w:val="21"/>
                <w:lang w:val="en-US"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cs="宋体"/>
                <w:color w:val="auto"/>
                <w:sz w:val="21"/>
                <w:szCs w:val="21"/>
                <w:lang w:val="en-US" w:eastAsia="zh-CN"/>
              </w:rPr>
            </w:pPr>
          </w:p>
        </w:tc>
        <w:tc>
          <w:tcPr>
            <w:tcW w:w="105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cs="宋体"/>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blHeader/>
        </w:trPr>
        <w:tc>
          <w:tcPr>
            <w:tcW w:w="456" w:type="dxa"/>
            <w:vAlign w:val="center"/>
          </w:tcPr>
          <w:p>
            <w:pPr>
              <w:pStyle w:val="22"/>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default" w:ascii="宋体" w:hAnsi="宋体" w:eastAsia="宋体" w:cs="宋体"/>
                <w:b w:val="0"/>
                <w:bCs/>
                <w:color w:val="auto"/>
                <w:kern w:val="2"/>
                <w:sz w:val="24"/>
                <w:szCs w:val="24"/>
                <w:highlight w:val="none"/>
                <w:lang w:val="en-US" w:eastAsia="zh-CN"/>
              </w:rPr>
            </w:pPr>
            <w:r>
              <w:rPr>
                <w:rFonts w:hint="eastAsia" w:ascii="宋体" w:hAnsi="宋体" w:eastAsia="宋体" w:cs="宋体"/>
                <w:b w:val="0"/>
                <w:bCs/>
                <w:color w:val="auto"/>
                <w:kern w:val="2"/>
                <w:sz w:val="24"/>
                <w:szCs w:val="24"/>
                <w:highlight w:val="none"/>
                <w:lang w:val="en-US" w:eastAsia="zh-CN"/>
              </w:rPr>
              <w:t>4</w:t>
            </w: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cs="宋体" w:eastAsiaTheme="minorEastAsia"/>
                <w:color w:val="auto"/>
                <w:sz w:val="21"/>
                <w:szCs w:val="21"/>
                <w:lang w:val="en-US" w:eastAsia="zh-CN"/>
              </w:rPr>
            </w:pPr>
            <w:r>
              <w:rPr>
                <w:rFonts w:hint="eastAsia" w:ascii="宋体" w:hAnsi="宋体" w:cs="宋体"/>
                <w:bCs/>
                <w:color w:val="auto"/>
                <w:sz w:val="21"/>
                <w:szCs w:val="21"/>
              </w:rPr>
              <w:t>项目服务人员的配备</w:t>
            </w:r>
            <w:r>
              <w:rPr>
                <w:rFonts w:hint="eastAsia" w:ascii="宋体" w:hAnsi="宋体" w:cs="宋体"/>
                <w:bCs/>
                <w:color w:val="auto"/>
                <w:sz w:val="21"/>
                <w:szCs w:val="21"/>
                <w:lang w:val="en-US" w:eastAsia="zh-CN"/>
              </w:rPr>
              <w:t>(4分)</w:t>
            </w:r>
          </w:p>
        </w:tc>
        <w:tc>
          <w:tcPr>
            <w:tcW w:w="663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宋体" w:hAnsi="宋体" w:cs="宋体"/>
                <w:color w:val="auto"/>
                <w:sz w:val="21"/>
                <w:szCs w:val="21"/>
              </w:rPr>
            </w:pPr>
            <w:r>
              <w:rPr>
                <w:rFonts w:hint="eastAsia" w:ascii="宋体" w:hAnsi="宋体" w:cs="宋体"/>
                <w:color w:val="auto"/>
                <w:sz w:val="21"/>
                <w:szCs w:val="21"/>
              </w:rPr>
              <w:t>持有保险从业资格证书，每人得1分，最高得4分；</w:t>
            </w:r>
          </w:p>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宋体" w:hAnsi="宋体" w:cs="宋体" w:eastAsiaTheme="minorEastAsia"/>
                <w:color w:val="auto"/>
                <w:sz w:val="21"/>
                <w:szCs w:val="21"/>
                <w:lang w:val="en-US" w:eastAsia="zh-CN"/>
              </w:rPr>
            </w:pPr>
            <w:r>
              <w:rPr>
                <w:rFonts w:hint="eastAsia" w:ascii="宋体" w:hAnsi="宋体" w:cs="宋体"/>
                <w:color w:val="auto"/>
                <w:sz w:val="21"/>
                <w:szCs w:val="21"/>
                <w:lang w:val="en-US" w:eastAsia="zh-CN"/>
              </w:rPr>
              <w:t>(</w:t>
            </w:r>
            <w:r>
              <w:rPr>
                <w:rFonts w:hint="eastAsia" w:ascii="宋体" w:hAnsi="宋体" w:cs="宋体"/>
                <w:color w:val="auto"/>
                <w:sz w:val="21"/>
                <w:szCs w:val="21"/>
              </w:rPr>
              <w:t>注：提供证书复印件加盖公章。</w:t>
            </w:r>
            <w:r>
              <w:rPr>
                <w:rFonts w:hint="eastAsia" w:ascii="宋体" w:hAnsi="宋体" w:cs="宋体"/>
                <w:color w:val="auto"/>
                <w:sz w:val="21"/>
                <w:szCs w:val="21"/>
                <w:lang w:val="en-US" w:eastAsia="zh-CN"/>
              </w:rPr>
              <w:t>)</w:t>
            </w:r>
          </w:p>
        </w:tc>
        <w:tc>
          <w:tcPr>
            <w:tcW w:w="1047"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cs="宋体"/>
                <w:color w:val="auto"/>
                <w:sz w:val="21"/>
                <w:szCs w:val="21"/>
                <w:lang w:val="en-US" w:eastAsia="zh-CN"/>
              </w:rPr>
            </w:pPr>
          </w:p>
        </w:tc>
        <w:tc>
          <w:tcPr>
            <w:tcW w:w="1047"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cs="宋体"/>
                <w:color w:val="auto"/>
                <w:sz w:val="21"/>
                <w:szCs w:val="21"/>
                <w:lang w:val="en-US" w:eastAsia="zh-CN"/>
              </w:rPr>
            </w:pPr>
          </w:p>
        </w:tc>
        <w:tc>
          <w:tcPr>
            <w:tcW w:w="1047"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cs="宋体"/>
                <w:color w:val="auto"/>
                <w:sz w:val="21"/>
                <w:szCs w:val="21"/>
                <w:lang w:val="en-US" w:eastAsia="zh-CN"/>
              </w:rPr>
            </w:pPr>
          </w:p>
        </w:tc>
        <w:tc>
          <w:tcPr>
            <w:tcW w:w="1047"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cs="宋体"/>
                <w:color w:val="auto"/>
                <w:sz w:val="21"/>
                <w:szCs w:val="21"/>
                <w:lang w:val="en-US" w:eastAsia="zh-CN"/>
              </w:rPr>
            </w:pPr>
          </w:p>
        </w:tc>
        <w:tc>
          <w:tcPr>
            <w:tcW w:w="1047"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cs="宋体"/>
                <w:color w:val="auto"/>
                <w:sz w:val="21"/>
                <w:szCs w:val="21"/>
                <w:lang w:val="en-US" w:eastAsia="zh-CN"/>
              </w:rPr>
            </w:pPr>
          </w:p>
        </w:tc>
        <w:tc>
          <w:tcPr>
            <w:tcW w:w="1050"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cs="宋体"/>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blHeader/>
        </w:trPr>
        <w:tc>
          <w:tcPr>
            <w:tcW w:w="831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kern w:val="2"/>
                <w:sz w:val="24"/>
                <w:szCs w:val="24"/>
                <w:highlight w:val="none"/>
                <w:lang w:eastAsia="zh-CN"/>
              </w:rPr>
              <w:t>合计</w:t>
            </w:r>
          </w:p>
        </w:tc>
        <w:tc>
          <w:tcPr>
            <w:tcW w:w="104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eastAsia="zh-CN"/>
              </w:rPr>
            </w:pPr>
          </w:p>
        </w:tc>
        <w:tc>
          <w:tcPr>
            <w:tcW w:w="10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eastAsia="zh-CN"/>
              </w:rPr>
            </w:pPr>
          </w:p>
        </w:tc>
      </w:tr>
    </w:tbl>
    <w:p>
      <w:pPr>
        <w:pStyle w:val="4"/>
        <w:keepNext w:val="0"/>
        <w:keepLines w:val="0"/>
        <w:pageBreakBefore w:val="0"/>
        <w:widowControl w:val="0"/>
        <w:kinsoku/>
        <w:wordWrap/>
        <w:overflowPunct/>
        <w:topLinePunct w:val="0"/>
        <w:autoSpaceDE/>
        <w:autoSpaceDN/>
        <w:bidi w:val="0"/>
        <w:adjustRightInd w:val="0"/>
        <w:snapToGrid w:val="0"/>
        <w:spacing w:line="240" w:lineRule="auto"/>
        <w:ind w:firstLine="480"/>
        <w:textAlignment w:val="auto"/>
        <w:rPr>
          <w:rFonts w:hint="eastAsia" w:ascii="宋体" w:hAnsi="宋体" w:eastAsia="宋体" w:cs="宋体"/>
          <w:bCs/>
          <w:color w:val="auto"/>
          <w:highlight w:val="none"/>
        </w:rPr>
      </w:pPr>
    </w:p>
    <w:p>
      <w:pPr>
        <w:pStyle w:val="4"/>
        <w:keepNext w:val="0"/>
        <w:keepLines w:val="0"/>
        <w:pageBreakBefore w:val="0"/>
        <w:widowControl w:val="0"/>
        <w:kinsoku/>
        <w:wordWrap/>
        <w:overflowPunct/>
        <w:topLinePunct w:val="0"/>
        <w:autoSpaceDE/>
        <w:autoSpaceDN/>
        <w:bidi w:val="0"/>
        <w:adjustRightInd w:val="0"/>
        <w:snapToGrid w:val="0"/>
        <w:spacing w:line="240" w:lineRule="auto"/>
        <w:ind w:firstLine="480"/>
        <w:textAlignment w:val="auto"/>
        <w:rPr>
          <w:rFonts w:hint="eastAsia" w:ascii="宋体" w:hAnsi="宋体" w:eastAsia="宋体" w:cs="宋体"/>
          <w:bCs/>
          <w:color w:val="auto"/>
          <w:highlight w:val="none"/>
        </w:rPr>
      </w:pPr>
    </w:p>
    <w:p>
      <w:pPr>
        <w:pStyle w:val="4"/>
        <w:keepNext w:val="0"/>
        <w:keepLines w:val="0"/>
        <w:pageBreakBefore w:val="0"/>
        <w:widowControl w:val="0"/>
        <w:kinsoku/>
        <w:wordWrap/>
        <w:overflowPunct/>
        <w:topLinePunct w:val="0"/>
        <w:autoSpaceDE/>
        <w:autoSpaceDN/>
        <w:bidi w:val="0"/>
        <w:adjustRightInd w:val="0"/>
        <w:snapToGrid w:val="0"/>
        <w:spacing w:line="240" w:lineRule="auto"/>
        <w:ind w:firstLine="480"/>
        <w:textAlignment w:val="auto"/>
        <w:rPr>
          <w:rFonts w:ascii="宋体" w:hAnsi="宋体" w:eastAsia="宋体"/>
          <w:bCs/>
          <w:color w:val="auto"/>
          <w:highlight w:val="none"/>
        </w:rPr>
      </w:pPr>
      <w:r>
        <w:rPr>
          <w:rFonts w:hint="eastAsia" w:ascii="宋体" w:hAnsi="宋体" w:eastAsia="宋体" w:cs="宋体"/>
          <w:bCs/>
          <w:color w:val="auto"/>
          <w:highlight w:val="none"/>
        </w:rPr>
        <w:t xml:space="preserve">评委签名：                                        </w:t>
      </w:r>
      <w:r>
        <w:rPr>
          <w:rFonts w:hint="eastAsia" w:ascii="宋体" w:hAnsi="宋体" w:eastAsia="宋体" w:cs="宋体"/>
          <w:bCs/>
          <w:color w:val="auto"/>
          <w:highlight w:val="none"/>
          <w:lang w:val="en-US" w:eastAsia="zh-CN"/>
        </w:rPr>
        <w:t xml:space="preserve">                                </w:t>
      </w:r>
    </w:p>
    <w:p>
      <w:pPr>
        <w:rPr>
          <w:rFonts w:ascii="宋体" w:hAnsi="宋体" w:eastAsia="宋体" w:cs="宋体"/>
          <w:bCs/>
          <w:color w:val="auto"/>
          <w:sz w:val="28"/>
          <w:szCs w:val="28"/>
          <w:highlight w:val="none"/>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ascii="宋体" w:hAnsi="宋体" w:eastAsia="宋体" w:cs="宋体"/>
          <w:bCs/>
          <w:color w:val="auto"/>
          <w:highlight w:val="none"/>
        </w:rPr>
      </w:pP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宋体" w:hAnsi="宋体" w:cs="宋体"/>
          <w:b/>
          <w:color w:val="auto"/>
          <w:sz w:val="28"/>
          <w:szCs w:val="28"/>
          <w:highlight w:val="none"/>
        </w:rPr>
      </w:pPr>
      <w:r>
        <w:rPr>
          <w:rFonts w:hint="eastAsia" w:ascii="宋体" w:hAnsi="宋体" w:cs="宋体"/>
          <w:b/>
          <w:color w:val="auto"/>
          <w:sz w:val="28"/>
          <w:szCs w:val="28"/>
          <w:highlight w:val="none"/>
        </w:rPr>
        <w:t>技术</w:t>
      </w:r>
      <w:r>
        <w:rPr>
          <w:rFonts w:hint="eastAsia" w:ascii="宋体" w:hAnsi="宋体" w:cs="宋体"/>
          <w:b/>
          <w:color w:val="auto"/>
          <w:sz w:val="28"/>
          <w:szCs w:val="28"/>
          <w:highlight w:val="none"/>
          <w:lang w:eastAsia="zh-CN"/>
        </w:rPr>
        <w:t>评审表</w:t>
      </w:r>
      <w:r>
        <w:rPr>
          <w:rFonts w:hint="eastAsia" w:ascii="宋体" w:hAnsi="宋体" w:cs="宋体"/>
          <w:b/>
          <w:color w:val="auto"/>
          <w:sz w:val="28"/>
          <w:szCs w:val="28"/>
          <w:highlight w:val="none"/>
        </w:rPr>
        <w:t>(</w:t>
      </w:r>
      <w:r>
        <w:rPr>
          <w:rFonts w:hint="eastAsia" w:ascii="宋体" w:hAnsi="宋体" w:cs="宋体"/>
          <w:b/>
          <w:color w:val="auto"/>
          <w:sz w:val="28"/>
          <w:szCs w:val="28"/>
          <w:highlight w:val="none"/>
          <w:lang w:val="en-US" w:eastAsia="zh-CN"/>
        </w:rPr>
        <w:t>3</w:t>
      </w:r>
      <w:r>
        <w:rPr>
          <w:rFonts w:hint="eastAsia" w:ascii="宋体" w:hAnsi="宋体" w:cs="宋体"/>
          <w:b/>
          <w:color w:val="auto"/>
          <w:sz w:val="28"/>
          <w:szCs w:val="28"/>
          <w:highlight w:val="none"/>
        </w:rPr>
        <w:t>0分)</w:t>
      </w:r>
    </w:p>
    <w:tbl>
      <w:tblPr>
        <w:tblStyle w:val="16"/>
        <w:tblW w:w="145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5"/>
        <w:gridCol w:w="1275"/>
        <w:gridCol w:w="6316"/>
        <w:gridCol w:w="1032"/>
        <w:gridCol w:w="1032"/>
        <w:gridCol w:w="1032"/>
        <w:gridCol w:w="1032"/>
        <w:gridCol w:w="1032"/>
        <w:gridCol w:w="1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blHeader/>
        </w:trPr>
        <w:tc>
          <w:tcPr>
            <w:tcW w:w="785" w:type="dxa"/>
            <w:vMerge w:val="restart"/>
            <w:vAlign w:val="center"/>
          </w:tcPr>
          <w:p>
            <w:pPr>
              <w:pStyle w:val="22"/>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宋体" w:hAnsi="宋体" w:eastAsia="宋体" w:cs="宋体"/>
                <w:b w:val="0"/>
                <w:bCs/>
                <w:color w:val="auto"/>
                <w:kern w:val="2"/>
                <w:sz w:val="24"/>
                <w:szCs w:val="24"/>
                <w:highlight w:val="none"/>
              </w:rPr>
            </w:pPr>
            <w:r>
              <w:rPr>
                <w:rFonts w:hint="eastAsia" w:ascii="宋体" w:hAnsi="宋体" w:eastAsia="宋体" w:cs="宋体"/>
                <w:b w:val="0"/>
                <w:bCs/>
                <w:color w:val="auto"/>
                <w:kern w:val="2"/>
                <w:sz w:val="24"/>
                <w:szCs w:val="24"/>
                <w:highlight w:val="none"/>
              </w:rPr>
              <w:t>序号</w:t>
            </w:r>
          </w:p>
        </w:tc>
        <w:tc>
          <w:tcPr>
            <w:tcW w:w="1275"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评审项目</w:t>
            </w:r>
          </w:p>
        </w:tc>
        <w:tc>
          <w:tcPr>
            <w:tcW w:w="6316"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评分细则</w:t>
            </w:r>
          </w:p>
        </w:tc>
        <w:tc>
          <w:tcPr>
            <w:tcW w:w="6195" w:type="dxa"/>
            <w:gridSpan w:val="6"/>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lang w:eastAsia="zh-CN"/>
              </w:rPr>
              <w:t>报价人得分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blHeader/>
        </w:trPr>
        <w:tc>
          <w:tcPr>
            <w:tcW w:w="785" w:type="dxa"/>
            <w:vMerge w:val="continue"/>
            <w:vAlign w:val="center"/>
          </w:tcPr>
          <w:p>
            <w:pPr>
              <w:pStyle w:val="22"/>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宋体" w:hAnsi="宋体" w:eastAsia="宋体" w:cs="宋体"/>
                <w:b w:val="0"/>
                <w:bCs/>
                <w:color w:val="auto"/>
                <w:kern w:val="2"/>
                <w:sz w:val="24"/>
                <w:szCs w:val="24"/>
                <w:highlight w:val="none"/>
              </w:rPr>
            </w:pPr>
          </w:p>
        </w:tc>
        <w:tc>
          <w:tcPr>
            <w:tcW w:w="1275"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sz w:val="24"/>
                <w:szCs w:val="24"/>
                <w:highlight w:val="none"/>
              </w:rPr>
            </w:pPr>
          </w:p>
        </w:tc>
        <w:tc>
          <w:tcPr>
            <w:tcW w:w="6316"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sz w:val="24"/>
                <w:szCs w:val="24"/>
                <w:highlight w:val="none"/>
              </w:rPr>
            </w:pPr>
          </w:p>
        </w:tc>
        <w:tc>
          <w:tcPr>
            <w:tcW w:w="103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rPr>
              <w:t>1</w:t>
            </w:r>
          </w:p>
        </w:tc>
        <w:tc>
          <w:tcPr>
            <w:tcW w:w="103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rPr>
              <w:t>2</w:t>
            </w:r>
          </w:p>
        </w:tc>
        <w:tc>
          <w:tcPr>
            <w:tcW w:w="103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rPr>
              <w:t>3</w:t>
            </w:r>
          </w:p>
        </w:tc>
        <w:tc>
          <w:tcPr>
            <w:tcW w:w="103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rPr>
              <w:t>4</w:t>
            </w:r>
          </w:p>
        </w:tc>
        <w:tc>
          <w:tcPr>
            <w:tcW w:w="103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rPr>
              <w:t>5</w:t>
            </w:r>
          </w:p>
        </w:tc>
        <w:tc>
          <w:tcPr>
            <w:tcW w:w="10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Cs/>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02" w:hRule="atLeast"/>
          <w:tblHeader/>
        </w:trPr>
        <w:tc>
          <w:tcPr>
            <w:tcW w:w="785" w:type="dxa"/>
            <w:vAlign w:val="center"/>
          </w:tcPr>
          <w:p>
            <w:pPr>
              <w:pStyle w:val="22"/>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宋体" w:hAnsi="宋体" w:eastAsia="宋体" w:cs="宋体"/>
                <w:b w:val="0"/>
                <w:bCs/>
                <w:color w:val="auto"/>
                <w:kern w:val="2"/>
                <w:sz w:val="24"/>
                <w:szCs w:val="24"/>
                <w:highlight w:val="none"/>
                <w:lang w:eastAsia="zh-CN"/>
              </w:rPr>
            </w:pPr>
            <w:r>
              <w:rPr>
                <w:rFonts w:hint="eastAsia" w:ascii="宋体" w:hAnsi="宋体" w:eastAsia="宋体" w:cs="宋体"/>
                <w:b w:val="0"/>
                <w:bCs/>
                <w:color w:val="auto"/>
                <w:kern w:val="2"/>
                <w:sz w:val="24"/>
                <w:szCs w:val="24"/>
                <w:highlight w:val="none"/>
                <w:lang w:val="en-US" w:eastAsia="zh-CN"/>
              </w:rPr>
              <w:t>1</w:t>
            </w:r>
          </w:p>
        </w:tc>
        <w:tc>
          <w:tcPr>
            <w:tcW w:w="1275"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理赔服务时效性</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(10分)</w:t>
            </w:r>
          </w:p>
        </w:tc>
        <w:tc>
          <w:tcPr>
            <w:tcW w:w="6316"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1.投保理赔程序清晰简便迅速，理赔时限承诺优、查勘速度快、赔付时间少，得10分；</w:t>
            </w:r>
          </w:p>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2.投保理赔程序规范，理赔时限承诺较优、查勘速度较快、赔付时间较少，得7分；</w:t>
            </w:r>
          </w:p>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3.理赔方案不够完善或可操作性低，理赔时限承诺较差、查勘速度慢、赔付时间长，得4分。</w:t>
            </w:r>
          </w:p>
        </w:tc>
        <w:tc>
          <w:tcPr>
            <w:tcW w:w="103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4"/>
                <w:szCs w:val="24"/>
                <w:highlight w:val="none"/>
                <w:lang w:val="en-US" w:eastAsia="zh-CN"/>
              </w:rPr>
            </w:pPr>
          </w:p>
        </w:tc>
        <w:tc>
          <w:tcPr>
            <w:tcW w:w="103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4"/>
                <w:szCs w:val="24"/>
                <w:highlight w:val="none"/>
                <w:lang w:val="en-US" w:eastAsia="zh-CN"/>
              </w:rPr>
            </w:pPr>
          </w:p>
        </w:tc>
        <w:tc>
          <w:tcPr>
            <w:tcW w:w="103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4"/>
                <w:szCs w:val="24"/>
                <w:highlight w:val="none"/>
                <w:lang w:val="en-US" w:eastAsia="zh-CN"/>
              </w:rPr>
            </w:pPr>
          </w:p>
        </w:tc>
        <w:tc>
          <w:tcPr>
            <w:tcW w:w="103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4"/>
                <w:szCs w:val="24"/>
                <w:highlight w:val="none"/>
                <w:lang w:val="en-US" w:eastAsia="zh-CN"/>
              </w:rPr>
            </w:pPr>
          </w:p>
        </w:tc>
        <w:tc>
          <w:tcPr>
            <w:tcW w:w="103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4"/>
                <w:szCs w:val="24"/>
                <w:highlight w:val="none"/>
                <w:lang w:val="en-US" w:eastAsia="zh-CN"/>
              </w:rPr>
            </w:pPr>
          </w:p>
        </w:tc>
        <w:tc>
          <w:tcPr>
            <w:tcW w:w="103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2" w:hRule="atLeast"/>
          <w:tblHeader/>
        </w:trPr>
        <w:tc>
          <w:tcPr>
            <w:tcW w:w="785" w:type="dxa"/>
            <w:vAlign w:val="center"/>
          </w:tcPr>
          <w:p>
            <w:pPr>
              <w:pStyle w:val="22"/>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宋体" w:hAnsi="宋体" w:eastAsia="宋体" w:cs="宋体"/>
                <w:b w:val="0"/>
                <w:bCs/>
                <w:color w:val="auto"/>
                <w:kern w:val="2"/>
                <w:sz w:val="24"/>
                <w:szCs w:val="24"/>
                <w:highlight w:val="none"/>
                <w:lang w:eastAsia="zh-CN"/>
              </w:rPr>
            </w:pPr>
            <w:r>
              <w:rPr>
                <w:rFonts w:hint="eastAsia" w:ascii="宋体" w:hAnsi="宋体" w:eastAsia="宋体" w:cs="宋体"/>
                <w:b w:val="0"/>
                <w:bCs/>
                <w:color w:val="auto"/>
                <w:kern w:val="2"/>
                <w:sz w:val="24"/>
                <w:szCs w:val="24"/>
                <w:highlight w:val="none"/>
                <w:lang w:val="en-US" w:eastAsia="zh-CN"/>
              </w:rPr>
              <w:t>2</w:t>
            </w:r>
          </w:p>
        </w:tc>
        <w:tc>
          <w:tcPr>
            <w:tcW w:w="1275"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安全培训教育(5分)</w:t>
            </w:r>
          </w:p>
        </w:tc>
        <w:tc>
          <w:tcPr>
            <w:tcW w:w="6316"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1.有健全的安全制度，优于承保人的需求定期提供安全培训教育服务，得5分；</w:t>
            </w:r>
          </w:p>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2.有较健全的安全制度，基本能按承包人需求定期提供安全培训教育服务，得3分；</w:t>
            </w:r>
          </w:p>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3.安全制度不够健全，但基本能按承保人的需求定期提供安全培训教育服务，得1分。</w:t>
            </w:r>
          </w:p>
        </w:tc>
        <w:tc>
          <w:tcPr>
            <w:tcW w:w="103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4"/>
                <w:szCs w:val="24"/>
                <w:highlight w:val="none"/>
                <w:lang w:val="en-US" w:eastAsia="zh-CN"/>
              </w:rPr>
            </w:pPr>
          </w:p>
        </w:tc>
        <w:tc>
          <w:tcPr>
            <w:tcW w:w="103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4"/>
                <w:szCs w:val="24"/>
                <w:highlight w:val="none"/>
                <w:lang w:val="en-US" w:eastAsia="zh-CN"/>
              </w:rPr>
            </w:pPr>
          </w:p>
        </w:tc>
        <w:tc>
          <w:tcPr>
            <w:tcW w:w="103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4"/>
                <w:szCs w:val="24"/>
                <w:highlight w:val="none"/>
                <w:lang w:val="en-US" w:eastAsia="zh-CN"/>
              </w:rPr>
            </w:pPr>
          </w:p>
        </w:tc>
        <w:tc>
          <w:tcPr>
            <w:tcW w:w="103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4"/>
                <w:szCs w:val="24"/>
                <w:highlight w:val="none"/>
                <w:lang w:val="en-US" w:eastAsia="zh-CN"/>
              </w:rPr>
            </w:pPr>
          </w:p>
        </w:tc>
        <w:tc>
          <w:tcPr>
            <w:tcW w:w="103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4"/>
                <w:szCs w:val="24"/>
                <w:highlight w:val="none"/>
                <w:lang w:val="en-US" w:eastAsia="zh-CN"/>
              </w:rPr>
            </w:pPr>
          </w:p>
        </w:tc>
        <w:tc>
          <w:tcPr>
            <w:tcW w:w="103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7" w:hRule="atLeast"/>
          <w:tblHeader/>
        </w:trPr>
        <w:tc>
          <w:tcPr>
            <w:tcW w:w="785" w:type="dxa"/>
            <w:vAlign w:val="center"/>
          </w:tcPr>
          <w:p>
            <w:pPr>
              <w:pStyle w:val="22"/>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宋体" w:hAnsi="宋体" w:eastAsia="宋体" w:cs="宋体"/>
                <w:b w:val="0"/>
                <w:bCs/>
                <w:color w:val="auto"/>
                <w:kern w:val="2"/>
                <w:sz w:val="24"/>
                <w:szCs w:val="24"/>
                <w:highlight w:val="none"/>
                <w:lang w:eastAsia="zh-CN"/>
              </w:rPr>
            </w:pPr>
            <w:r>
              <w:rPr>
                <w:rFonts w:hint="eastAsia" w:ascii="宋体" w:hAnsi="宋体" w:eastAsia="宋体" w:cs="宋体"/>
                <w:b w:val="0"/>
                <w:bCs/>
                <w:color w:val="auto"/>
                <w:kern w:val="2"/>
                <w:sz w:val="24"/>
                <w:szCs w:val="24"/>
                <w:highlight w:val="none"/>
                <w:lang w:val="en-US" w:eastAsia="zh-CN"/>
              </w:rPr>
              <w:t>3</w:t>
            </w:r>
          </w:p>
        </w:tc>
        <w:tc>
          <w:tcPr>
            <w:tcW w:w="1275"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理赔服务方案的完善性和针对性评价(15分)</w:t>
            </w:r>
          </w:p>
        </w:tc>
        <w:tc>
          <w:tcPr>
            <w:tcW w:w="6316"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1.服务内容全面、详尽，承保安排、人员组织优，服务方案很完善且有很强的针对性，得15分；</w:t>
            </w:r>
          </w:p>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2.服务内容全面、详尽，承保安排、人员组织一般，服务方案不够完善或者针对性不强，得10分；</w:t>
            </w:r>
          </w:p>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3.服务内容全面、详尽，承保安排、人员组织不够全面，服务方案不够完善或针对性不强，得7分。</w:t>
            </w:r>
          </w:p>
        </w:tc>
        <w:tc>
          <w:tcPr>
            <w:tcW w:w="103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4"/>
                <w:szCs w:val="24"/>
                <w:highlight w:val="none"/>
                <w:lang w:val="en-US" w:eastAsia="zh-CN"/>
              </w:rPr>
            </w:pPr>
          </w:p>
        </w:tc>
        <w:tc>
          <w:tcPr>
            <w:tcW w:w="103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4"/>
                <w:szCs w:val="24"/>
                <w:highlight w:val="none"/>
                <w:lang w:val="en-US" w:eastAsia="zh-CN"/>
              </w:rPr>
            </w:pPr>
          </w:p>
        </w:tc>
        <w:tc>
          <w:tcPr>
            <w:tcW w:w="103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4"/>
                <w:szCs w:val="24"/>
                <w:highlight w:val="none"/>
                <w:lang w:val="en-US" w:eastAsia="zh-CN"/>
              </w:rPr>
            </w:pPr>
          </w:p>
        </w:tc>
        <w:tc>
          <w:tcPr>
            <w:tcW w:w="103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4"/>
                <w:szCs w:val="24"/>
                <w:highlight w:val="none"/>
                <w:lang w:val="en-US" w:eastAsia="zh-CN"/>
              </w:rPr>
            </w:pPr>
          </w:p>
        </w:tc>
        <w:tc>
          <w:tcPr>
            <w:tcW w:w="103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4"/>
                <w:szCs w:val="24"/>
                <w:highlight w:val="none"/>
                <w:lang w:val="en-US" w:eastAsia="zh-CN"/>
              </w:rPr>
            </w:pPr>
          </w:p>
        </w:tc>
        <w:tc>
          <w:tcPr>
            <w:tcW w:w="103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blHeader/>
        </w:trPr>
        <w:tc>
          <w:tcPr>
            <w:tcW w:w="837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kern w:val="2"/>
                <w:sz w:val="24"/>
                <w:szCs w:val="24"/>
                <w:highlight w:val="none"/>
                <w:lang w:eastAsia="zh-CN"/>
              </w:rPr>
              <w:t>得分</w:t>
            </w:r>
          </w:p>
        </w:tc>
        <w:tc>
          <w:tcPr>
            <w:tcW w:w="103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eastAsia="zh-CN"/>
              </w:rPr>
            </w:pPr>
          </w:p>
        </w:tc>
        <w:tc>
          <w:tcPr>
            <w:tcW w:w="103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eastAsia="zh-CN"/>
              </w:rPr>
            </w:pPr>
          </w:p>
        </w:tc>
        <w:tc>
          <w:tcPr>
            <w:tcW w:w="103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eastAsia="zh-CN"/>
              </w:rPr>
            </w:pPr>
          </w:p>
        </w:tc>
        <w:tc>
          <w:tcPr>
            <w:tcW w:w="103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eastAsia="zh-CN"/>
              </w:rPr>
            </w:pPr>
          </w:p>
        </w:tc>
        <w:tc>
          <w:tcPr>
            <w:tcW w:w="103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eastAsia="zh-CN"/>
              </w:rPr>
            </w:pPr>
          </w:p>
        </w:tc>
        <w:tc>
          <w:tcPr>
            <w:tcW w:w="10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eastAsia="zh-CN"/>
              </w:rPr>
            </w:pPr>
          </w:p>
        </w:tc>
      </w:tr>
    </w:tbl>
    <w:p>
      <w:pPr>
        <w:widowControl/>
        <w:adjustRightInd w:val="0"/>
        <w:snapToGrid w:val="0"/>
        <w:spacing w:line="360" w:lineRule="auto"/>
        <w:ind w:left="284" w:firstLine="480" w:firstLineChars="200"/>
        <w:rPr>
          <w:rFonts w:ascii="宋体" w:hAnsi="宋体" w:eastAsia="宋体" w:cs="Times New Roman"/>
          <w:bCs/>
          <w:color w:val="auto"/>
          <w:highlight w:val="none"/>
        </w:rPr>
      </w:pPr>
    </w:p>
    <w:p>
      <w:pPr>
        <w:widowControl/>
        <w:adjustRightInd w:val="0"/>
        <w:snapToGrid w:val="0"/>
        <w:spacing w:line="360" w:lineRule="auto"/>
        <w:ind w:left="284" w:firstLine="480" w:firstLineChars="200"/>
        <w:rPr>
          <w:rFonts w:ascii="宋体" w:hAnsi="宋体" w:eastAsia="宋体" w:cs="Times New Roman"/>
          <w:bCs/>
          <w:color w:val="auto"/>
          <w:highlight w:val="none"/>
        </w:rPr>
      </w:pPr>
    </w:p>
    <w:p>
      <w:pPr>
        <w:pStyle w:val="4"/>
        <w:adjustRightInd w:val="0"/>
        <w:snapToGrid w:val="0"/>
        <w:spacing w:line="360" w:lineRule="auto"/>
        <w:ind w:firstLine="480"/>
        <w:rPr>
          <w:rFonts w:ascii="宋体" w:hAnsi="宋体" w:eastAsia="宋体" w:cs="宋体"/>
          <w:bCs/>
          <w:color w:val="auto"/>
          <w:highlight w:val="none"/>
        </w:rPr>
      </w:pPr>
      <w:r>
        <w:rPr>
          <w:rFonts w:hint="eastAsia" w:ascii="宋体" w:hAnsi="宋体" w:eastAsia="宋体" w:cs="宋体"/>
          <w:bCs/>
          <w:color w:val="auto"/>
          <w:highlight w:val="none"/>
        </w:rPr>
        <w:t>评委签名：</w:t>
      </w:r>
      <w:r>
        <w:rPr>
          <w:rFonts w:hint="eastAsia" w:ascii="宋体" w:hAnsi="宋体" w:eastAsia="宋体" w:cs="宋体"/>
          <w:bCs/>
          <w:color w:val="auto"/>
          <w:highlight w:val="none"/>
        </w:rPr>
        <w:br w:type="page"/>
      </w:r>
    </w:p>
    <w:p>
      <w:pPr>
        <w:adjustRightInd w:val="0"/>
        <w:snapToGrid w:val="0"/>
        <w:spacing w:line="360" w:lineRule="auto"/>
        <w:rPr>
          <w:rFonts w:hint="eastAsia" w:ascii="宋体" w:hAnsi="宋体" w:eastAsia="宋体" w:cs="宋体"/>
          <w:bCs/>
          <w:color w:val="auto"/>
          <w:highlight w:val="none"/>
        </w:rPr>
        <w:sectPr>
          <w:pgSz w:w="16838" w:h="11905" w:orient="landscape"/>
          <w:pgMar w:top="1417" w:right="1247" w:bottom="1417" w:left="1134" w:header="851" w:footer="907" w:gutter="567"/>
          <w:pgBorders>
            <w:top w:val="none" w:sz="0" w:space="0"/>
            <w:left w:val="none" w:sz="0" w:space="0"/>
            <w:bottom w:val="none" w:sz="0" w:space="0"/>
            <w:right w:val="none" w:sz="0" w:space="0"/>
          </w:pgBorders>
          <w:cols w:space="0" w:num="1"/>
          <w:docGrid w:linePitch="312" w:charSpace="0"/>
        </w:sectPr>
      </w:pPr>
    </w:p>
    <w:p>
      <w:pPr>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b/>
          <w:color w:val="auto"/>
          <w:sz w:val="28"/>
          <w:szCs w:val="28"/>
          <w:highlight w:val="none"/>
        </w:rPr>
      </w:pPr>
      <w:r>
        <w:rPr>
          <w:rFonts w:hint="eastAsia" w:ascii="宋体" w:hAnsi="宋体" w:cs="宋体"/>
          <w:b/>
          <w:color w:val="auto"/>
          <w:sz w:val="28"/>
          <w:szCs w:val="28"/>
          <w:highlight w:val="none"/>
        </w:rPr>
        <w:t>技术</w:t>
      </w:r>
      <w:r>
        <w:rPr>
          <w:rFonts w:hint="eastAsia" w:ascii="宋体" w:hAnsi="宋体" w:cs="宋体"/>
          <w:b/>
          <w:color w:val="auto"/>
          <w:sz w:val="28"/>
          <w:szCs w:val="28"/>
          <w:highlight w:val="none"/>
          <w:lang w:eastAsia="zh-CN"/>
        </w:rPr>
        <w:t>评审得分汇总表</w:t>
      </w:r>
      <w:r>
        <w:rPr>
          <w:rFonts w:hint="eastAsia" w:ascii="宋体" w:hAnsi="宋体" w:cs="宋体"/>
          <w:b/>
          <w:color w:val="auto"/>
          <w:sz w:val="28"/>
          <w:szCs w:val="28"/>
          <w:highlight w:val="none"/>
        </w:rPr>
        <w:t>(</w:t>
      </w:r>
      <w:r>
        <w:rPr>
          <w:rFonts w:hint="eastAsia" w:ascii="宋体" w:hAnsi="宋体" w:cs="宋体"/>
          <w:b/>
          <w:color w:val="auto"/>
          <w:sz w:val="28"/>
          <w:szCs w:val="28"/>
          <w:highlight w:val="none"/>
          <w:lang w:val="en-US" w:eastAsia="zh-CN"/>
        </w:rPr>
        <w:t>3</w:t>
      </w:r>
      <w:r>
        <w:rPr>
          <w:rFonts w:hint="eastAsia" w:ascii="宋体" w:hAnsi="宋体" w:cs="宋体"/>
          <w:b/>
          <w:color w:val="auto"/>
          <w:sz w:val="28"/>
          <w:szCs w:val="28"/>
          <w:highlight w:val="none"/>
        </w:rPr>
        <w:t>0分)</w:t>
      </w:r>
    </w:p>
    <w:p>
      <w:pPr>
        <w:pStyle w:val="2"/>
        <w:pageBreakBefore w:val="0"/>
        <w:widowControl w:val="0"/>
        <w:kinsoku/>
        <w:wordWrap/>
        <w:overflowPunct/>
        <w:topLinePunct w:val="0"/>
        <w:autoSpaceDE/>
        <w:autoSpaceDN/>
        <w:bidi w:val="0"/>
        <w:adjustRightInd/>
        <w:snapToGrid/>
        <w:spacing w:before="0" w:after="0" w:line="240" w:lineRule="auto"/>
        <w:textAlignment w:val="auto"/>
        <w:rPr>
          <w:rFonts w:hint="eastAsia"/>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5"/>
        <w:gridCol w:w="3716"/>
        <w:gridCol w:w="1625"/>
        <w:gridCol w:w="1625"/>
        <w:gridCol w:w="1625"/>
        <w:gridCol w:w="1625"/>
        <w:gridCol w:w="1625"/>
        <w:gridCol w:w="1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935" w:type="dxa"/>
            <w:vMerge w:val="restart"/>
            <w:vAlign w:val="center"/>
          </w:tcPr>
          <w:p>
            <w:pPr>
              <w:jc w:val="center"/>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lang w:eastAsia="zh-CN"/>
              </w:rPr>
              <w:t>序号</w:t>
            </w:r>
          </w:p>
        </w:tc>
        <w:tc>
          <w:tcPr>
            <w:tcW w:w="3716" w:type="dxa"/>
            <w:vMerge w:val="restart"/>
            <w:vAlign w:val="center"/>
          </w:tcPr>
          <w:p>
            <w:pPr>
              <w:jc w:val="center"/>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lang w:eastAsia="zh-CN"/>
              </w:rPr>
              <w:t>评</w:t>
            </w:r>
            <w:r>
              <w:rPr>
                <w:rFonts w:hint="eastAsia" w:ascii="宋体" w:hAnsi="宋体" w:eastAsia="宋体" w:cs="宋体"/>
                <w:b w:val="0"/>
                <w:bCs/>
                <w:color w:val="auto"/>
                <w:sz w:val="24"/>
                <w:szCs w:val="24"/>
                <w:highlight w:val="none"/>
                <w:lang w:val="en-US" w:eastAsia="zh-CN"/>
              </w:rPr>
              <w:t xml:space="preserve"> </w:t>
            </w:r>
            <w:r>
              <w:rPr>
                <w:rFonts w:hint="eastAsia" w:ascii="宋体" w:hAnsi="宋体" w:eastAsia="宋体" w:cs="宋体"/>
                <w:b w:val="0"/>
                <w:bCs/>
                <w:color w:val="auto"/>
                <w:sz w:val="24"/>
                <w:szCs w:val="24"/>
                <w:highlight w:val="none"/>
                <w:lang w:eastAsia="zh-CN"/>
              </w:rPr>
              <w:t>委</w:t>
            </w:r>
          </w:p>
        </w:tc>
        <w:tc>
          <w:tcPr>
            <w:tcW w:w="9750" w:type="dxa"/>
            <w:gridSpan w:val="6"/>
            <w:vAlign w:val="center"/>
          </w:tcPr>
          <w:p>
            <w:pPr>
              <w:jc w:val="center"/>
              <w:rPr>
                <w:rFonts w:hint="eastAsia"/>
                <w:vertAlign w:val="baseline"/>
              </w:rPr>
            </w:pPr>
            <w:r>
              <w:rPr>
                <w:rFonts w:hint="eastAsia" w:ascii="宋体" w:hAnsi="宋体" w:eastAsia="宋体" w:cs="宋体"/>
                <w:b w:val="0"/>
                <w:bCs/>
                <w:color w:val="auto"/>
                <w:sz w:val="24"/>
                <w:szCs w:val="24"/>
                <w:highlight w:val="none"/>
                <w:lang w:eastAsia="zh-CN"/>
              </w:rPr>
              <w:t>报价人得分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935" w:type="dxa"/>
            <w:vMerge w:val="continue"/>
          </w:tcPr>
          <w:p>
            <w:pPr>
              <w:rPr>
                <w:rFonts w:hint="eastAsia"/>
                <w:vertAlign w:val="baseline"/>
              </w:rPr>
            </w:pPr>
          </w:p>
        </w:tc>
        <w:tc>
          <w:tcPr>
            <w:tcW w:w="3716" w:type="dxa"/>
            <w:vMerge w:val="continue"/>
          </w:tcPr>
          <w:p>
            <w:pPr>
              <w:rPr>
                <w:rFonts w:hint="eastAsia"/>
                <w:vertAlign w:val="baseline"/>
              </w:rPr>
            </w:pPr>
          </w:p>
        </w:tc>
        <w:tc>
          <w:tcPr>
            <w:tcW w:w="162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rPr>
              <w:t>1</w:t>
            </w:r>
          </w:p>
        </w:tc>
        <w:tc>
          <w:tcPr>
            <w:tcW w:w="162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rPr>
              <w:t>2</w:t>
            </w:r>
          </w:p>
        </w:tc>
        <w:tc>
          <w:tcPr>
            <w:tcW w:w="162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rPr>
              <w:t>3</w:t>
            </w:r>
          </w:p>
        </w:tc>
        <w:tc>
          <w:tcPr>
            <w:tcW w:w="162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rPr>
              <w:t>4</w:t>
            </w:r>
          </w:p>
        </w:tc>
        <w:tc>
          <w:tcPr>
            <w:tcW w:w="162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rPr>
              <w:t>5</w:t>
            </w:r>
          </w:p>
        </w:tc>
        <w:tc>
          <w:tcPr>
            <w:tcW w:w="162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Cs/>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1</w:t>
            </w:r>
          </w:p>
        </w:tc>
        <w:tc>
          <w:tcPr>
            <w:tcW w:w="371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sz w:val="24"/>
                <w:szCs w:val="24"/>
                <w:highlight w:val="none"/>
                <w:lang w:val="en-US" w:eastAsia="zh-CN"/>
              </w:rPr>
            </w:pPr>
          </w:p>
        </w:tc>
        <w:tc>
          <w:tcPr>
            <w:tcW w:w="1625" w:type="dxa"/>
            <w:vAlign w:val="center"/>
          </w:tcPr>
          <w:p>
            <w:pPr>
              <w:jc w:val="center"/>
              <w:rPr>
                <w:rFonts w:hint="eastAsia"/>
                <w:vertAlign w:val="baseline"/>
              </w:rPr>
            </w:pPr>
          </w:p>
        </w:tc>
        <w:tc>
          <w:tcPr>
            <w:tcW w:w="1625" w:type="dxa"/>
            <w:vAlign w:val="center"/>
          </w:tcPr>
          <w:p>
            <w:pPr>
              <w:jc w:val="center"/>
              <w:rPr>
                <w:rFonts w:hint="eastAsia"/>
                <w:vertAlign w:val="baseline"/>
              </w:rPr>
            </w:pPr>
          </w:p>
        </w:tc>
        <w:tc>
          <w:tcPr>
            <w:tcW w:w="1625" w:type="dxa"/>
            <w:vAlign w:val="center"/>
          </w:tcPr>
          <w:p>
            <w:pPr>
              <w:jc w:val="center"/>
              <w:rPr>
                <w:rFonts w:hint="eastAsia"/>
                <w:vertAlign w:val="baseline"/>
              </w:rPr>
            </w:pPr>
          </w:p>
        </w:tc>
        <w:tc>
          <w:tcPr>
            <w:tcW w:w="1625" w:type="dxa"/>
            <w:vAlign w:val="center"/>
          </w:tcPr>
          <w:p>
            <w:pPr>
              <w:jc w:val="center"/>
              <w:rPr>
                <w:rFonts w:hint="eastAsia"/>
                <w:vertAlign w:val="baseline"/>
              </w:rPr>
            </w:pPr>
          </w:p>
        </w:tc>
        <w:tc>
          <w:tcPr>
            <w:tcW w:w="1625" w:type="dxa"/>
            <w:vAlign w:val="center"/>
          </w:tcPr>
          <w:p>
            <w:pPr>
              <w:jc w:val="center"/>
              <w:rPr>
                <w:rFonts w:hint="eastAsia"/>
                <w:vertAlign w:val="baseline"/>
              </w:rPr>
            </w:pPr>
          </w:p>
        </w:tc>
        <w:tc>
          <w:tcPr>
            <w:tcW w:w="1625" w:type="dxa"/>
            <w:vAlign w:val="center"/>
          </w:tcPr>
          <w:p>
            <w:pPr>
              <w:jc w:val="center"/>
              <w:rPr>
                <w:rFonts w:hint="eastAsia"/>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2</w:t>
            </w:r>
          </w:p>
        </w:tc>
        <w:tc>
          <w:tcPr>
            <w:tcW w:w="371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sz w:val="24"/>
                <w:szCs w:val="24"/>
                <w:highlight w:val="none"/>
                <w:lang w:val="en-US" w:eastAsia="zh-CN"/>
              </w:rPr>
            </w:pPr>
          </w:p>
        </w:tc>
        <w:tc>
          <w:tcPr>
            <w:tcW w:w="1625" w:type="dxa"/>
            <w:vAlign w:val="center"/>
          </w:tcPr>
          <w:p>
            <w:pPr>
              <w:jc w:val="center"/>
              <w:rPr>
                <w:rFonts w:hint="eastAsia"/>
                <w:vertAlign w:val="baseline"/>
              </w:rPr>
            </w:pPr>
          </w:p>
        </w:tc>
        <w:tc>
          <w:tcPr>
            <w:tcW w:w="1625" w:type="dxa"/>
            <w:vAlign w:val="center"/>
          </w:tcPr>
          <w:p>
            <w:pPr>
              <w:jc w:val="center"/>
              <w:rPr>
                <w:rFonts w:hint="eastAsia"/>
                <w:vertAlign w:val="baseline"/>
              </w:rPr>
            </w:pPr>
          </w:p>
        </w:tc>
        <w:tc>
          <w:tcPr>
            <w:tcW w:w="1625" w:type="dxa"/>
            <w:vAlign w:val="center"/>
          </w:tcPr>
          <w:p>
            <w:pPr>
              <w:jc w:val="center"/>
              <w:rPr>
                <w:rFonts w:hint="eastAsia"/>
                <w:vertAlign w:val="baseline"/>
              </w:rPr>
            </w:pPr>
          </w:p>
        </w:tc>
        <w:tc>
          <w:tcPr>
            <w:tcW w:w="1625" w:type="dxa"/>
            <w:vAlign w:val="center"/>
          </w:tcPr>
          <w:p>
            <w:pPr>
              <w:jc w:val="center"/>
              <w:rPr>
                <w:rFonts w:hint="eastAsia"/>
                <w:vertAlign w:val="baseline"/>
              </w:rPr>
            </w:pPr>
          </w:p>
        </w:tc>
        <w:tc>
          <w:tcPr>
            <w:tcW w:w="1625" w:type="dxa"/>
            <w:vAlign w:val="center"/>
          </w:tcPr>
          <w:p>
            <w:pPr>
              <w:jc w:val="center"/>
              <w:rPr>
                <w:rFonts w:hint="eastAsia"/>
                <w:vertAlign w:val="baseline"/>
              </w:rPr>
            </w:pPr>
          </w:p>
        </w:tc>
        <w:tc>
          <w:tcPr>
            <w:tcW w:w="1625" w:type="dxa"/>
            <w:vAlign w:val="center"/>
          </w:tcPr>
          <w:p>
            <w:pPr>
              <w:jc w:val="center"/>
              <w:rPr>
                <w:rFonts w:hint="eastAsia"/>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3</w:t>
            </w:r>
          </w:p>
        </w:tc>
        <w:tc>
          <w:tcPr>
            <w:tcW w:w="371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sz w:val="24"/>
                <w:szCs w:val="24"/>
                <w:highlight w:val="none"/>
                <w:lang w:val="en-US" w:eastAsia="zh-CN"/>
              </w:rPr>
            </w:pPr>
          </w:p>
        </w:tc>
        <w:tc>
          <w:tcPr>
            <w:tcW w:w="1625" w:type="dxa"/>
            <w:vAlign w:val="center"/>
          </w:tcPr>
          <w:p>
            <w:pPr>
              <w:jc w:val="center"/>
              <w:rPr>
                <w:rFonts w:hint="eastAsia"/>
                <w:vertAlign w:val="baseline"/>
              </w:rPr>
            </w:pPr>
          </w:p>
        </w:tc>
        <w:tc>
          <w:tcPr>
            <w:tcW w:w="1625" w:type="dxa"/>
            <w:vAlign w:val="center"/>
          </w:tcPr>
          <w:p>
            <w:pPr>
              <w:jc w:val="center"/>
              <w:rPr>
                <w:rFonts w:hint="eastAsia"/>
                <w:vertAlign w:val="baseline"/>
              </w:rPr>
            </w:pPr>
          </w:p>
        </w:tc>
        <w:tc>
          <w:tcPr>
            <w:tcW w:w="1625" w:type="dxa"/>
            <w:vAlign w:val="center"/>
          </w:tcPr>
          <w:p>
            <w:pPr>
              <w:jc w:val="center"/>
              <w:rPr>
                <w:rFonts w:hint="eastAsia"/>
                <w:vertAlign w:val="baseline"/>
              </w:rPr>
            </w:pPr>
          </w:p>
        </w:tc>
        <w:tc>
          <w:tcPr>
            <w:tcW w:w="1625" w:type="dxa"/>
            <w:vAlign w:val="center"/>
          </w:tcPr>
          <w:p>
            <w:pPr>
              <w:jc w:val="center"/>
              <w:rPr>
                <w:rFonts w:hint="eastAsia"/>
                <w:vertAlign w:val="baseline"/>
              </w:rPr>
            </w:pPr>
          </w:p>
        </w:tc>
        <w:tc>
          <w:tcPr>
            <w:tcW w:w="1625" w:type="dxa"/>
            <w:vAlign w:val="center"/>
          </w:tcPr>
          <w:p>
            <w:pPr>
              <w:jc w:val="center"/>
              <w:rPr>
                <w:rFonts w:hint="eastAsia"/>
                <w:vertAlign w:val="baseline"/>
              </w:rPr>
            </w:pPr>
          </w:p>
        </w:tc>
        <w:tc>
          <w:tcPr>
            <w:tcW w:w="1625" w:type="dxa"/>
            <w:vAlign w:val="center"/>
          </w:tcPr>
          <w:p>
            <w:pPr>
              <w:jc w:val="center"/>
              <w:rPr>
                <w:rFonts w:hint="eastAsia"/>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4</w:t>
            </w:r>
          </w:p>
        </w:tc>
        <w:tc>
          <w:tcPr>
            <w:tcW w:w="371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sz w:val="24"/>
                <w:szCs w:val="24"/>
                <w:highlight w:val="none"/>
                <w:lang w:val="en-US" w:eastAsia="zh-CN"/>
              </w:rPr>
            </w:pPr>
          </w:p>
        </w:tc>
        <w:tc>
          <w:tcPr>
            <w:tcW w:w="1625" w:type="dxa"/>
            <w:vAlign w:val="center"/>
          </w:tcPr>
          <w:p>
            <w:pPr>
              <w:jc w:val="center"/>
              <w:rPr>
                <w:rFonts w:hint="eastAsia"/>
                <w:vertAlign w:val="baseline"/>
              </w:rPr>
            </w:pPr>
          </w:p>
        </w:tc>
        <w:tc>
          <w:tcPr>
            <w:tcW w:w="1625" w:type="dxa"/>
            <w:vAlign w:val="center"/>
          </w:tcPr>
          <w:p>
            <w:pPr>
              <w:jc w:val="center"/>
              <w:rPr>
                <w:rFonts w:hint="eastAsia"/>
                <w:vertAlign w:val="baseline"/>
              </w:rPr>
            </w:pPr>
          </w:p>
        </w:tc>
        <w:tc>
          <w:tcPr>
            <w:tcW w:w="1625" w:type="dxa"/>
            <w:vAlign w:val="center"/>
          </w:tcPr>
          <w:p>
            <w:pPr>
              <w:jc w:val="center"/>
              <w:rPr>
                <w:rFonts w:hint="eastAsia"/>
                <w:vertAlign w:val="baseline"/>
              </w:rPr>
            </w:pPr>
          </w:p>
        </w:tc>
        <w:tc>
          <w:tcPr>
            <w:tcW w:w="1625" w:type="dxa"/>
            <w:vAlign w:val="center"/>
          </w:tcPr>
          <w:p>
            <w:pPr>
              <w:jc w:val="center"/>
              <w:rPr>
                <w:rFonts w:hint="eastAsia"/>
                <w:vertAlign w:val="baseline"/>
              </w:rPr>
            </w:pPr>
          </w:p>
        </w:tc>
        <w:tc>
          <w:tcPr>
            <w:tcW w:w="1625" w:type="dxa"/>
            <w:vAlign w:val="center"/>
          </w:tcPr>
          <w:p>
            <w:pPr>
              <w:jc w:val="center"/>
              <w:rPr>
                <w:rFonts w:hint="eastAsia"/>
                <w:vertAlign w:val="baseline"/>
              </w:rPr>
            </w:pPr>
          </w:p>
        </w:tc>
        <w:tc>
          <w:tcPr>
            <w:tcW w:w="1625" w:type="dxa"/>
            <w:vAlign w:val="center"/>
          </w:tcPr>
          <w:p>
            <w:pPr>
              <w:jc w:val="center"/>
              <w:rPr>
                <w:rFonts w:hint="eastAsia"/>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5</w:t>
            </w:r>
          </w:p>
        </w:tc>
        <w:tc>
          <w:tcPr>
            <w:tcW w:w="371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sz w:val="24"/>
                <w:szCs w:val="24"/>
                <w:highlight w:val="none"/>
                <w:lang w:val="en-US" w:eastAsia="zh-CN"/>
              </w:rPr>
            </w:pPr>
          </w:p>
        </w:tc>
        <w:tc>
          <w:tcPr>
            <w:tcW w:w="1625" w:type="dxa"/>
            <w:vAlign w:val="center"/>
          </w:tcPr>
          <w:p>
            <w:pPr>
              <w:jc w:val="center"/>
              <w:rPr>
                <w:rFonts w:hint="eastAsia"/>
                <w:vertAlign w:val="baseline"/>
              </w:rPr>
            </w:pPr>
          </w:p>
        </w:tc>
        <w:tc>
          <w:tcPr>
            <w:tcW w:w="1625" w:type="dxa"/>
            <w:vAlign w:val="center"/>
          </w:tcPr>
          <w:p>
            <w:pPr>
              <w:jc w:val="center"/>
              <w:rPr>
                <w:rFonts w:hint="eastAsia"/>
                <w:vertAlign w:val="baseline"/>
              </w:rPr>
            </w:pPr>
          </w:p>
        </w:tc>
        <w:tc>
          <w:tcPr>
            <w:tcW w:w="1625" w:type="dxa"/>
            <w:vAlign w:val="center"/>
          </w:tcPr>
          <w:p>
            <w:pPr>
              <w:jc w:val="center"/>
              <w:rPr>
                <w:rFonts w:hint="eastAsia"/>
                <w:vertAlign w:val="baseline"/>
              </w:rPr>
            </w:pPr>
          </w:p>
        </w:tc>
        <w:tc>
          <w:tcPr>
            <w:tcW w:w="1625" w:type="dxa"/>
            <w:vAlign w:val="center"/>
          </w:tcPr>
          <w:p>
            <w:pPr>
              <w:jc w:val="center"/>
              <w:rPr>
                <w:rFonts w:hint="eastAsia"/>
                <w:vertAlign w:val="baseline"/>
              </w:rPr>
            </w:pPr>
          </w:p>
        </w:tc>
        <w:tc>
          <w:tcPr>
            <w:tcW w:w="1625" w:type="dxa"/>
            <w:vAlign w:val="center"/>
          </w:tcPr>
          <w:p>
            <w:pPr>
              <w:jc w:val="center"/>
              <w:rPr>
                <w:rFonts w:hint="eastAsia"/>
                <w:vertAlign w:val="baseline"/>
              </w:rPr>
            </w:pPr>
          </w:p>
        </w:tc>
        <w:tc>
          <w:tcPr>
            <w:tcW w:w="1625" w:type="dxa"/>
            <w:vAlign w:val="center"/>
          </w:tcPr>
          <w:p>
            <w:pPr>
              <w:jc w:val="center"/>
              <w:rPr>
                <w:rFonts w:hint="eastAsia"/>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35" w:type="dxa"/>
            <w:vAlign w:val="top"/>
          </w:tcPr>
          <w:p>
            <w:pPr>
              <w:jc w:val="center"/>
              <w:rPr>
                <w:rFonts w:hint="eastAsia" w:ascii="宋体" w:hAnsi="宋体" w:eastAsia="宋体" w:cs="宋体"/>
                <w:b w:val="0"/>
                <w:bCs/>
                <w:color w:val="auto"/>
                <w:sz w:val="24"/>
                <w:szCs w:val="24"/>
                <w:highlight w:val="none"/>
                <w:lang w:val="en-US" w:eastAsia="zh-CN"/>
              </w:rPr>
            </w:pPr>
          </w:p>
        </w:tc>
        <w:tc>
          <w:tcPr>
            <w:tcW w:w="3716" w:type="dxa"/>
            <w:vAlign w:val="center"/>
          </w:tcPr>
          <w:p>
            <w:pPr>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平均得分</w:t>
            </w:r>
          </w:p>
        </w:tc>
        <w:tc>
          <w:tcPr>
            <w:tcW w:w="1625" w:type="dxa"/>
            <w:vAlign w:val="center"/>
          </w:tcPr>
          <w:p>
            <w:pPr>
              <w:jc w:val="center"/>
              <w:rPr>
                <w:rFonts w:hint="eastAsia" w:ascii="宋体" w:hAnsi="宋体" w:eastAsia="宋体" w:cs="宋体"/>
                <w:b w:val="0"/>
                <w:bCs/>
                <w:color w:val="auto"/>
                <w:sz w:val="24"/>
                <w:szCs w:val="24"/>
                <w:highlight w:val="none"/>
                <w:lang w:val="en-US" w:eastAsia="zh-CN"/>
              </w:rPr>
            </w:pPr>
          </w:p>
        </w:tc>
        <w:tc>
          <w:tcPr>
            <w:tcW w:w="1625" w:type="dxa"/>
            <w:vAlign w:val="center"/>
          </w:tcPr>
          <w:p>
            <w:pPr>
              <w:jc w:val="center"/>
              <w:rPr>
                <w:rFonts w:hint="eastAsia" w:ascii="宋体" w:hAnsi="宋体" w:eastAsia="宋体" w:cs="宋体"/>
                <w:b w:val="0"/>
                <w:bCs/>
                <w:color w:val="auto"/>
                <w:sz w:val="24"/>
                <w:szCs w:val="24"/>
                <w:highlight w:val="none"/>
                <w:lang w:val="en-US" w:eastAsia="zh-CN"/>
              </w:rPr>
            </w:pPr>
          </w:p>
        </w:tc>
        <w:tc>
          <w:tcPr>
            <w:tcW w:w="1625" w:type="dxa"/>
            <w:vAlign w:val="center"/>
          </w:tcPr>
          <w:p>
            <w:pPr>
              <w:jc w:val="center"/>
              <w:rPr>
                <w:rFonts w:hint="eastAsia" w:ascii="宋体" w:hAnsi="宋体" w:eastAsia="宋体" w:cs="宋体"/>
                <w:b w:val="0"/>
                <w:bCs/>
                <w:color w:val="auto"/>
                <w:sz w:val="24"/>
                <w:szCs w:val="24"/>
                <w:highlight w:val="none"/>
                <w:lang w:val="en-US" w:eastAsia="zh-CN"/>
              </w:rPr>
            </w:pPr>
          </w:p>
        </w:tc>
        <w:tc>
          <w:tcPr>
            <w:tcW w:w="1625" w:type="dxa"/>
            <w:vAlign w:val="center"/>
          </w:tcPr>
          <w:p>
            <w:pPr>
              <w:jc w:val="center"/>
              <w:rPr>
                <w:rFonts w:hint="eastAsia" w:ascii="宋体" w:hAnsi="宋体" w:eastAsia="宋体" w:cs="宋体"/>
                <w:b w:val="0"/>
                <w:bCs/>
                <w:color w:val="auto"/>
                <w:sz w:val="24"/>
                <w:szCs w:val="24"/>
                <w:highlight w:val="none"/>
                <w:lang w:val="en-US" w:eastAsia="zh-CN"/>
              </w:rPr>
            </w:pPr>
          </w:p>
        </w:tc>
        <w:tc>
          <w:tcPr>
            <w:tcW w:w="1625" w:type="dxa"/>
            <w:vAlign w:val="center"/>
          </w:tcPr>
          <w:p>
            <w:pPr>
              <w:jc w:val="center"/>
              <w:rPr>
                <w:rFonts w:hint="eastAsia" w:ascii="宋体" w:hAnsi="宋体" w:eastAsia="宋体" w:cs="宋体"/>
                <w:b w:val="0"/>
                <w:bCs/>
                <w:color w:val="auto"/>
                <w:sz w:val="24"/>
                <w:szCs w:val="24"/>
                <w:highlight w:val="none"/>
                <w:lang w:val="en-US" w:eastAsia="zh-CN"/>
              </w:rPr>
            </w:pPr>
          </w:p>
        </w:tc>
        <w:tc>
          <w:tcPr>
            <w:tcW w:w="1625" w:type="dxa"/>
            <w:vAlign w:val="center"/>
          </w:tcPr>
          <w:p>
            <w:pPr>
              <w:jc w:val="center"/>
              <w:rPr>
                <w:rFonts w:hint="eastAsia" w:ascii="宋体" w:hAnsi="宋体" w:eastAsia="宋体" w:cs="宋体"/>
                <w:b w:val="0"/>
                <w:bCs/>
                <w:color w:val="auto"/>
                <w:sz w:val="24"/>
                <w:szCs w:val="24"/>
                <w:highlight w:val="none"/>
                <w:lang w:val="en-US" w:eastAsia="zh-CN"/>
              </w:rPr>
            </w:pPr>
          </w:p>
        </w:tc>
      </w:tr>
    </w:tbl>
    <w:p>
      <w:pPr>
        <w:rPr>
          <w:rFonts w:hint="eastAsia"/>
        </w:rPr>
      </w:pPr>
    </w:p>
    <w:p>
      <w:pPr>
        <w:pStyle w:val="2"/>
        <w:rPr>
          <w:rFonts w:hint="eastAsia"/>
        </w:rPr>
      </w:pPr>
    </w:p>
    <w:p>
      <w:pPr>
        <w:rPr>
          <w:rFonts w:hint="eastAsia"/>
        </w:rPr>
        <w:sectPr>
          <w:pgSz w:w="16838" w:h="11905" w:orient="landscape"/>
          <w:pgMar w:top="1417" w:right="1247" w:bottom="1417" w:left="1134" w:header="851" w:footer="907" w:gutter="567"/>
          <w:pgBorders>
            <w:top w:val="none" w:sz="0" w:space="0"/>
            <w:left w:val="none" w:sz="0" w:space="0"/>
            <w:bottom w:val="none" w:sz="0" w:space="0"/>
            <w:right w:val="none" w:sz="0" w:space="0"/>
          </w:pgBorders>
          <w:cols w:space="0" w:num="1"/>
          <w:docGrid w:linePitch="312" w:charSpace="0"/>
        </w:sectPr>
      </w:pPr>
      <w:r>
        <w:rPr>
          <w:rFonts w:hint="eastAsia" w:ascii="宋体" w:hAnsi="宋体" w:eastAsia="宋体" w:cs="宋体"/>
          <w:bCs/>
          <w:color w:val="auto"/>
          <w:highlight w:val="none"/>
        </w:rPr>
        <w:t>评委签名：</w:t>
      </w:r>
    </w:p>
    <w:p>
      <w:pPr>
        <w:adjustRightInd w:val="0"/>
        <w:snapToGrid w:val="0"/>
        <w:spacing w:line="360" w:lineRule="auto"/>
        <w:jc w:val="center"/>
        <w:rPr>
          <w:rFonts w:ascii="宋体" w:hAnsi="宋体" w:cs="宋体"/>
          <w:b/>
          <w:color w:val="auto"/>
          <w:sz w:val="28"/>
          <w:szCs w:val="28"/>
          <w:highlight w:val="none"/>
        </w:rPr>
      </w:pPr>
      <w:r>
        <w:rPr>
          <w:rFonts w:hint="eastAsia" w:ascii="宋体" w:hAnsi="宋体" w:cs="宋体"/>
          <w:b/>
          <w:color w:val="auto"/>
          <w:sz w:val="28"/>
          <w:szCs w:val="28"/>
          <w:highlight w:val="none"/>
          <w:lang w:eastAsia="zh-CN"/>
        </w:rPr>
        <w:t>报价得分计算表</w:t>
      </w:r>
      <w:r>
        <w:rPr>
          <w:rFonts w:hint="eastAsia" w:ascii="宋体" w:hAnsi="宋体" w:cs="宋体"/>
          <w:b/>
          <w:color w:val="auto"/>
          <w:sz w:val="28"/>
          <w:szCs w:val="28"/>
          <w:highlight w:val="none"/>
        </w:rPr>
        <w:t>(</w:t>
      </w:r>
      <w:r>
        <w:rPr>
          <w:rFonts w:hint="eastAsia" w:ascii="宋体" w:hAnsi="宋体" w:cs="宋体"/>
          <w:b/>
          <w:color w:val="auto"/>
          <w:sz w:val="28"/>
          <w:szCs w:val="28"/>
          <w:highlight w:val="none"/>
          <w:lang w:val="en-US" w:eastAsia="zh-CN"/>
        </w:rPr>
        <w:t>3</w:t>
      </w:r>
      <w:r>
        <w:rPr>
          <w:rFonts w:hint="eastAsia" w:ascii="宋体" w:hAnsi="宋体" w:cs="宋体"/>
          <w:b/>
          <w:color w:val="auto"/>
          <w:sz w:val="28"/>
          <w:szCs w:val="28"/>
          <w:highlight w:val="none"/>
        </w:rPr>
        <w:t>0分)</w:t>
      </w:r>
    </w:p>
    <w:p>
      <w:pPr>
        <w:adjustRightInd w:val="0"/>
        <w:snapToGrid w:val="0"/>
        <w:rPr>
          <w:rFonts w:ascii="宋体" w:hAnsi="宋体" w:eastAsia="宋体" w:cs="宋体"/>
          <w:bCs/>
          <w:color w:val="auto"/>
          <w:sz w:val="21"/>
          <w:szCs w:val="21"/>
          <w:highlight w:val="none"/>
        </w:rPr>
      </w:pPr>
    </w:p>
    <w:tbl>
      <w:tblPr>
        <w:tblStyle w:val="16"/>
        <w:tblW w:w="145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5"/>
        <w:gridCol w:w="1275"/>
        <w:gridCol w:w="6316"/>
        <w:gridCol w:w="1035"/>
        <w:gridCol w:w="1035"/>
        <w:gridCol w:w="1035"/>
        <w:gridCol w:w="1035"/>
        <w:gridCol w:w="1035"/>
        <w:gridCol w:w="1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blHeader/>
        </w:trPr>
        <w:tc>
          <w:tcPr>
            <w:tcW w:w="785" w:type="dxa"/>
            <w:vMerge w:val="restart"/>
            <w:vAlign w:val="center"/>
          </w:tcPr>
          <w:p>
            <w:pPr>
              <w:pStyle w:val="22"/>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宋体" w:hAnsi="宋体" w:eastAsia="宋体" w:cs="宋体"/>
                <w:b w:val="0"/>
                <w:bCs/>
                <w:color w:val="auto"/>
                <w:kern w:val="2"/>
                <w:sz w:val="24"/>
                <w:szCs w:val="24"/>
                <w:highlight w:val="none"/>
              </w:rPr>
            </w:pPr>
            <w:r>
              <w:rPr>
                <w:rFonts w:hint="eastAsia" w:ascii="宋体" w:hAnsi="宋体" w:eastAsia="宋体" w:cs="宋体"/>
                <w:b w:val="0"/>
                <w:bCs/>
                <w:color w:val="auto"/>
                <w:kern w:val="2"/>
                <w:sz w:val="24"/>
                <w:szCs w:val="24"/>
                <w:highlight w:val="none"/>
              </w:rPr>
              <w:t>序号</w:t>
            </w:r>
          </w:p>
        </w:tc>
        <w:tc>
          <w:tcPr>
            <w:tcW w:w="1275"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评审项目</w:t>
            </w:r>
          </w:p>
        </w:tc>
        <w:tc>
          <w:tcPr>
            <w:tcW w:w="6316"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评分细则</w:t>
            </w:r>
          </w:p>
        </w:tc>
        <w:tc>
          <w:tcPr>
            <w:tcW w:w="6210" w:type="dxa"/>
            <w:gridSpan w:val="6"/>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lang w:eastAsia="zh-CN"/>
              </w:rPr>
              <w:t>报价人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blHeader/>
        </w:trPr>
        <w:tc>
          <w:tcPr>
            <w:tcW w:w="785" w:type="dxa"/>
            <w:vMerge w:val="continue"/>
            <w:vAlign w:val="center"/>
          </w:tcPr>
          <w:p>
            <w:pPr>
              <w:pStyle w:val="22"/>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宋体" w:hAnsi="宋体" w:eastAsia="宋体" w:cs="宋体"/>
                <w:b w:val="0"/>
                <w:bCs/>
                <w:color w:val="auto"/>
                <w:kern w:val="2"/>
                <w:sz w:val="24"/>
                <w:szCs w:val="24"/>
                <w:highlight w:val="none"/>
              </w:rPr>
            </w:pPr>
          </w:p>
        </w:tc>
        <w:tc>
          <w:tcPr>
            <w:tcW w:w="1275"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sz w:val="24"/>
                <w:szCs w:val="24"/>
                <w:highlight w:val="none"/>
              </w:rPr>
            </w:pPr>
          </w:p>
        </w:tc>
        <w:tc>
          <w:tcPr>
            <w:tcW w:w="6316"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sz w:val="24"/>
                <w:szCs w:val="24"/>
                <w:highlight w:val="none"/>
              </w:rPr>
            </w:pPr>
          </w:p>
        </w:tc>
        <w:tc>
          <w:tcPr>
            <w:tcW w:w="10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rPr>
              <w:t>1</w:t>
            </w:r>
          </w:p>
        </w:tc>
        <w:tc>
          <w:tcPr>
            <w:tcW w:w="10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rPr>
              <w:t>2</w:t>
            </w:r>
          </w:p>
        </w:tc>
        <w:tc>
          <w:tcPr>
            <w:tcW w:w="10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rPr>
              <w:t>3</w:t>
            </w:r>
          </w:p>
        </w:tc>
        <w:tc>
          <w:tcPr>
            <w:tcW w:w="10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rPr>
              <w:t>4</w:t>
            </w:r>
          </w:p>
        </w:tc>
        <w:tc>
          <w:tcPr>
            <w:tcW w:w="10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rPr>
              <w:t>5</w:t>
            </w:r>
          </w:p>
        </w:tc>
        <w:tc>
          <w:tcPr>
            <w:tcW w:w="103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Cs/>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13" w:hRule="atLeast"/>
          <w:tblHeader/>
        </w:trPr>
        <w:tc>
          <w:tcPr>
            <w:tcW w:w="78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1</w:t>
            </w:r>
          </w:p>
        </w:tc>
        <w:tc>
          <w:tcPr>
            <w:tcW w:w="127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报价</w:t>
            </w:r>
          </w:p>
        </w:tc>
        <w:tc>
          <w:tcPr>
            <w:tcW w:w="6316"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4"/>
                <w:szCs w:val="24"/>
                <w:highlight w:val="none"/>
                <w:lang w:val="en-US" w:eastAsia="zh-CN"/>
              </w:rPr>
            </w:pPr>
          </w:p>
        </w:tc>
        <w:tc>
          <w:tcPr>
            <w:tcW w:w="103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4"/>
                <w:szCs w:val="24"/>
                <w:highlight w:val="none"/>
                <w:lang w:val="en-US" w:eastAsia="zh-CN"/>
              </w:rPr>
            </w:pPr>
          </w:p>
        </w:tc>
        <w:tc>
          <w:tcPr>
            <w:tcW w:w="103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4"/>
                <w:szCs w:val="24"/>
                <w:highlight w:val="none"/>
                <w:lang w:val="en-US" w:eastAsia="zh-CN"/>
              </w:rPr>
            </w:pPr>
          </w:p>
        </w:tc>
        <w:tc>
          <w:tcPr>
            <w:tcW w:w="103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4"/>
                <w:szCs w:val="24"/>
                <w:highlight w:val="none"/>
                <w:lang w:val="en-US" w:eastAsia="zh-CN"/>
              </w:rPr>
            </w:pPr>
          </w:p>
        </w:tc>
        <w:tc>
          <w:tcPr>
            <w:tcW w:w="103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4"/>
                <w:szCs w:val="24"/>
                <w:highlight w:val="none"/>
                <w:lang w:val="en-US" w:eastAsia="zh-CN"/>
              </w:rPr>
            </w:pPr>
          </w:p>
        </w:tc>
        <w:tc>
          <w:tcPr>
            <w:tcW w:w="103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4"/>
                <w:szCs w:val="24"/>
                <w:highlight w:val="none"/>
                <w:lang w:val="en-US" w:eastAsia="zh-CN"/>
              </w:rPr>
            </w:pPr>
          </w:p>
        </w:tc>
        <w:tc>
          <w:tcPr>
            <w:tcW w:w="103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556" w:hRule="atLeast"/>
          <w:tblHeader/>
        </w:trPr>
        <w:tc>
          <w:tcPr>
            <w:tcW w:w="78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2</w:t>
            </w:r>
          </w:p>
        </w:tc>
        <w:tc>
          <w:tcPr>
            <w:tcW w:w="127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报价得分</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rPr>
              <w:t>(30分)</w:t>
            </w:r>
          </w:p>
        </w:tc>
        <w:tc>
          <w:tcPr>
            <w:tcW w:w="6316"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价格分应当采用低价优先法计算，即满足采购文件要求且询比价格最低的询比报价为评审基准价，其价格分为满分。其他报价人的价格分统一按照下列公式计算：</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rPr>
              <w:t>询比报价得分=(评审基准价／询比报价)×30</w:t>
            </w:r>
          </w:p>
        </w:tc>
        <w:tc>
          <w:tcPr>
            <w:tcW w:w="103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4"/>
                <w:szCs w:val="24"/>
                <w:highlight w:val="none"/>
                <w:lang w:val="en-US" w:eastAsia="zh-CN"/>
              </w:rPr>
            </w:pPr>
          </w:p>
        </w:tc>
        <w:tc>
          <w:tcPr>
            <w:tcW w:w="103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4"/>
                <w:szCs w:val="24"/>
                <w:highlight w:val="none"/>
                <w:lang w:val="en-US" w:eastAsia="zh-CN"/>
              </w:rPr>
            </w:pPr>
          </w:p>
        </w:tc>
        <w:tc>
          <w:tcPr>
            <w:tcW w:w="103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4"/>
                <w:szCs w:val="24"/>
                <w:highlight w:val="none"/>
                <w:lang w:val="en-US" w:eastAsia="zh-CN"/>
              </w:rPr>
            </w:pPr>
          </w:p>
        </w:tc>
        <w:tc>
          <w:tcPr>
            <w:tcW w:w="103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4"/>
                <w:szCs w:val="24"/>
                <w:highlight w:val="none"/>
                <w:lang w:val="en-US" w:eastAsia="zh-CN"/>
              </w:rPr>
            </w:pPr>
          </w:p>
        </w:tc>
        <w:tc>
          <w:tcPr>
            <w:tcW w:w="103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4"/>
                <w:szCs w:val="24"/>
                <w:highlight w:val="none"/>
                <w:lang w:val="en-US" w:eastAsia="zh-CN"/>
              </w:rPr>
            </w:pPr>
          </w:p>
        </w:tc>
        <w:tc>
          <w:tcPr>
            <w:tcW w:w="103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宋体" w:hAnsi="宋体" w:eastAsia="宋体" w:cs="宋体"/>
                <w:b w:val="0"/>
                <w:bCs/>
                <w:color w:val="auto"/>
                <w:sz w:val="24"/>
                <w:szCs w:val="24"/>
                <w:highlight w:val="none"/>
                <w:lang w:val="en-US" w:eastAsia="zh-CN"/>
              </w:rPr>
            </w:pPr>
          </w:p>
        </w:tc>
      </w:tr>
    </w:tbl>
    <w:p>
      <w:pPr>
        <w:pStyle w:val="5"/>
        <w:rPr>
          <w:sz w:val="21"/>
          <w:szCs w:val="21"/>
        </w:rPr>
      </w:pPr>
    </w:p>
    <w:p>
      <w:pPr>
        <w:widowControl/>
        <w:adjustRightInd w:val="0"/>
        <w:snapToGrid w:val="0"/>
        <w:spacing w:line="360" w:lineRule="auto"/>
        <w:ind w:left="840" w:hanging="735" w:hangingChars="350"/>
        <w:rPr>
          <w:rFonts w:ascii="宋体" w:hAnsi="宋体" w:eastAsia="宋体" w:cs="Times New Roman"/>
          <w:bCs/>
          <w:color w:val="auto"/>
          <w:sz w:val="21"/>
          <w:szCs w:val="21"/>
          <w:highlight w:val="none"/>
        </w:rPr>
      </w:pPr>
      <w:r>
        <w:rPr>
          <w:rFonts w:hint="eastAsia" w:ascii="宋体" w:hAnsi="宋体" w:eastAsia="宋体" w:cs="Times New Roman"/>
          <w:bCs/>
          <w:color w:val="auto"/>
          <w:sz w:val="21"/>
          <w:szCs w:val="21"/>
          <w:highlight w:val="none"/>
        </w:rPr>
        <w:t>注：1、询比报价得分四舍五入后，小数点后保留两位有效数；</w:t>
      </w:r>
    </w:p>
    <w:p>
      <w:pPr>
        <w:widowControl/>
        <w:numPr>
          <w:ilvl w:val="4"/>
          <w:numId w:val="0"/>
        </w:numPr>
        <w:adjustRightInd w:val="0"/>
        <w:snapToGrid w:val="0"/>
        <w:spacing w:line="360" w:lineRule="auto"/>
        <w:ind w:left="900" w:leftChars="200" w:hanging="420" w:hangingChars="200"/>
        <w:rPr>
          <w:rFonts w:ascii="宋体" w:hAnsi="宋体" w:eastAsia="宋体" w:cs="Times New Roman"/>
          <w:bCs/>
          <w:color w:val="auto"/>
          <w:sz w:val="21"/>
          <w:szCs w:val="21"/>
          <w:highlight w:val="none"/>
        </w:rPr>
      </w:pPr>
      <w:r>
        <w:rPr>
          <w:rFonts w:hint="eastAsia" w:ascii="宋体" w:hAnsi="宋体" w:eastAsia="宋体" w:cs="Times New Roman"/>
          <w:bCs/>
          <w:color w:val="auto"/>
          <w:sz w:val="21"/>
          <w:szCs w:val="21"/>
          <w:highlight w:val="none"/>
          <w:lang w:val="en-US" w:eastAsia="zh-CN"/>
        </w:rPr>
        <w:t>2</w:t>
      </w:r>
      <w:r>
        <w:rPr>
          <w:rFonts w:hint="eastAsia" w:ascii="宋体" w:hAnsi="宋体" w:eastAsia="宋体" w:cs="Times New Roman"/>
          <w:bCs/>
          <w:color w:val="auto"/>
          <w:sz w:val="21"/>
          <w:szCs w:val="21"/>
          <w:highlight w:val="none"/>
        </w:rPr>
        <w:t>、询比报价指自主定价系数。</w:t>
      </w:r>
    </w:p>
    <w:p>
      <w:pPr>
        <w:adjustRightInd w:val="0"/>
        <w:snapToGrid w:val="0"/>
        <w:ind w:left="600" w:leftChars="250"/>
        <w:rPr>
          <w:rFonts w:ascii="宋体" w:hAnsi="宋体" w:eastAsia="宋体" w:cs="宋体"/>
          <w:bCs/>
          <w:color w:val="auto"/>
          <w:sz w:val="21"/>
          <w:szCs w:val="21"/>
          <w:highlight w:val="none"/>
        </w:rPr>
      </w:pPr>
    </w:p>
    <w:p>
      <w:pPr>
        <w:adjustRightInd w:val="0"/>
        <w:snapToGrid w:val="0"/>
        <w:ind w:left="600" w:leftChars="250"/>
        <w:rPr>
          <w:rFonts w:ascii="宋体" w:hAnsi="宋体" w:eastAsia="宋体" w:cs="宋体"/>
          <w:bCs/>
          <w:color w:val="auto"/>
          <w:sz w:val="21"/>
          <w:szCs w:val="21"/>
          <w:highlight w:val="none"/>
        </w:rPr>
      </w:pPr>
    </w:p>
    <w:p>
      <w:pPr>
        <w:pStyle w:val="4"/>
        <w:adjustRightInd w:val="0"/>
        <w:snapToGrid w:val="0"/>
        <w:spacing w:line="360" w:lineRule="auto"/>
        <w:ind w:firstLine="480"/>
        <w:rPr>
          <w:rFonts w:ascii="宋体" w:hAnsi="宋体" w:eastAsia="宋体" w:cs="宋体"/>
          <w:bCs/>
          <w:color w:val="auto"/>
          <w:highlight w:val="none"/>
        </w:rPr>
      </w:pPr>
    </w:p>
    <w:p>
      <w:pPr>
        <w:pStyle w:val="4"/>
        <w:adjustRightInd w:val="0"/>
        <w:snapToGrid w:val="0"/>
        <w:spacing w:line="360" w:lineRule="auto"/>
        <w:ind w:firstLine="480"/>
        <w:rPr>
          <w:rFonts w:ascii="宋体" w:hAnsi="宋体" w:eastAsia="宋体"/>
          <w:bCs/>
          <w:color w:val="auto"/>
          <w:highlight w:val="none"/>
        </w:rPr>
      </w:pPr>
      <w:r>
        <w:rPr>
          <w:rFonts w:hint="eastAsia" w:ascii="宋体" w:hAnsi="宋体" w:eastAsia="宋体" w:cs="宋体"/>
          <w:bCs/>
          <w:color w:val="auto"/>
          <w:highlight w:val="none"/>
        </w:rPr>
        <w:t xml:space="preserve">评委签名： </w:t>
      </w:r>
    </w:p>
    <w:p>
      <w:pPr>
        <w:adjustRightInd w:val="0"/>
        <w:snapToGrid w:val="0"/>
        <w:ind w:left="600" w:leftChars="250"/>
        <w:rPr>
          <w:rFonts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br w:type="page"/>
      </w:r>
    </w:p>
    <w:p>
      <w:pPr>
        <w:adjustRightInd w:val="0"/>
        <w:snapToGrid w:val="0"/>
        <w:spacing w:line="360" w:lineRule="auto"/>
        <w:jc w:val="center"/>
        <w:rPr>
          <w:rFonts w:ascii="宋体" w:hAnsi="宋体" w:eastAsia="宋体"/>
          <w:bCs/>
          <w:color w:val="auto"/>
          <w:sz w:val="30"/>
          <w:szCs w:val="30"/>
          <w:highlight w:val="none"/>
        </w:rPr>
      </w:pPr>
      <w:r>
        <w:rPr>
          <w:rFonts w:hint="eastAsia" w:ascii="宋体" w:hAnsi="宋体" w:cs="宋体"/>
          <w:b/>
          <w:color w:val="auto"/>
          <w:sz w:val="28"/>
          <w:szCs w:val="28"/>
          <w:highlight w:val="none"/>
        </w:rPr>
        <w:t>综合得分汇总表</w:t>
      </w:r>
    </w:p>
    <w:tbl>
      <w:tblPr>
        <w:tblStyle w:val="16"/>
        <w:tblW w:w="13316" w:type="dxa"/>
        <w:jc w:val="center"/>
        <w:tblLayout w:type="fixed"/>
        <w:tblCellMar>
          <w:top w:w="0" w:type="dxa"/>
          <w:left w:w="108" w:type="dxa"/>
          <w:bottom w:w="0" w:type="dxa"/>
          <w:right w:w="108" w:type="dxa"/>
        </w:tblCellMar>
      </w:tblPr>
      <w:tblGrid>
        <w:gridCol w:w="735"/>
        <w:gridCol w:w="5710"/>
        <w:gridCol w:w="1366"/>
        <w:gridCol w:w="1185"/>
        <w:gridCol w:w="1230"/>
        <w:gridCol w:w="1246"/>
        <w:gridCol w:w="1844"/>
      </w:tblGrid>
      <w:tr>
        <w:tblPrEx>
          <w:tblCellMar>
            <w:top w:w="0" w:type="dxa"/>
            <w:left w:w="108" w:type="dxa"/>
            <w:bottom w:w="0" w:type="dxa"/>
            <w:right w:w="108" w:type="dxa"/>
          </w:tblCellMar>
        </w:tblPrEx>
        <w:trPr>
          <w:trHeight w:val="618"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eastAsia="宋体" w:cs="宋体"/>
                <w:bCs/>
                <w:color w:val="auto"/>
                <w:highlight w:val="none"/>
              </w:rPr>
            </w:pPr>
            <w:r>
              <w:rPr>
                <w:rFonts w:hint="eastAsia" w:ascii="宋体" w:hAnsi="宋体" w:eastAsia="宋体" w:cs="宋体"/>
                <w:bCs/>
                <w:color w:val="auto"/>
                <w:highlight w:val="none"/>
              </w:rPr>
              <w:t>序号</w:t>
            </w:r>
          </w:p>
        </w:tc>
        <w:tc>
          <w:tcPr>
            <w:tcW w:w="5710" w:type="dxa"/>
            <w:tcBorders>
              <w:top w:val="single" w:color="auto" w:sz="4" w:space="0"/>
              <w:left w:val="single" w:color="auto" w:sz="4" w:space="0"/>
              <w:bottom w:val="single" w:color="auto" w:sz="4" w:space="0"/>
              <w:right w:val="single" w:color="auto" w:sz="4" w:space="0"/>
              <w:tl2br w:val="single" w:color="auto" w:sz="4" w:space="0"/>
            </w:tcBorders>
          </w:tcPr>
          <w:p>
            <w:pPr>
              <w:adjustRightInd w:val="0"/>
              <w:snapToGrid w:val="0"/>
              <w:ind w:firstLine="4800" w:firstLineChars="2000"/>
              <w:rPr>
                <w:rFonts w:ascii="宋体" w:hAnsi="宋体" w:eastAsia="宋体" w:cs="宋体"/>
                <w:bCs/>
                <w:color w:val="auto"/>
                <w:highlight w:val="none"/>
              </w:rPr>
            </w:pPr>
            <w:r>
              <w:rPr>
                <w:rFonts w:hint="eastAsia" w:ascii="宋体" w:hAnsi="宋体" w:eastAsia="宋体" w:cs="宋体"/>
                <w:bCs/>
                <w:color w:val="auto"/>
                <w:highlight w:val="none"/>
              </w:rPr>
              <w:t>得分</w:t>
            </w:r>
          </w:p>
          <w:p>
            <w:pPr>
              <w:adjustRightInd w:val="0"/>
              <w:snapToGrid w:val="0"/>
              <w:rPr>
                <w:rFonts w:hint="eastAsia" w:ascii="宋体" w:hAnsi="宋体" w:eastAsia="宋体" w:cs="宋体"/>
                <w:bCs/>
                <w:color w:val="auto"/>
                <w:highlight w:val="none"/>
                <w:lang w:eastAsia="zh-CN"/>
              </w:rPr>
            </w:pPr>
            <w:r>
              <w:rPr>
                <w:rFonts w:hint="eastAsia" w:ascii="宋体" w:hAnsi="宋体" w:eastAsia="宋体" w:cs="宋体"/>
                <w:bCs/>
                <w:color w:val="auto"/>
                <w:highlight w:val="none"/>
                <w:lang w:eastAsia="zh-CN"/>
              </w:rPr>
              <w:t>报价人</w:t>
            </w:r>
          </w:p>
        </w:tc>
        <w:tc>
          <w:tcPr>
            <w:tcW w:w="136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宋体"/>
                <w:bCs/>
                <w:color w:val="auto"/>
                <w:highlight w:val="none"/>
              </w:rPr>
            </w:pPr>
            <w:r>
              <w:rPr>
                <w:rFonts w:hint="eastAsia" w:ascii="宋体" w:hAnsi="宋体" w:eastAsia="宋体" w:cs="宋体"/>
                <w:bCs/>
                <w:color w:val="auto"/>
                <w:highlight w:val="none"/>
              </w:rPr>
              <w:t>商务得分</w:t>
            </w:r>
          </w:p>
        </w:tc>
        <w:tc>
          <w:tcPr>
            <w:tcW w:w="118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宋体"/>
                <w:bCs/>
                <w:color w:val="auto"/>
                <w:highlight w:val="none"/>
              </w:rPr>
            </w:pPr>
            <w:r>
              <w:rPr>
                <w:rFonts w:hint="eastAsia" w:ascii="宋体" w:hAnsi="宋体" w:eastAsia="宋体" w:cs="宋体"/>
                <w:bCs/>
                <w:color w:val="auto"/>
                <w:highlight w:val="none"/>
              </w:rPr>
              <w:t>技术得分</w:t>
            </w:r>
          </w:p>
        </w:tc>
        <w:tc>
          <w:tcPr>
            <w:tcW w:w="123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宋体"/>
                <w:bCs/>
                <w:color w:val="auto"/>
                <w:highlight w:val="none"/>
              </w:rPr>
            </w:pPr>
            <w:r>
              <w:rPr>
                <w:rFonts w:ascii="宋体" w:hAnsi="宋体" w:eastAsia="宋体" w:cs="宋体"/>
                <w:bCs/>
                <w:color w:val="auto"/>
                <w:highlight w:val="none"/>
              </w:rPr>
              <w:t>报价得分</w:t>
            </w:r>
          </w:p>
        </w:tc>
        <w:tc>
          <w:tcPr>
            <w:tcW w:w="124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宋体"/>
                <w:bCs/>
                <w:color w:val="auto"/>
                <w:highlight w:val="none"/>
              </w:rPr>
            </w:pPr>
            <w:r>
              <w:rPr>
                <w:rFonts w:hint="eastAsia" w:ascii="宋体" w:hAnsi="宋体" w:eastAsia="宋体" w:cs="宋体"/>
                <w:bCs/>
                <w:color w:val="auto"/>
                <w:highlight w:val="none"/>
              </w:rPr>
              <w:t>综合得分</w:t>
            </w:r>
          </w:p>
        </w:tc>
        <w:tc>
          <w:tcPr>
            <w:tcW w:w="184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宋体"/>
                <w:bCs/>
                <w:color w:val="auto"/>
                <w:highlight w:val="none"/>
              </w:rPr>
            </w:pPr>
            <w:r>
              <w:rPr>
                <w:rFonts w:hint="eastAsia" w:ascii="宋体" w:hAnsi="宋体" w:eastAsia="宋体" w:cs="宋体"/>
                <w:bCs/>
                <w:color w:val="auto"/>
                <w:highlight w:val="none"/>
              </w:rPr>
              <w:t>综合得分排名</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eastAsia="宋体" w:cs="宋体"/>
                <w:bCs/>
                <w:color w:val="auto"/>
                <w:highlight w:val="none"/>
              </w:rPr>
            </w:pPr>
            <w:r>
              <w:rPr>
                <w:rFonts w:hint="eastAsia" w:ascii="宋体" w:hAnsi="宋体" w:eastAsia="宋体" w:cs="宋体"/>
                <w:bCs/>
                <w:color w:val="auto"/>
                <w:highlight w:val="none"/>
              </w:rPr>
              <w:t>1</w:t>
            </w:r>
          </w:p>
        </w:tc>
        <w:tc>
          <w:tcPr>
            <w:tcW w:w="57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eastAsia="宋体" w:cs="宋体"/>
                <w:bCs/>
                <w:color w:val="auto"/>
                <w:highlight w:val="none"/>
              </w:rPr>
            </w:pPr>
          </w:p>
        </w:tc>
        <w:tc>
          <w:tcPr>
            <w:tcW w:w="1366"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rPr>
                <w:rFonts w:ascii="宋体" w:hAnsi="宋体" w:eastAsia="宋体" w:cs="宋体"/>
                <w:bCs/>
                <w:color w:val="auto"/>
                <w:highlight w:val="none"/>
              </w:rPr>
            </w:pPr>
          </w:p>
        </w:tc>
        <w:tc>
          <w:tcPr>
            <w:tcW w:w="1185"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rPr>
                <w:rFonts w:ascii="宋体" w:hAnsi="宋体" w:eastAsia="宋体" w:cs="宋体"/>
                <w:bCs/>
                <w:color w:val="auto"/>
                <w:highlight w:val="none"/>
              </w:rPr>
            </w:pPr>
          </w:p>
        </w:tc>
        <w:tc>
          <w:tcPr>
            <w:tcW w:w="1230"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rPr>
                <w:rFonts w:ascii="宋体" w:hAnsi="宋体" w:eastAsia="宋体" w:cs="宋体"/>
                <w:bCs/>
                <w:color w:val="auto"/>
                <w:highlight w:val="none"/>
              </w:rPr>
            </w:pPr>
          </w:p>
        </w:tc>
        <w:tc>
          <w:tcPr>
            <w:tcW w:w="124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eastAsia="宋体" w:cs="宋体"/>
                <w:bCs/>
                <w:color w:val="auto"/>
                <w:highlight w:val="none"/>
              </w:rPr>
            </w:pPr>
          </w:p>
        </w:tc>
        <w:tc>
          <w:tcPr>
            <w:tcW w:w="184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eastAsia="宋体" w:cs="宋体"/>
                <w:bCs/>
                <w:color w:val="auto"/>
                <w:highlight w:val="none"/>
              </w:rPr>
            </w:pP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eastAsia="宋体" w:cs="宋体"/>
                <w:bCs/>
                <w:color w:val="auto"/>
                <w:highlight w:val="none"/>
              </w:rPr>
            </w:pPr>
            <w:r>
              <w:rPr>
                <w:rFonts w:hint="eastAsia" w:ascii="宋体" w:hAnsi="宋体" w:eastAsia="宋体" w:cs="宋体"/>
                <w:bCs/>
                <w:color w:val="auto"/>
                <w:highlight w:val="none"/>
              </w:rPr>
              <w:t>2</w:t>
            </w:r>
          </w:p>
        </w:tc>
        <w:tc>
          <w:tcPr>
            <w:tcW w:w="57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eastAsia="宋体" w:cs="宋体"/>
                <w:bCs/>
                <w:color w:val="auto"/>
                <w:highlight w:val="none"/>
              </w:rPr>
            </w:pPr>
          </w:p>
        </w:tc>
        <w:tc>
          <w:tcPr>
            <w:tcW w:w="1366"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rPr>
                <w:rFonts w:ascii="宋体" w:hAnsi="宋体" w:eastAsia="宋体" w:cs="宋体"/>
                <w:bCs/>
                <w:color w:val="auto"/>
                <w:highlight w:val="none"/>
              </w:rPr>
            </w:pPr>
          </w:p>
        </w:tc>
        <w:tc>
          <w:tcPr>
            <w:tcW w:w="1185"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rPr>
                <w:rFonts w:ascii="宋体" w:hAnsi="宋体" w:eastAsia="宋体" w:cs="宋体"/>
                <w:bCs/>
                <w:color w:val="auto"/>
                <w:highlight w:val="none"/>
              </w:rPr>
            </w:pPr>
          </w:p>
        </w:tc>
        <w:tc>
          <w:tcPr>
            <w:tcW w:w="1230"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rPr>
                <w:rFonts w:ascii="宋体" w:hAnsi="宋体" w:eastAsia="宋体" w:cs="宋体"/>
                <w:bCs/>
                <w:color w:val="auto"/>
                <w:highlight w:val="none"/>
              </w:rPr>
            </w:pPr>
          </w:p>
        </w:tc>
        <w:tc>
          <w:tcPr>
            <w:tcW w:w="124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eastAsia="宋体" w:cs="宋体"/>
                <w:bCs/>
                <w:color w:val="auto"/>
                <w:highlight w:val="none"/>
              </w:rPr>
            </w:pPr>
          </w:p>
        </w:tc>
        <w:tc>
          <w:tcPr>
            <w:tcW w:w="184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eastAsia="宋体" w:cs="宋体"/>
                <w:bCs/>
                <w:color w:val="auto"/>
                <w:highlight w:val="none"/>
              </w:rPr>
            </w:pP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eastAsia="宋体" w:cs="宋体"/>
                <w:bCs/>
                <w:color w:val="auto"/>
                <w:highlight w:val="none"/>
              </w:rPr>
            </w:pPr>
            <w:r>
              <w:rPr>
                <w:rFonts w:hint="eastAsia" w:ascii="宋体" w:hAnsi="宋体" w:eastAsia="宋体" w:cs="宋体"/>
                <w:bCs/>
                <w:color w:val="auto"/>
                <w:highlight w:val="none"/>
              </w:rPr>
              <w:t>3</w:t>
            </w:r>
          </w:p>
        </w:tc>
        <w:tc>
          <w:tcPr>
            <w:tcW w:w="57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eastAsia="宋体" w:cs="宋体"/>
                <w:bCs/>
                <w:color w:val="auto"/>
                <w:highlight w:val="none"/>
              </w:rPr>
            </w:pPr>
          </w:p>
        </w:tc>
        <w:tc>
          <w:tcPr>
            <w:tcW w:w="1366"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rPr>
                <w:rFonts w:ascii="宋体" w:hAnsi="宋体" w:eastAsia="宋体" w:cs="宋体"/>
                <w:bCs/>
                <w:color w:val="auto"/>
                <w:highlight w:val="none"/>
              </w:rPr>
            </w:pPr>
          </w:p>
        </w:tc>
        <w:tc>
          <w:tcPr>
            <w:tcW w:w="1185"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rPr>
                <w:rFonts w:ascii="宋体" w:hAnsi="宋体" w:eastAsia="宋体" w:cs="宋体"/>
                <w:bCs/>
                <w:color w:val="auto"/>
                <w:highlight w:val="none"/>
              </w:rPr>
            </w:pPr>
          </w:p>
        </w:tc>
        <w:tc>
          <w:tcPr>
            <w:tcW w:w="1230"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rPr>
                <w:rFonts w:ascii="宋体" w:hAnsi="宋体" w:eastAsia="宋体" w:cs="宋体"/>
                <w:bCs/>
                <w:color w:val="auto"/>
                <w:highlight w:val="none"/>
              </w:rPr>
            </w:pPr>
          </w:p>
        </w:tc>
        <w:tc>
          <w:tcPr>
            <w:tcW w:w="124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eastAsia="宋体" w:cs="宋体"/>
                <w:bCs/>
                <w:color w:val="auto"/>
                <w:highlight w:val="none"/>
              </w:rPr>
            </w:pPr>
          </w:p>
        </w:tc>
        <w:tc>
          <w:tcPr>
            <w:tcW w:w="184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eastAsia="宋体" w:cs="宋体"/>
                <w:bCs/>
                <w:color w:val="auto"/>
                <w:highlight w:val="none"/>
              </w:rPr>
            </w:pP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eastAsia="宋体" w:cs="宋体"/>
                <w:bCs/>
                <w:color w:val="auto"/>
                <w:highlight w:val="none"/>
              </w:rPr>
            </w:pPr>
            <w:r>
              <w:rPr>
                <w:rFonts w:hint="eastAsia" w:ascii="宋体" w:hAnsi="宋体" w:eastAsia="宋体" w:cs="宋体"/>
                <w:bCs/>
                <w:color w:val="auto"/>
                <w:highlight w:val="none"/>
              </w:rPr>
              <w:t>4</w:t>
            </w:r>
          </w:p>
        </w:tc>
        <w:tc>
          <w:tcPr>
            <w:tcW w:w="57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eastAsia="宋体" w:cs="宋体"/>
                <w:bCs/>
                <w:color w:val="auto"/>
                <w:highlight w:val="none"/>
              </w:rPr>
            </w:pPr>
          </w:p>
        </w:tc>
        <w:tc>
          <w:tcPr>
            <w:tcW w:w="1366"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rPr>
                <w:rFonts w:ascii="宋体" w:hAnsi="宋体" w:eastAsia="宋体" w:cs="宋体"/>
                <w:bCs/>
                <w:color w:val="auto"/>
                <w:highlight w:val="none"/>
              </w:rPr>
            </w:pPr>
          </w:p>
        </w:tc>
        <w:tc>
          <w:tcPr>
            <w:tcW w:w="1185"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rPr>
                <w:rFonts w:ascii="宋体" w:hAnsi="宋体" w:eastAsia="宋体" w:cs="宋体"/>
                <w:bCs/>
                <w:color w:val="auto"/>
                <w:highlight w:val="none"/>
              </w:rPr>
            </w:pPr>
          </w:p>
        </w:tc>
        <w:tc>
          <w:tcPr>
            <w:tcW w:w="1230"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rPr>
                <w:rFonts w:ascii="宋体" w:hAnsi="宋体" w:eastAsia="宋体" w:cs="宋体"/>
                <w:bCs/>
                <w:color w:val="auto"/>
                <w:highlight w:val="none"/>
              </w:rPr>
            </w:pPr>
          </w:p>
        </w:tc>
        <w:tc>
          <w:tcPr>
            <w:tcW w:w="124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eastAsia="宋体" w:cs="宋体"/>
                <w:bCs/>
                <w:color w:val="auto"/>
                <w:highlight w:val="none"/>
              </w:rPr>
            </w:pPr>
          </w:p>
        </w:tc>
        <w:tc>
          <w:tcPr>
            <w:tcW w:w="184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eastAsia="宋体" w:cs="宋体"/>
                <w:bCs/>
                <w:color w:val="auto"/>
                <w:highlight w:val="none"/>
              </w:rPr>
            </w:pP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eastAsia="宋体" w:cs="宋体"/>
                <w:bCs/>
                <w:color w:val="auto"/>
                <w:highlight w:val="none"/>
              </w:rPr>
            </w:pPr>
            <w:r>
              <w:rPr>
                <w:rFonts w:hint="eastAsia" w:ascii="宋体" w:hAnsi="宋体" w:eastAsia="宋体" w:cs="宋体"/>
                <w:bCs/>
                <w:color w:val="auto"/>
                <w:highlight w:val="none"/>
              </w:rPr>
              <w:t>5</w:t>
            </w:r>
          </w:p>
        </w:tc>
        <w:tc>
          <w:tcPr>
            <w:tcW w:w="57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eastAsia="宋体" w:cs="宋体"/>
                <w:bCs/>
                <w:color w:val="auto"/>
                <w:highlight w:val="none"/>
              </w:rPr>
            </w:pPr>
          </w:p>
        </w:tc>
        <w:tc>
          <w:tcPr>
            <w:tcW w:w="1366"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rPr>
                <w:rFonts w:ascii="宋体" w:hAnsi="宋体" w:eastAsia="宋体" w:cs="宋体"/>
                <w:bCs/>
                <w:color w:val="auto"/>
                <w:highlight w:val="none"/>
              </w:rPr>
            </w:pPr>
          </w:p>
        </w:tc>
        <w:tc>
          <w:tcPr>
            <w:tcW w:w="1185"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rPr>
                <w:rFonts w:ascii="宋体" w:hAnsi="宋体" w:eastAsia="宋体" w:cs="宋体"/>
                <w:bCs/>
                <w:color w:val="auto"/>
                <w:highlight w:val="none"/>
              </w:rPr>
            </w:pPr>
          </w:p>
        </w:tc>
        <w:tc>
          <w:tcPr>
            <w:tcW w:w="1230"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rPr>
                <w:rFonts w:ascii="宋体" w:hAnsi="宋体" w:eastAsia="宋体" w:cs="宋体"/>
                <w:bCs/>
                <w:color w:val="auto"/>
                <w:highlight w:val="none"/>
              </w:rPr>
            </w:pPr>
          </w:p>
        </w:tc>
        <w:tc>
          <w:tcPr>
            <w:tcW w:w="124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eastAsia="宋体" w:cs="宋体"/>
                <w:bCs/>
                <w:color w:val="auto"/>
                <w:highlight w:val="none"/>
              </w:rPr>
            </w:pPr>
          </w:p>
        </w:tc>
        <w:tc>
          <w:tcPr>
            <w:tcW w:w="184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eastAsia="宋体" w:cs="宋体"/>
                <w:bCs/>
                <w:color w:val="auto"/>
                <w:highlight w:val="none"/>
              </w:rPr>
            </w:pP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eastAsia="宋体" w:cs="宋体"/>
                <w:bCs/>
                <w:color w:val="auto"/>
                <w:highlight w:val="none"/>
              </w:rPr>
            </w:pPr>
            <w:r>
              <w:rPr>
                <w:rFonts w:hint="eastAsia" w:ascii="宋体" w:hAnsi="宋体" w:eastAsia="宋体" w:cs="宋体"/>
                <w:bCs/>
                <w:color w:val="auto"/>
                <w:highlight w:val="none"/>
              </w:rPr>
              <w:t>…</w:t>
            </w:r>
          </w:p>
        </w:tc>
        <w:tc>
          <w:tcPr>
            <w:tcW w:w="57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eastAsia="宋体" w:cs="宋体"/>
                <w:bCs/>
                <w:color w:val="auto"/>
                <w:highlight w:val="none"/>
              </w:rPr>
            </w:pPr>
          </w:p>
        </w:tc>
        <w:tc>
          <w:tcPr>
            <w:tcW w:w="1366"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rPr>
                <w:rFonts w:ascii="宋体" w:hAnsi="宋体" w:eastAsia="宋体" w:cs="宋体"/>
                <w:bCs/>
                <w:color w:val="auto"/>
                <w:highlight w:val="none"/>
              </w:rPr>
            </w:pPr>
          </w:p>
        </w:tc>
        <w:tc>
          <w:tcPr>
            <w:tcW w:w="1185"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rPr>
                <w:rFonts w:ascii="宋体" w:hAnsi="宋体" w:eastAsia="宋体" w:cs="宋体"/>
                <w:bCs/>
                <w:color w:val="auto"/>
                <w:highlight w:val="none"/>
              </w:rPr>
            </w:pPr>
          </w:p>
        </w:tc>
        <w:tc>
          <w:tcPr>
            <w:tcW w:w="1230"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rPr>
                <w:rFonts w:ascii="宋体" w:hAnsi="宋体" w:eastAsia="宋体" w:cs="宋体"/>
                <w:bCs/>
                <w:color w:val="auto"/>
                <w:highlight w:val="none"/>
              </w:rPr>
            </w:pPr>
          </w:p>
        </w:tc>
        <w:tc>
          <w:tcPr>
            <w:tcW w:w="124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eastAsia="宋体" w:cs="宋体"/>
                <w:bCs/>
                <w:color w:val="auto"/>
                <w:highlight w:val="none"/>
              </w:rPr>
            </w:pPr>
          </w:p>
        </w:tc>
        <w:tc>
          <w:tcPr>
            <w:tcW w:w="184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eastAsia="宋体" w:cs="宋体"/>
                <w:bCs/>
                <w:color w:val="auto"/>
                <w:highlight w:val="none"/>
              </w:rPr>
            </w:pPr>
          </w:p>
        </w:tc>
      </w:tr>
    </w:tbl>
    <w:p>
      <w:pPr>
        <w:adjustRightInd w:val="0"/>
        <w:snapToGrid w:val="0"/>
        <w:spacing w:line="360" w:lineRule="auto"/>
        <w:rPr>
          <w:rFonts w:ascii="宋体" w:hAnsi="宋体" w:eastAsia="宋体" w:cs="宋体"/>
          <w:bCs/>
          <w:color w:val="auto"/>
          <w:highlight w:val="none"/>
        </w:rPr>
      </w:pPr>
    </w:p>
    <w:p>
      <w:pPr>
        <w:adjustRightInd w:val="0"/>
        <w:snapToGrid w:val="0"/>
        <w:spacing w:line="360" w:lineRule="auto"/>
        <w:rPr>
          <w:rFonts w:ascii="宋体" w:hAnsi="宋体" w:eastAsia="宋体" w:cs="宋体"/>
          <w:bCs/>
          <w:color w:val="auto"/>
          <w:highlight w:val="none"/>
        </w:rPr>
      </w:pPr>
      <w:r>
        <w:rPr>
          <w:rFonts w:hint="eastAsia" w:ascii="宋体" w:hAnsi="宋体" w:eastAsia="宋体" w:cs="宋体"/>
          <w:bCs/>
          <w:color w:val="auto"/>
          <w:highlight w:val="none"/>
        </w:rPr>
        <w:t>注：1.取全部评委的技术评审评分的算术平均值即为该</w:t>
      </w:r>
      <w:r>
        <w:rPr>
          <w:rFonts w:hint="eastAsia" w:ascii="宋体" w:hAnsi="宋体" w:eastAsia="宋体" w:cs="宋体"/>
          <w:bCs/>
          <w:color w:val="auto"/>
          <w:highlight w:val="none"/>
          <w:lang w:eastAsia="zh-CN"/>
        </w:rPr>
        <w:t>报价人</w:t>
      </w:r>
      <w:r>
        <w:rPr>
          <w:rFonts w:hint="eastAsia" w:ascii="宋体" w:hAnsi="宋体" w:eastAsia="宋体" w:cs="宋体"/>
          <w:bCs/>
          <w:color w:val="auto"/>
          <w:highlight w:val="none"/>
        </w:rPr>
        <w:t>的技术得分。</w:t>
      </w:r>
      <w:r>
        <w:rPr>
          <w:rFonts w:hint="eastAsia" w:ascii="宋体" w:hAnsi="宋体" w:eastAsia="宋体" w:cs="Times New Roman"/>
          <w:bCs/>
          <w:color w:val="auto"/>
          <w:highlight w:val="none"/>
        </w:rPr>
        <w:t>评分如出现小数点，则保留小数点后两位，第三位四舍五入；</w:t>
      </w:r>
    </w:p>
    <w:p>
      <w:pPr>
        <w:pStyle w:val="14"/>
        <w:adjustRightInd w:val="0"/>
        <w:snapToGrid w:val="0"/>
        <w:spacing w:after="0" w:line="360" w:lineRule="auto"/>
        <w:ind w:firstLine="480" w:firstLineChars="200"/>
        <w:rPr>
          <w:rFonts w:ascii="宋体" w:hAnsi="宋体" w:eastAsia="宋体" w:cs="宋体"/>
          <w:bCs/>
          <w:color w:val="auto"/>
          <w:sz w:val="24"/>
          <w:highlight w:val="none"/>
        </w:rPr>
      </w:pPr>
      <w:r>
        <w:rPr>
          <w:rFonts w:hint="eastAsia" w:ascii="宋体" w:hAnsi="宋体" w:eastAsia="宋体" w:cs="宋体"/>
          <w:bCs/>
          <w:color w:val="auto"/>
          <w:sz w:val="24"/>
          <w:highlight w:val="none"/>
        </w:rPr>
        <w:t>2.</w:t>
      </w:r>
      <w:r>
        <w:rPr>
          <w:rFonts w:hint="eastAsia" w:ascii="宋体" w:hAnsi="宋体" w:eastAsia="宋体" w:cs="宋体"/>
          <w:bCs/>
          <w:color w:val="auto"/>
          <w:sz w:val="24"/>
          <w:highlight w:val="none"/>
          <w:lang w:eastAsia="zh-CN"/>
        </w:rPr>
        <w:t>报价人</w:t>
      </w:r>
      <w:r>
        <w:rPr>
          <w:rFonts w:hint="eastAsia" w:ascii="宋体" w:hAnsi="宋体" w:eastAsia="宋体" w:cs="宋体"/>
          <w:bCs/>
          <w:color w:val="auto"/>
          <w:sz w:val="24"/>
          <w:highlight w:val="none"/>
        </w:rPr>
        <w:t>综合得分=商务得分＋技术得分＋报价得分。</w:t>
      </w:r>
    </w:p>
    <w:p>
      <w:pPr>
        <w:adjustRightInd w:val="0"/>
        <w:snapToGrid w:val="0"/>
        <w:spacing w:line="360" w:lineRule="auto"/>
        <w:rPr>
          <w:rFonts w:ascii="宋体" w:hAnsi="宋体" w:eastAsia="宋体" w:cs="宋体"/>
          <w:bCs/>
          <w:color w:val="auto"/>
          <w:highlight w:val="none"/>
        </w:rPr>
      </w:pPr>
    </w:p>
    <w:p>
      <w:pPr>
        <w:adjustRightInd w:val="0"/>
        <w:snapToGrid w:val="0"/>
        <w:spacing w:line="360" w:lineRule="auto"/>
        <w:rPr>
          <w:rFonts w:ascii="宋体" w:hAnsi="宋体" w:eastAsia="宋体" w:cs="宋体"/>
          <w:bCs/>
          <w:color w:val="auto"/>
          <w:highlight w:val="none"/>
        </w:rPr>
      </w:pPr>
    </w:p>
    <w:p>
      <w:pPr>
        <w:adjustRightInd w:val="0"/>
        <w:snapToGrid w:val="0"/>
        <w:spacing w:line="360" w:lineRule="auto"/>
        <w:rPr>
          <w:rFonts w:ascii="宋体" w:hAnsi="宋体" w:eastAsia="宋体" w:cs="宋体"/>
          <w:bCs/>
          <w:color w:val="auto"/>
          <w:highlight w:val="none"/>
        </w:rPr>
      </w:pPr>
    </w:p>
    <w:p>
      <w:pPr>
        <w:adjustRightInd w:val="0"/>
        <w:snapToGrid w:val="0"/>
        <w:spacing w:line="360" w:lineRule="auto"/>
        <w:rPr>
          <w:rFonts w:ascii="宋体" w:hAnsi="宋体" w:eastAsia="宋体" w:cs="宋体"/>
          <w:bCs/>
          <w:color w:val="auto"/>
          <w:highlight w:val="none"/>
        </w:rPr>
      </w:pPr>
    </w:p>
    <w:p>
      <w:pPr>
        <w:adjustRightInd w:val="0"/>
        <w:snapToGrid w:val="0"/>
        <w:spacing w:line="360" w:lineRule="auto"/>
        <w:rPr>
          <w:rFonts w:ascii="宋体" w:hAnsi="宋体" w:eastAsia="宋体" w:cs="宋体"/>
          <w:bCs/>
          <w:color w:val="auto"/>
          <w:highlight w:val="none"/>
        </w:rPr>
      </w:pPr>
      <w:r>
        <w:rPr>
          <w:rFonts w:hint="eastAsia" w:ascii="宋体" w:hAnsi="宋体" w:eastAsia="宋体" w:cs="宋体"/>
          <w:bCs/>
          <w:color w:val="auto"/>
          <w:highlight w:val="none"/>
        </w:rPr>
        <w:t xml:space="preserve">评委签名：   </w:t>
      </w:r>
      <w:r>
        <w:rPr>
          <w:rFonts w:hint="eastAsia" w:ascii="宋体" w:hAnsi="宋体" w:eastAsia="宋体" w:cs="宋体"/>
          <w:bCs/>
          <w:color w:val="auto"/>
          <w:highlight w:val="none"/>
        </w:rPr>
        <w:br w:type="page"/>
      </w:r>
    </w:p>
    <w:p>
      <w:pPr>
        <w:adjustRightInd w:val="0"/>
        <w:snapToGrid w:val="0"/>
        <w:jc w:val="center"/>
        <w:rPr>
          <w:rFonts w:hint="eastAsia" w:ascii="楷体_GB2312" w:hAnsi="楷体_GB2312" w:eastAsia="楷体_GB2312" w:cs="楷体_GB2312"/>
          <w:color w:val="auto"/>
          <w:sz w:val="36"/>
          <w:szCs w:val="36"/>
          <w:highlight w:val="none"/>
        </w:rPr>
        <w:sectPr>
          <w:pgSz w:w="16838" w:h="11905" w:orient="landscape"/>
          <w:pgMar w:top="1417" w:right="1247" w:bottom="1417" w:left="1134" w:header="851" w:footer="907" w:gutter="567"/>
          <w:pgBorders>
            <w:top w:val="none" w:sz="0" w:space="0"/>
            <w:left w:val="none" w:sz="0" w:space="0"/>
            <w:bottom w:val="none" w:sz="0" w:space="0"/>
            <w:right w:val="none" w:sz="0" w:space="0"/>
          </w:pgBorders>
          <w:cols w:space="0" w:num="1"/>
          <w:docGrid w:linePitch="312" w:charSpace="0"/>
        </w:sectPr>
      </w:pPr>
    </w:p>
    <w:p>
      <w:pPr>
        <w:adjustRightInd w:val="0"/>
        <w:snapToGrid w:val="0"/>
        <w:jc w:val="center"/>
        <w:rPr>
          <w:rFonts w:ascii="楷体_GB2312" w:hAnsi="楷体_GB2312" w:eastAsia="楷体_GB2312" w:cs="楷体_GB2312"/>
          <w:color w:val="auto"/>
          <w:sz w:val="36"/>
          <w:szCs w:val="36"/>
          <w:highlight w:val="none"/>
        </w:rPr>
      </w:pPr>
      <w:r>
        <w:rPr>
          <w:rFonts w:hint="eastAsia" w:ascii="楷体_GB2312" w:hAnsi="楷体_GB2312" w:eastAsia="楷体_GB2312" w:cs="楷体_GB2312"/>
          <w:color w:val="auto"/>
          <w:sz w:val="36"/>
          <w:szCs w:val="36"/>
          <w:highlight w:val="none"/>
        </w:rPr>
        <w:t>第四章 响应文件格式</w:t>
      </w:r>
    </w:p>
    <w:p>
      <w:pPr>
        <w:adjustRightInd w:val="0"/>
        <w:snapToGrid w:val="0"/>
        <w:rPr>
          <w:rFonts w:ascii="新宋体" w:hAnsi="新宋体"/>
          <w:color w:val="auto"/>
          <w:highlight w:val="none"/>
        </w:rPr>
      </w:pPr>
      <w:r>
        <w:rPr>
          <w:rFonts w:hint="eastAsia" w:ascii="新宋体" w:hAnsi="新宋体"/>
          <w:color w:val="auto"/>
          <w:highlight w:val="none"/>
        </w:rPr>
        <w:t>格式1</w:t>
      </w:r>
    </w:p>
    <w:p>
      <w:pPr>
        <w:pStyle w:val="6"/>
        <w:rPr>
          <w:color w:val="auto"/>
          <w:highlight w:val="none"/>
        </w:rPr>
      </w:pPr>
      <w:r>
        <w:rPr>
          <w:rFonts w:hint="eastAsia" w:ascii="宋体" w:hAnsi="宋体" w:eastAsia="宋体"/>
          <w:b w:val="0"/>
          <w:color w:val="auto"/>
          <w:highlight w:val="none"/>
        </w:rPr>
        <w:t>封面参考</w:t>
      </w:r>
    </w:p>
    <w:p>
      <w:pPr>
        <w:pStyle w:val="5"/>
        <w:spacing w:line="400" w:lineRule="exact"/>
        <w:ind w:left="2593" w:leftChars="464" w:hanging="1479" w:hangingChars="526"/>
        <w:rPr>
          <w:rFonts w:ascii="宋体" w:hAnsi="宋体"/>
          <w:b/>
          <w:color w:val="auto"/>
          <w:sz w:val="28"/>
          <w:szCs w:val="28"/>
          <w:highlight w:val="none"/>
        </w:rPr>
      </w:pPr>
    </w:p>
    <w:p>
      <w:pPr>
        <w:pStyle w:val="5"/>
        <w:spacing w:line="400" w:lineRule="exact"/>
        <w:ind w:left="2593" w:leftChars="464" w:hanging="1479" w:hangingChars="526"/>
        <w:rPr>
          <w:rFonts w:ascii="宋体" w:hAnsi="宋体"/>
          <w:b/>
          <w:color w:val="auto"/>
          <w:sz w:val="28"/>
          <w:szCs w:val="28"/>
          <w:highlight w:val="none"/>
        </w:rPr>
      </w:pPr>
    </w:p>
    <w:p>
      <w:pPr>
        <w:pStyle w:val="5"/>
        <w:jc w:val="center"/>
        <w:rPr>
          <w:rFonts w:hint="eastAsia" w:ascii="宋体" w:hAnsi="宋体" w:eastAsia="新宋体"/>
          <w:b/>
          <w:color w:val="auto"/>
          <w:sz w:val="44"/>
          <w:szCs w:val="44"/>
          <w:highlight w:val="none"/>
          <w:lang w:eastAsia="zh-CN"/>
        </w:rPr>
      </w:pPr>
      <w:r>
        <w:rPr>
          <w:rFonts w:hint="eastAsia" w:ascii="宋体" w:hAnsi="宋体"/>
          <w:b/>
          <w:color w:val="auto"/>
          <w:sz w:val="44"/>
          <w:szCs w:val="44"/>
          <w:highlight w:val="none"/>
        </w:rPr>
        <w:t>广州市自来水工程有限公司</w:t>
      </w:r>
      <w:r>
        <w:rPr>
          <w:rFonts w:hint="eastAsia" w:ascii="宋体" w:hAnsi="宋体"/>
          <w:b/>
          <w:color w:val="auto"/>
          <w:sz w:val="44"/>
          <w:szCs w:val="44"/>
          <w:highlight w:val="none"/>
          <w:lang w:eastAsia="zh-CN"/>
        </w:rPr>
        <w:t>2023～202</w:t>
      </w:r>
      <w:r>
        <w:rPr>
          <w:rFonts w:hint="eastAsia" w:ascii="宋体" w:hAnsi="宋体"/>
          <w:b/>
          <w:color w:val="auto"/>
          <w:sz w:val="44"/>
          <w:szCs w:val="44"/>
          <w:highlight w:val="none"/>
          <w:lang w:val="en-US" w:eastAsia="zh-CN"/>
        </w:rPr>
        <w:t>4</w:t>
      </w:r>
    </w:p>
    <w:p>
      <w:pPr>
        <w:pStyle w:val="5"/>
        <w:jc w:val="center"/>
        <w:rPr>
          <w:rFonts w:ascii="宋体" w:hAnsi="宋体"/>
          <w:b/>
          <w:color w:val="auto"/>
          <w:sz w:val="44"/>
          <w:szCs w:val="44"/>
          <w:highlight w:val="none"/>
        </w:rPr>
      </w:pPr>
      <w:r>
        <w:rPr>
          <w:rFonts w:hint="eastAsia" w:ascii="宋体" w:hAnsi="宋体"/>
          <w:b/>
          <w:color w:val="auto"/>
          <w:sz w:val="44"/>
          <w:szCs w:val="44"/>
          <w:highlight w:val="none"/>
        </w:rPr>
        <w:t>年度车辆保险服务项目</w:t>
      </w:r>
    </w:p>
    <w:p>
      <w:pPr>
        <w:pStyle w:val="5"/>
        <w:spacing w:line="360" w:lineRule="auto"/>
        <w:jc w:val="center"/>
        <w:rPr>
          <w:rFonts w:ascii="宋体" w:hAnsi="宋体"/>
          <w:b/>
          <w:color w:val="auto"/>
          <w:sz w:val="72"/>
          <w:szCs w:val="72"/>
          <w:highlight w:val="none"/>
        </w:rPr>
      </w:pPr>
    </w:p>
    <w:p>
      <w:pPr>
        <w:pStyle w:val="5"/>
        <w:spacing w:line="360" w:lineRule="auto"/>
        <w:jc w:val="center"/>
        <w:rPr>
          <w:rFonts w:ascii="宋体" w:hAnsi="宋体"/>
          <w:b/>
          <w:color w:val="auto"/>
          <w:sz w:val="72"/>
          <w:szCs w:val="72"/>
          <w:highlight w:val="none"/>
        </w:rPr>
      </w:pPr>
      <w:r>
        <w:rPr>
          <w:rFonts w:hint="eastAsia" w:ascii="宋体" w:hAnsi="宋体"/>
          <w:b/>
          <w:color w:val="auto"/>
          <w:sz w:val="72"/>
          <w:szCs w:val="72"/>
          <w:highlight w:val="none"/>
        </w:rPr>
        <w:t>响 应 文 件</w:t>
      </w:r>
    </w:p>
    <w:p>
      <w:pPr>
        <w:pStyle w:val="5"/>
        <w:spacing w:line="360" w:lineRule="auto"/>
        <w:jc w:val="center"/>
        <w:rPr>
          <w:rFonts w:ascii="宋体" w:hAnsi="宋体"/>
          <w:b/>
          <w:color w:val="auto"/>
          <w:sz w:val="32"/>
          <w:highlight w:val="none"/>
        </w:rPr>
      </w:pPr>
    </w:p>
    <w:p>
      <w:pPr>
        <w:pStyle w:val="5"/>
        <w:spacing w:line="360" w:lineRule="auto"/>
        <w:ind w:firstLine="3654" w:firstLineChars="700"/>
        <w:rPr>
          <w:rFonts w:ascii="宋体" w:hAnsi="宋体"/>
          <w:b/>
          <w:color w:val="auto"/>
          <w:sz w:val="32"/>
          <w:highlight w:val="none"/>
        </w:rPr>
      </w:pPr>
      <w:r>
        <w:rPr>
          <w:rFonts w:hint="eastAsia" w:ascii="宋体" w:hAnsi="宋体"/>
          <w:b/>
          <w:color w:val="auto"/>
          <w:sz w:val="52"/>
          <w:szCs w:val="52"/>
          <w:highlight w:val="none"/>
        </w:rPr>
        <w:t xml:space="preserve">口 </w:t>
      </w:r>
      <w:r>
        <w:rPr>
          <w:rFonts w:hint="eastAsia" w:ascii="宋体" w:hAnsi="宋体"/>
          <w:b/>
          <w:color w:val="auto"/>
          <w:sz w:val="32"/>
          <w:highlight w:val="none"/>
        </w:rPr>
        <w:t>正本</w:t>
      </w:r>
    </w:p>
    <w:p>
      <w:pPr>
        <w:pStyle w:val="5"/>
        <w:spacing w:line="360" w:lineRule="auto"/>
        <w:ind w:firstLine="3654" w:firstLineChars="700"/>
        <w:rPr>
          <w:rFonts w:ascii="宋体" w:hAnsi="宋体"/>
          <w:b/>
          <w:color w:val="auto"/>
          <w:sz w:val="32"/>
          <w:highlight w:val="none"/>
        </w:rPr>
      </w:pPr>
      <w:r>
        <w:rPr>
          <w:rFonts w:hint="eastAsia" w:ascii="宋体" w:hAnsi="宋体"/>
          <w:b/>
          <w:color w:val="auto"/>
          <w:sz w:val="52"/>
          <w:szCs w:val="52"/>
          <w:highlight w:val="none"/>
        </w:rPr>
        <w:t xml:space="preserve">口 </w:t>
      </w:r>
      <w:r>
        <w:rPr>
          <w:rFonts w:hint="eastAsia" w:ascii="宋体" w:hAnsi="宋体"/>
          <w:b/>
          <w:color w:val="auto"/>
          <w:sz w:val="32"/>
          <w:highlight w:val="none"/>
        </w:rPr>
        <w:t>副本</w:t>
      </w:r>
    </w:p>
    <w:p>
      <w:pPr>
        <w:pStyle w:val="5"/>
        <w:spacing w:line="360" w:lineRule="auto"/>
        <w:rPr>
          <w:rFonts w:ascii="宋体" w:hAnsi="宋体"/>
          <w:b/>
          <w:color w:val="auto"/>
          <w:sz w:val="32"/>
          <w:highlight w:val="none"/>
        </w:rPr>
      </w:pPr>
    </w:p>
    <w:p>
      <w:pPr>
        <w:pStyle w:val="5"/>
        <w:spacing w:line="360" w:lineRule="auto"/>
        <w:rPr>
          <w:rFonts w:ascii="宋体" w:hAnsi="宋体"/>
          <w:b/>
          <w:color w:val="auto"/>
          <w:sz w:val="32"/>
          <w:highlight w:val="none"/>
        </w:rPr>
      </w:pPr>
    </w:p>
    <w:p>
      <w:pPr>
        <w:pStyle w:val="5"/>
        <w:spacing w:line="400" w:lineRule="exact"/>
        <w:ind w:firstLine="1037" w:firstLineChars="369"/>
        <w:rPr>
          <w:rFonts w:ascii="宋体" w:hAnsi="宋体"/>
          <w:b/>
          <w:color w:val="auto"/>
          <w:sz w:val="28"/>
          <w:szCs w:val="28"/>
          <w:highlight w:val="none"/>
        </w:rPr>
      </w:pPr>
    </w:p>
    <w:p>
      <w:pPr>
        <w:pStyle w:val="5"/>
        <w:spacing w:line="400" w:lineRule="exact"/>
        <w:ind w:firstLine="1037" w:firstLineChars="369"/>
        <w:rPr>
          <w:rFonts w:ascii="宋体" w:hAnsi="宋体"/>
          <w:b/>
          <w:color w:val="auto"/>
          <w:sz w:val="28"/>
          <w:szCs w:val="28"/>
          <w:highlight w:val="none"/>
        </w:rPr>
      </w:pPr>
      <w:r>
        <w:rPr>
          <w:rFonts w:hint="eastAsia" w:ascii="宋体" w:hAnsi="宋体"/>
          <w:b/>
          <w:color w:val="auto"/>
          <w:sz w:val="28"/>
          <w:szCs w:val="28"/>
          <w:highlight w:val="none"/>
          <w:lang w:eastAsia="zh-CN"/>
        </w:rPr>
        <w:t>报价人</w:t>
      </w:r>
      <w:r>
        <w:rPr>
          <w:rFonts w:hint="eastAsia" w:ascii="宋体" w:hAnsi="宋体"/>
          <w:b/>
          <w:color w:val="auto"/>
          <w:sz w:val="28"/>
          <w:szCs w:val="28"/>
          <w:highlight w:val="none"/>
        </w:rPr>
        <w:t>名称：</w:t>
      </w:r>
    </w:p>
    <w:p>
      <w:pPr>
        <w:pStyle w:val="5"/>
        <w:spacing w:line="400" w:lineRule="exact"/>
        <w:ind w:firstLine="1037" w:firstLineChars="369"/>
        <w:jc w:val="left"/>
        <w:rPr>
          <w:rFonts w:ascii="宋体" w:hAnsi="宋体"/>
          <w:b/>
          <w:color w:val="auto"/>
          <w:sz w:val="28"/>
          <w:szCs w:val="28"/>
          <w:highlight w:val="none"/>
        </w:rPr>
      </w:pPr>
      <w:r>
        <w:rPr>
          <w:rFonts w:hint="eastAsia" w:ascii="宋体" w:hAnsi="宋体"/>
          <w:b/>
          <w:color w:val="auto"/>
          <w:sz w:val="28"/>
          <w:szCs w:val="28"/>
          <w:highlight w:val="none"/>
        </w:rPr>
        <w:t xml:space="preserve">时    间：     年    月    日   </w:t>
      </w:r>
    </w:p>
    <w:p>
      <w:pPr>
        <w:rPr>
          <w:rFonts w:ascii="新宋体" w:hAnsi="新宋体"/>
          <w:color w:val="auto"/>
          <w:highlight w:val="none"/>
        </w:rPr>
      </w:pPr>
      <w:r>
        <w:rPr>
          <w:rFonts w:hint="eastAsia" w:ascii="新宋体" w:hAnsi="新宋体"/>
          <w:color w:val="auto"/>
          <w:highlight w:val="none"/>
        </w:rPr>
        <w:br w:type="page"/>
      </w:r>
    </w:p>
    <w:p>
      <w:pPr>
        <w:adjustRightInd w:val="0"/>
        <w:snapToGrid w:val="0"/>
        <w:jc w:val="left"/>
        <w:rPr>
          <w:rFonts w:hint="eastAsia" w:ascii="新宋体" w:hAnsi="新宋体" w:eastAsia="新宋体"/>
          <w:color w:val="auto"/>
          <w:sz w:val="30"/>
          <w:szCs w:val="30"/>
          <w:highlight w:val="none"/>
          <w:lang w:eastAsia="zh-CN"/>
        </w:rPr>
      </w:pPr>
      <w:r>
        <w:rPr>
          <w:rFonts w:hint="eastAsia" w:ascii="新宋体" w:hAnsi="新宋体"/>
          <w:color w:val="auto"/>
          <w:highlight w:val="none"/>
        </w:rPr>
        <w:t>格式</w:t>
      </w:r>
      <w:r>
        <w:rPr>
          <w:rFonts w:hint="eastAsia" w:ascii="新宋体" w:hAnsi="新宋体"/>
          <w:color w:val="auto"/>
          <w:highlight w:val="none"/>
          <w:lang w:val="en-US" w:eastAsia="zh-CN"/>
        </w:rPr>
        <w:t>2</w:t>
      </w:r>
    </w:p>
    <w:p>
      <w:pPr>
        <w:adjustRightInd w:val="0"/>
        <w:snapToGrid w:val="0"/>
        <w:jc w:val="center"/>
        <w:rPr>
          <w:rFonts w:ascii="新宋体" w:hAnsi="新宋体"/>
          <w:color w:val="auto"/>
          <w:sz w:val="30"/>
          <w:szCs w:val="30"/>
          <w:highlight w:val="none"/>
        </w:rPr>
      </w:pPr>
      <w:r>
        <w:rPr>
          <w:rFonts w:hint="eastAsia" w:ascii="新宋体" w:hAnsi="新宋体"/>
          <w:color w:val="auto"/>
          <w:sz w:val="30"/>
          <w:szCs w:val="30"/>
          <w:highlight w:val="none"/>
        </w:rPr>
        <w:t>法定代表人（负责人）证明书</w:t>
      </w:r>
    </w:p>
    <w:p>
      <w:pPr>
        <w:adjustRightInd w:val="0"/>
        <w:snapToGrid w:val="0"/>
        <w:jc w:val="right"/>
        <w:rPr>
          <w:rFonts w:ascii="新宋体" w:hAnsi="新宋体"/>
          <w:color w:val="auto"/>
          <w:highlight w:val="none"/>
        </w:rPr>
      </w:pPr>
      <w:r>
        <w:rPr>
          <w:rFonts w:hint="eastAsia" w:ascii="新宋体" w:hAnsi="新宋体"/>
          <w:color w:val="auto"/>
          <w:highlight w:val="none"/>
        </w:rPr>
        <w:t>　（　     ）第 　号</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7" w:type="dxa"/>
          </w:tcPr>
          <w:p>
            <w:pPr>
              <w:pStyle w:val="15"/>
              <w:snapToGrid w:val="0"/>
              <w:spacing w:after="0"/>
              <w:ind w:firstLine="560" w:firstLineChars="200"/>
              <w:rPr>
                <w:rFonts w:hint="eastAsia" w:ascii="宋体" w:hAnsi="宋体" w:eastAsia="宋体"/>
                <w:color w:val="auto"/>
                <w:sz w:val="28"/>
                <w:szCs w:val="28"/>
                <w:highlight w:val="none"/>
                <w:u w:val="single"/>
              </w:rPr>
            </w:pPr>
          </w:p>
          <w:p>
            <w:pPr>
              <w:pStyle w:val="15"/>
              <w:snapToGrid w:val="0"/>
              <w:spacing w:after="0"/>
              <w:ind w:firstLine="560" w:firstLineChars="200"/>
              <w:rPr>
                <w:color w:val="auto"/>
                <w:highlight w:val="none"/>
              </w:rPr>
            </w:pPr>
            <w:r>
              <w:rPr>
                <w:rFonts w:hint="eastAsia" w:ascii="宋体" w:hAnsi="宋体" w:eastAsia="宋体"/>
                <w:color w:val="auto"/>
                <w:sz w:val="28"/>
                <w:szCs w:val="28"/>
                <w:highlight w:val="none"/>
                <w:u w:val="single"/>
              </w:rPr>
              <w:t xml:space="preserve">            </w:t>
            </w:r>
            <w:r>
              <w:rPr>
                <w:rFonts w:hint="eastAsia" w:ascii="宋体" w:hAnsi="宋体" w:eastAsia="宋体"/>
                <w:color w:val="auto"/>
                <w:sz w:val="28"/>
                <w:szCs w:val="28"/>
                <w:highlight w:val="none"/>
              </w:rPr>
              <w:t>现任我单位</w:t>
            </w:r>
            <w:r>
              <w:rPr>
                <w:rFonts w:hint="eastAsia" w:ascii="宋体" w:hAnsi="宋体" w:eastAsia="宋体"/>
                <w:color w:val="auto"/>
                <w:sz w:val="28"/>
                <w:szCs w:val="28"/>
                <w:highlight w:val="none"/>
                <w:u w:val="single"/>
              </w:rPr>
              <w:t xml:space="preserve">            </w:t>
            </w:r>
            <w:r>
              <w:rPr>
                <w:rFonts w:hint="eastAsia" w:ascii="宋体" w:hAnsi="宋体" w:eastAsia="宋体"/>
                <w:color w:val="auto"/>
                <w:sz w:val="28"/>
                <w:szCs w:val="28"/>
                <w:highlight w:val="none"/>
              </w:rPr>
              <w:t>职务，为法定代表人（负责人），特此证明。</w:t>
            </w:r>
          </w:p>
          <w:p>
            <w:pPr>
              <w:pStyle w:val="15"/>
              <w:snapToGrid w:val="0"/>
              <w:spacing w:after="0"/>
              <w:ind w:firstLine="0"/>
              <w:rPr>
                <w:rFonts w:ascii="新宋体" w:hAnsi="新宋体" w:eastAsia="宋体"/>
                <w:color w:val="auto"/>
                <w:sz w:val="24"/>
                <w:highlight w:val="none"/>
                <w:u w:val="single"/>
              </w:rPr>
            </w:pPr>
            <w:r>
              <w:rPr>
                <w:rFonts w:hint="eastAsia" w:ascii="宋体" w:hAnsi="宋体" w:eastAsia="宋体"/>
                <w:color w:val="auto"/>
                <w:sz w:val="28"/>
                <w:szCs w:val="28"/>
                <w:highlight w:val="none"/>
              </w:rPr>
              <w:t>有效期限：</w:t>
            </w:r>
            <w:r>
              <w:rPr>
                <w:rFonts w:hint="eastAsia" w:ascii="宋体" w:hAnsi="宋体" w:eastAsia="宋体"/>
                <w:color w:val="auto"/>
                <w:sz w:val="28"/>
                <w:szCs w:val="28"/>
                <w:highlight w:val="none"/>
                <w:u w:val="single"/>
              </w:rPr>
              <w:t xml:space="preserve">                                    </w:t>
            </w:r>
          </w:p>
          <w:p>
            <w:pPr>
              <w:pStyle w:val="15"/>
              <w:snapToGrid w:val="0"/>
              <w:spacing w:after="0"/>
              <w:ind w:firstLine="0"/>
              <w:rPr>
                <w:rFonts w:ascii="宋体" w:hAnsi="宋体" w:eastAsia="宋体"/>
                <w:color w:val="auto"/>
                <w:sz w:val="28"/>
                <w:szCs w:val="28"/>
                <w:highlight w:val="none"/>
                <w:u w:val="single"/>
              </w:rPr>
            </w:pPr>
            <w:r>
              <w:rPr>
                <w:rFonts w:hint="eastAsia" w:ascii="宋体" w:hAnsi="宋体" w:eastAsia="宋体"/>
                <w:color w:val="auto"/>
                <w:sz w:val="28"/>
                <w:szCs w:val="28"/>
                <w:highlight w:val="none"/>
              </w:rPr>
              <w:t>附：法定代表人（负责人）性别：</w:t>
            </w:r>
            <w:r>
              <w:rPr>
                <w:rFonts w:hint="eastAsia" w:ascii="宋体" w:hAnsi="宋体" w:eastAsia="宋体"/>
                <w:color w:val="auto"/>
                <w:sz w:val="28"/>
                <w:szCs w:val="28"/>
                <w:highlight w:val="none"/>
                <w:u w:val="single"/>
              </w:rPr>
              <w:t xml:space="preserve">    </w:t>
            </w:r>
            <w:r>
              <w:rPr>
                <w:rFonts w:hint="eastAsia" w:ascii="宋体" w:hAnsi="宋体" w:eastAsia="宋体"/>
                <w:color w:val="auto"/>
                <w:sz w:val="28"/>
                <w:szCs w:val="28"/>
                <w:highlight w:val="none"/>
              </w:rPr>
              <w:t xml:space="preserve">  年龄：</w:t>
            </w:r>
            <w:r>
              <w:rPr>
                <w:rFonts w:hint="eastAsia" w:ascii="宋体" w:hAnsi="宋体" w:eastAsia="宋体"/>
                <w:color w:val="auto"/>
                <w:sz w:val="28"/>
                <w:szCs w:val="28"/>
                <w:highlight w:val="none"/>
                <w:u w:val="single"/>
              </w:rPr>
              <w:t xml:space="preserve">    </w:t>
            </w:r>
          </w:p>
          <w:p>
            <w:pPr>
              <w:pStyle w:val="15"/>
              <w:snapToGrid w:val="0"/>
              <w:spacing w:after="0"/>
              <w:ind w:firstLine="560" w:firstLineChars="200"/>
              <w:rPr>
                <w:rFonts w:ascii="新宋体" w:hAnsi="新宋体" w:eastAsia="宋体"/>
                <w:color w:val="auto"/>
                <w:sz w:val="24"/>
                <w:highlight w:val="none"/>
                <w:u w:val="single"/>
              </w:rPr>
            </w:pPr>
            <w:r>
              <w:rPr>
                <w:rFonts w:hint="eastAsia" w:ascii="宋体" w:hAnsi="宋体" w:eastAsia="宋体"/>
                <w:color w:val="auto"/>
                <w:sz w:val="28"/>
                <w:szCs w:val="28"/>
                <w:highlight w:val="none"/>
              </w:rPr>
              <w:t>身份证号码：</w:t>
            </w:r>
            <w:r>
              <w:rPr>
                <w:rFonts w:hint="eastAsia" w:ascii="宋体" w:hAnsi="宋体" w:eastAsia="宋体"/>
                <w:color w:val="auto"/>
                <w:sz w:val="28"/>
                <w:szCs w:val="28"/>
                <w:highlight w:val="none"/>
                <w:u w:val="single"/>
              </w:rPr>
              <w:t xml:space="preserve">                         </w:t>
            </w:r>
          </w:p>
          <w:p>
            <w:pPr>
              <w:pStyle w:val="15"/>
              <w:snapToGrid w:val="0"/>
              <w:spacing w:after="0"/>
              <w:ind w:firstLine="560" w:firstLineChars="200"/>
              <w:rPr>
                <w:rFonts w:ascii="宋体" w:hAnsi="宋体" w:eastAsia="宋体"/>
                <w:color w:val="auto"/>
                <w:sz w:val="28"/>
                <w:szCs w:val="28"/>
                <w:highlight w:val="none"/>
                <w:u w:val="single"/>
              </w:rPr>
            </w:pPr>
            <w:r>
              <w:rPr>
                <w:rFonts w:hint="eastAsia" w:ascii="宋体" w:hAnsi="宋体" w:eastAsia="宋体"/>
                <w:color w:val="auto"/>
                <w:sz w:val="28"/>
                <w:szCs w:val="28"/>
                <w:highlight w:val="none"/>
              </w:rPr>
              <w:t>注册号码：</w:t>
            </w:r>
            <w:r>
              <w:rPr>
                <w:rFonts w:hint="eastAsia" w:ascii="宋体" w:hAnsi="宋体" w:eastAsia="宋体"/>
                <w:color w:val="auto"/>
                <w:sz w:val="28"/>
                <w:szCs w:val="28"/>
                <w:highlight w:val="none"/>
                <w:u w:val="single"/>
              </w:rPr>
              <w:t xml:space="preserve">                      </w:t>
            </w:r>
            <w:r>
              <w:rPr>
                <w:rFonts w:hint="eastAsia" w:ascii="宋体" w:hAnsi="宋体" w:eastAsia="宋体"/>
                <w:color w:val="auto"/>
                <w:sz w:val="28"/>
                <w:szCs w:val="28"/>
                <w:highlight w:val="none"/>
              </w:rPr>
              <w:t>企业类型：</w:t>
            </w:r>
            <w:r>
              <w:rPr>
                <w:rFonts w:hint="eastAsia" w:ascii="宋体" w:hAnsi="宋体" w:eastAsia="宋体"/>
                <w:color w:val="auto"/>
                <w:sz w:val="28"/>
                <w:szCs w:val="28"/>
                <w:highlight w:val="none"/>
                <w:u w:val="single"/>
              </w:rPr>
              <w:t xml:space="preserve">                 </w:t>
            </w:r>
          </w:p>
          <w:p>
            <w:pPr>
              <w:pStyle w:val="15"/>
              <w:snapToGrid w:val="0"/>
              <w:spacing w:after="0"/>
              <w:ind w:firstLine="560" w:firstLineChars="200"/>
              <w:rPr>
                <w:rFonts w:ascii="宋体" w:hAnsi="宋体" w:eastAsia="宋体"/>
                <w:color w:val="auto"/>
                <w:sz w:val="28"/>
                <w:szCs w:val="28"/>
                <w:highlight w:val="none"/>
                <w:u w:val="single"/>
              </w:rPr>
            </w:pPr>
            <w:r>
              <w:rPr>
                <w:rFonts w:hint="eastAsia" w:ascii="宋体" w:hAnsi="宋体" w:eastAsia="宋体"/>
                <w:color w:val="auto"/>
                <w:sz w:val="28"/>
                <w:szCs w:val="28"/>
                <w:highlight w:val="none"/>
              </w:rPr>
              <w:t>经营范围：</w:t>
            </w:r>
            <w:r>
              <w:rPr>
                <w:rFonts w:hint="eastAsia" w:ascii="宋体" w:hAnsi="宋体" w:eastAsia="宋体"/>
                <w:color w:val="auto"/>
                <w:sz w:val="28"/>
                <w:szCs w:val="28"/>
                <w:highlight w:val="none"/>
                <w:u w:val="single"/>
              </w:rPr>
              <w:t xml:space="preserve">                                                </w:t>
            </w:r>
          </w:p>
          <w:p>
            <w:pPr>
              <w:pStyle w:val="15"/>
              <w:snapToGrid w:val="0"/>
              <w:spacing w:after="0"/>
              <w:ind w:firstLine="560" w:firstLineChars="200"/>
              <w:jc w:val="right"/>
              <w:rPr>
                <w:rFonts w:ascii="宋体" w:hAnsi="宋体" w:eastAsia="宋体"/>
                <w:color w:val="auto"/>
                <w:sz w:val="28"/>
                <w:szCs w:val="28"/>
                <w:highlight w:val="none"/>
              </w:rPr>
            </w:pPr>
            <w:r>
              <w:rPr>
                <w:rFonts w:hint="eastAsia" w:ascii="宋体" w:hAnsi="宋体" w:eastAsia="宋体"/>
                <w:color w:val="auto"/>
                <w:sz w:val="28"/>
                <w:szCs w:val="28"/>
                <w:highlight w:val="none"/>
              </w:rPr>
              <w:t>单位：               （盖章）</w:t>
            </w:r>
          </w:p>
        </w:tc>
      </w:tr>
    </w:tbl>
    <w:p>
      <w:pPr>
        <w:adjustRightInd w:val="0"/>
        <w:snapToGrid w:val="0"/>
        <w:rPr>
          <w:rFonts w:ascii="新宋体" w:hAnsi="新宋体"/>
          <w:color w:val="auto"/>
          <w:highlight w:val="none"/>
        </w:rPr>
      </w:pPr>
    </w:p>
    <w:p>
      <w:pPr>
        <w:adjustRightInd w:val="0"/>
        <w:snapToGrid w:val="0"/>
        <w:rPr>
          <w:rFonts w:ascii="新宋体" w:hAnsi="新宋体"/>
          <w:color w:val="auto"/>
          <w:highlight w:val="none"/>
        </w:rPr>
      </w:pPr>
      <w:r>
        <w:rPr>
          <w:rFonts w:hint="eastAsia" w:ascii="新宋体" w:hAnsi="新宋体"/>
          <w:color w:val="auto"/>
          <w:highlight w:val="none"/>
        </w:rPr>
        <w:t>……………………………………………………………………………………………</w:t>
      </w:r>
    </w:p>
    <w:p>
      <w:pPr>
        <w:adjustRightInd w:val="0"/>
        <w:snapToGrid w:val="0"/>
        <w:jc w:val="center"/>
        <w:rPr>
          <w:rFonts w:ascii="新宋体" w:hAnsi="新宋体"/>
          <w:color w:val="auto"/>
          <w:sz w:val="30"/>
          <w:szCs w:val="30"/>
          <w:highlight w:val="none"/>
        </w:rPr>
      </w:pPr>
      <w:r>
        <w:rPr>
          <w:rFonts w:hint="eastAsia" w:ascii="新宋体" w:hAnsi="新宋体"/>
          <w:color w:val="auto"/>
          <w:sz w:val="30"/>
          <w:szCs w:val="30"/>
          <w:highlight w:val="none"/>
        </w:rPr>
        <w:t>授权委托证明书</w:t>
      </w:r>
    </w:p>
    <w:p>
      <w:pPr>
        <w:adjustRightInd w:val="0"/>
        <w:snapToGrid w:val="0"/>
        <w:jc w:val="right"/>
        <w:rPr>
          <w:rFonts w:ascii="新宋体" w:hAnsi="新宋体"/>
          <w:color w:val="auto"/>
          <w:highlight w:val="none"/>
        </w:rPr>
      </w:pPr>
      <w:r>
        <w:rPr>
          <w:rFonts w:hint="eastAsia" w:ascii="新宋体" w:hAnsi="新宋体"/>
          <w:color w:val="auto"/>
          <w:highlight w:val="none"/>
        </w:rPr>
        <w:t>（　       ）第　  号</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7" w:type="dxa"/>
          </w:tcPr>
          <w:p>
            <w:pPr>
              <w:pStyle w:val="15"/>
              <w:snapToGrid w:val="0"/>
              <w:spacing w:after="0"/>
              <w:ind w:firstLine="560" w:firstLineChars="200"/>
              <w:rPr>
                <w:rFonts w:hint="eastAsia" w:ascii="宋体" w:hAnsi="宋体" w:eastAsia="宋体"/>
                <w:color w:val="auto"/>
                <w:sz w:val="28"/>
                <w:szCs w:val="28"/>
                <w:highlight w:val="none"/>
              </w:rPr>
            </w:pPr>
          </w:p>
          <w:p>
            <w:pPr>
              <w:pStyle w:val="15"/>
              <w:snapToGrid w:val="0"/>
              <w:spacing w:after="0"/>
              <w:ind w:firstLine="560" w:firstLineChars="200"/>
              <w:rPr>
                <w:rFonts w:eastAsia="宋体"/>
                <w:color w:val="auto"/>
                <w:highlight w:val="none"/>
              </w:rPr>
            </w:pPr>
            <w:r>
              <w:rPr>
                <w:rFonts w:hint="eastAsia" w:ascii="宋体" w:hAnsi="宋体" w:eastAsia="宋体"/>
                <w:color w:val="auto"/>
                <w:sz w:val="28"/>
                <w:szCs w:val="28"/>
                <w:highlight w:val="none"/>
              </w:rPr>
              <w:t>兹授权</w:t>
            </w:r>
            <w:r>
              <w:rPr>
                <w:rFonts w:hint="eastAsia" w:ascii="宋体" w:hAnsi="宋体" w:eastAsia="宋体"/>
                <w:color w:val="auto"/>
                <w:sz w:val="28"/>
                <w:szCs w:val="28"/>
                <w:highlight w:val="none"/>
                <w:u w:val="single"/>
              </w:rPr>
              <w:t xml:space="preserve">            </w:t>
            </w:r>
            <w:r>
              <w:rPr>
                <w:rFonts w:hint="eastAsia" w:ascii="宋体" w:hAnsi="宋体" w:eastAsia="宋体"/>
                <w:color w:val="auto"/>
                <w:sz w:val="28"/>
                <w:szCs w:val="28"/>
                <w:highlight w:val="none"/>
              </w:rPr>
              <w:t>为我方委托代理人，其权限是：________________________________________________________________</w:t>
            </w:r>
          </w:p>
          <w:p>
            <w:pPr>
              <w:pStyle w:val="15"/>
              <w:snapToGrid w:val="0"/>
              <w:spacing w:after="0"/>
              <w:ind w:firstLine="0"/>
              <w:rPr>
                <w:rFonts w:ascii="新宋体" w:hAnsi="新宋体" w:eastAsia="宋体"/>
                <w:color w:val="auto"/>
                <w:sz w:val="24"/>
                <w:highlight w:val="none"/>
                <w:u w:val="single"/>
              </w:rPr>
            </w:pPr>
            <w:r>
              <w:rPr>
                <w:rFonts w:hint="eastAsia" w:ascii="宋体" w:hAnsi="宋体" w:eastAsia="宋体"/>
                <w:color w:val="auto"/>
                <w:sz w:val="28"/>
                <w:szCs w:val="28"/>
                <w:highlight w:val="none"/>
              </w:rPr>
              <w:t>有效期限：</w:t>
            </w:r>
            <w:r>
              <w:rPr>
                <w:rFonts w:hint="eastAsia" w:ascii="宋体" w:hAnsi="宋体" w:eastAsia="宋体"/>
                <w:color w:val="auto"/>
                <w:sz w:val="28"/>
                <w:szCs w:val="28"/>
                <w:highlight w:val="none"/>
                <w:u w:val="single"/>
              </w:rPr>
              <w:t xml:space="preserve">                                    </w:t>
            </w:r>
          </w:p>
          <w:p>
            <w:pPr>
              <w:pStyle w:val="15"/>
              <w:snapToGrid w:val="0"/>
              <w:spacing w:after="0"/>
              <w:ind w:firstLine="0"/>
              <w:rPr>
                <w:rFonts w:ascii="新宋体" w:hAnsi="新宋体" w:eastAsia="宋体"/>
                <w:color w:val="auto"/>
                <w:sz w:val="24"/>
                <w:highlight w:val="none"/>
                <w:u w:val="single"/>
              </w:rPr>
            </w:pPr>
            <w:r>
              <w:rPr>
                <w:rFonts w:hint="eastAsia" w:ascii="宋体" w:hAnsi="宋体" w:eastAsia="宋体"/>
                <w:color w:val="auto"/>
                <w:sz w:val="28"/>
                <w:szCs w:val="28"/>
                <w:highlight w:val="none"/>
              </w:rPr>
              <w:t>附：代理人性别：</w:t>
            </w:r>
            <w:r>
              <w:rPr>
                <w:rFonts w:hint="eastAsia" w:ascii="宋体" w:hAnsi="宋体" w:eastAsia="宋体"/>
                <w:color w:val="auto"/>
                <w:sz w:val="28"/>
                <w:szCs w:val="28"/>
                <w:highlight w:val="none"/>
                <w:u w:val="single"/>
              </w:rPr>
              <w:t xml:space="preserve">    </w:t>
            </w:r>
            <w:r>
              <w:rPr>
                <w:rFonts w:hint="eastAsia" w:ascii="宋体" w:hAnsi="宋体" w:eastAsia="宋体"/>
                <w:color w:val="auto"/>
                <w:sz w:val="28"/>
                <w:szCs w:val="28"/>
                <w:highlight w:val="none"/>
              </w:rPr>
              <w:t>年龄：</w:t>
            </w:r>
            <w:r>
              <w:rPr>
                <w:rFonts w:hint="eastAsia" w:ascii="宋体" w:hAnsi="宋体" w:eastAsia="宋体"/>
                <w:color w:val="auto"/>
                <w:sz w:val="28"/>
                <w:szCs w:val="28"/>
                <w:highlight w:val="none"/>
                <w:u w:val="single"/>
              </w:rPr>
              <w:t xml:space="preserve">    </w:t>
            </w:r>
            <w:r>
              <w:rPr>
                <w:rFonts w:hint="eastAsia" w:ascii="宋体" w:hAnsi="宋体" w:eastAsia="宋体"/>
                <w:color w:val="auto"/>
                <w:sz w:val="28"/>
                <w:szCs w:val="28"/>
                <w:highlight w:val="none"/>
              </w:rPr>
              <w:t>身份证号码：</w:t>
            </w:r>
            <w:r>
              <w:rPr>
                <w:rFonts w:hint="eastAsia" w:ascii="宋体" w:hAnsi="宋体" w:eastAsia="宋体"/>
                <w:color w:val="auto"/>
                <w:sz w:val="28"/>
                <w:szCs w:val="28"/>
                <w:highlight w:val="none"/>
                <w:u w:val="single"/>
              </w:rPr>
              <w:t xml:space="preserve">                         </w:t>
            </w:r>
          </w:p>
          <w:p>
            <w:pPr>
              <w:pStyle w:val="15"/>
              <w:snapToGrid w:val="0"/>
              <w:spacing w:after="0"/>
              <w:ind w:firstLine="560" w:firstLineChars="200"/>
              <w:rPr>
                <w:rFonts w:ascii="宋体" w:hAnsi="宋体" w:eastAsia="宋体"/>
                <w:color w:val="auto"/>
                <w:sz w:val="28"/>
                <w:szCs w:val="28"/>
                <w:highlight w:val="none"/>
                <w:u w:val="single"/>
              </w:rPr>
            </w:pPr>
            <w:r>
              <w:rPr>
                <w:rFonts w:hint="eastAsia" w:ascii="宋体" w:hAnsi="宋体" w:eastAsia="宋体"/>
                <w:color w:val="auto"/>
                <w:sz w:val="28"/>
                <w:szCs w:val="28"/>
                <w:highlight w:val="none"/>
              </w:rPr>
              <w:t>经营范围：</w:t>
            </w:r>
            <w:r>
              <w:rPr>
                <w:rFonts w:hint="eastAsia" w:ascii="宋体" w:hAnsi="宋体" w:eastAsia="宋体"/>
                <w:color w:val="auto"/>
                <w:sz w:val="28"/>
                <w:szCs w:val="28"/>
                <w:highlight w:val="none"/>
                <w:u w:val="single"/>
              </w:rPr>
              <w:t xml:space="preserve">                                                </w:t>
            </w:r>
          </w:p>
          <w:p>
            <w:pPr>
              <w:pStyle w:val="15"/>
              <w:snapToGrid w:val="0"/>
              <w:spacing w:after="0"/>
              <w:ind w:firstLine="560" w:firstLineChars="200"/>
              <w:rPr>
                <w:rFonts w:ascii="宋体" w:hAnsi="宋体" w:eastAsia="宋体"/>
                <w:color w:val="auto"/>
                <w:sz w:val="28"/>
                <w:szCs w:val="28"/>
                <w:highlight w:val="none"/>
              </w:rPr>
            </w:pPr>
            <w:r>
              <w:rPr>
                <w:rFonts w:hint="eastAsia" w:ascii="宋体" w:hAnsi="宋体" w:eastAsia="宋体"/>
                <w:color w:val="auto"/>
                <w:sz w:val="28"/>
                <w:szCs w:val="28"/>
                <w:highlight w:val="none"/>
              </w:rPr>
              <w:t>法定代表人（负责人）：</w:t>
            </w:r>
            <w:r>
              <w:rPr>
                <w:rFonts w:hint="eastAsia" w:ascii="宋体" w:hAnsi="宋体" w:eastAsia="宋体"/>
                <w:color w:val="auto"/>
                <w:sz w:val="28"/>
                <w:szCs w:val="28"/>
                <w:highlight w:val="none"/>
                <w:u w:val="single"/>
              </w:rPr>
              <w:t xml:space="preserve">                     </w:t>
            </w:r>
            <w:r>
              <w:rPr>
                <w:rFonts w:hint="eastAsia" w:ascii="宋体" w:hAnsi="宋体" w:eastAsia="宋体"/>
                <w:color w:val="auto"/>
                <w:sz w:val="28"/>
                <w:szCs w:val="28"/>
                <w:highlight w:val="none"/>
              </w:rPr>
              <w:t>（签字）</w:t>
            </w:r>
          </w:p>
          <w:p>
            <w:pPr>
              <w:pStyle w:val="15"/>
              <w:snapToGrid w:val="0"/>
              <w:spacing w:after="0"/>
              <w:ind w:firstLine="560" w:firstLineChars="200"/>
              <w:rPr>
                <w:rFonts w:ascii="宋体" w:hAnsi="宋体" w:eastAsia="宋体"/>
                <w:color w:val="auto"/>
                <w:sz w:val="28"/>
                <w:szCs w:val="28"/>
                <w:highlight w:val="none"/>
              </w:rPr>
            </w:pPr>
            <w:r>
              <w:rPr>
                <w:rFonts w:hint="eastAsia" w:ascii="宋体" w:hAnsi="宋体" w:eastAsia="宋体"/>
                <w:color w:val="auto"/>
                <w:sz w:val="28"/>
                <w:szCs w:val="28"/>
                <w:highlight w:val="none"/>
              </w:rPr>
              <w:t>授权单位：（盖章）</w:t>
            </w:r>
            <w:r>
              <w:rPr>
                <w:rFonts w:hint="eastAsia" w:ascii="宋体" w:hAnsi="宋体" w:eastAsia="宋体"/>
                <w:color w:val="auto"/>
                <w:sz w:val="28"/>
                <w:szCs w:val="28"/>
                <w:highlight w:val="none"/>
                <w:u w:val="single"/>
              </w:rPr>
              <w:t xml:space="preserve">                           </w:t>
            </w:r>
          </w:p>
          <w:p>
            <w:pPr>
              <w:adjustRightInd w:val="0"/>
              <w:snapToGrid w:val="0"/>
              <w:spacing w:line="360" w:lineRule="auto"/>
              <w:jc w:val="right"/>
              <w:rPr>
                <w:rFonts w:ascii="新宋体" w:hAnsi="新宋体"/>
                <w:color w:val="auto"/>
                <w:highlight w:val="none"/>
              </w:rPr>
            </w:pPr>
            <w:r>
              <w:rPr>
                <w:rFonts w:hint="eastAsia" w:ascii="宋体" w:hAnsi="宋体" w:eastAsia="宋体" w:cs="Times New Roman"/>
                <w:color w:val="auto"/>
                <w:kern w:val="0"/>
                <w:sz w:val="28"/>
                <w:szCs w:val="28"/>
                <w:highlight w:val="none"/>
              </w:rPr>
              <w:t>________年___月___日</w:t>
            </w:r>
          </w:p>
        </w:tc>
      </w:tr>
    </w:tbl>
    <w:p>
      <w:pPr>
        <w:adjustRightInd w:val="0"/>
        <w:snapToGrid w:val="0"/>
        <w:spacing w:line="360" w:lineRule="auto"/>
        <w:jc w:val="right"/>
        <w:rPr>
          <w:rFonts w:ascii="新宋体" w:hAnsi="新宋体"/>
          <w:color w:val="auto"/>
          <w:highlight w:val="none"/>
        </w:rPr>
      </w:pPr>
    </w:p>
    <w:p>
      <w:pPr>
        <w:adjustRightInd w:val="0"/>
        <w:snapToGrid w:val="0"/>
        <w:spacing w:line="360" w:lineRule="auto"/>
        <w:rPr>
          <w:rFonts w:ascii="新宋体" w:hAnsi="新宋体"/>
          <w:color w:val="auto"/>
          <w:highlight w:val="none"/>
        </w:rPr>
      </w:pPr>
      <w:r>
        <w:rPr>
          <w:rFonts w:hint="eastAsia" w:ascii="新宋体" w:hAnsi="新宋体"/>
          <w:color w:val="auto"/>
          <w:highlight w:val="none"/>
        </w:rPr>
        <w:t>注：1.按提供的该表格格式填写，或使用从工商管理部门购买的表格填写。</w:t>
      </w:r>
    </w:p>
    <w:p>
      <w:pPr>
        <w:pStyle w:val="15"/>
        <w:rPr>
          <w:color w:val="auto"/>
          <w:highlight w:val="none"/>
        </w:rPr>
      </w:pPr>
      <w:r>
        <w:rPr>
          <w:rFonts w:hint="eastAsia" w:ascii="新宋体" w:hAnsi="新宋体"/>
          <w:color w:val="auto"/>
          <w:sz w:val="24"/>
          <w:highlight w:val="none"/>
        </w:rPr>
        <w:t>2.并提供相关人员的身份证复印件</w:t>
      </w:r>
    </w:p>
    <w:p>
      <w:pPr>
        <w:adjustRightInd w:val="0"/>
        <w:snapToGrid w:val="0"/>
        <w:spacing w:line="360" w:lineRule="auto"/>
        <w:rPr>
          <w:rFonts w:ascii="宋体" w:hAnsi="宋体" w:eastAsia="宋体"/>
          <w:bCs/>
          <w:color w:val="auto"/>
          <w:highlight w:val="none"/>
        </w:rPr>
      </w:pPr>
      <w:r>
        <w:rPr>
          <w:rFonts w:hint="eastAsia" w:ascii="宋体" w:hAnsi="宋体" w:eastAsia="宋体"/>
          <w:bCs/>
          <w:color w:val="auto"/>
          <w:highlight w:val="none"/>
        </w:rPr>
        <w:br w:type="page"/>
      </w:r>
    </w:p>
    <w:p>
      <w:pPr>
        <w:adjustRightInd w:val="0"/>
        <w:snapToGrid w:val="0"/>
        <w:spacing w:line="360" w:lineRule="auto"/>
        <w:rPr>
          <w:rFonts w:hint="eastAsia" w:ascii="宋体" w:hAnsi="宋体" w:eastAsia="宋体"/>
          <w:bCs/>
          <w:color w:val="auto"/>
          <w:highlight w:val="none"/>
          <w:lang w:val="en-US" w:eastAsia="zh-CN"/>
        </w:rPr>
      </w:pPr>
      <w:r>
        <w:rPr>
          <w:rFonts w:hint="eastAsia" w:ascii="宋体" w:hAnsi="宋体" w:eastAsia="宋体"/>
          <w:bCs/>
          <w:color w:val="auto"/>
          <w:highlight w:val="none"/>
        </w:rPr>
        <w:t>格式</w:t>
      </w:r>
      <w:r>
        <w:rPr>
          <w:rFonts w:hint="eastAsia" w:ascii="宋体" w:hAnsi="宋体" w:eastAsia="宋体"/>
          <w:bCs/>
          <w:color w:val="auto"/>
          <w:highlight w:val="none"/>
          <w:lang w:val="en-US" w:eastAsia="zh-CN"/>
        </w:rPr>
        <w:t>3</w:t>
      </w:r>
    </w:p>
    <w:p>
      <w:pPr>
        <w:adjustRightInd w:val="0"/>
        <w:snapToGrid w:val="0"/>
        <w:spacing w:line="360" w:lineRule="auto"/>
        <w:jc w:val="center"/>
        <w:rPr>
          <w:rFonts w:ascii="新宋体" w:hAnsi="新宋体"/>
          <w:color w:val="auto"/>
          <w:sz w:val="44"/>
          <w:szCs w:val="44"/>
          <w:highlight w:val="none"/>
        </w:rPr>
      </w:pPr>
      <w:r>
        <w:rPr>
          <w:rFonts w:hint="eastAsia" w:ascii="新宋体" w:hAnsi="新宋体"/>
          <w:color w:val="auto"/>
          <w:sz w:val="44"/>
          <w:szCs w:val="44"/>
          <w:highlight w:val="none"/>
        </w:rPr>
        <w:t>综合服务及质量保证承诺书</w:t>
      </w:r>
    </w:p>
    <w:p>
      <w:pPr>
        <w:adjustRightInd w:val="0"/>
        <w:snapToGrid w:val="0"/>
        <w:spacing w:line="360" w:lineRule="auto"/>
        <w:rPr>
          <w:rFonts w:ascii="新宋体" w:hAnsi="新宋体"/>
          <w:color w:val="auto"/>
          <w:highlight w:val="none"/>
        </w:rPr>
      </w:pPr>
    </w:p>
    <w:p>
      <w:pPr>
        <w:adjustRightInd w:val="0"/>
        <w:snapToGrid w:val="0"/>
        <w:spacing w:line="360" w:lineRule="auto"/>
        <w:jc w:val="left"/>
        <w:rPr>
          <w:rFonts w:ascii="新宋体" w:hAnsi="新宋体"/>
          <w:color w:val="auto"/>
          <w:highlight w:val="none"/>
        </w:rPr>
      </w:pPr>
      <w:r>
        <w:rPr>
          <w:rFonts w:hint="eastAsia" w:ascii="新宋体" w:hAnsi="新宋体"/>
          <w:color w:val="auto"/>
          <w:highlight w:val="none"/>
        </w:rPr>
        <w:t>致：</w:t>
      </w:r>
      <w:r>
        <w:rPr>
          <w:rFonts w:hint="eastAsia" w:ascii="新宋体" w:hAnsi="新宋体"/>
          <w:color w:val="auto"/>
          <w:highlight w:val="none"/>
          <w:u w:val="single"/>
        </w:rPr>
        <w:t>广州市自来水工程有限公司：</w:t>
      </w:r>
      <w:r>
        <w:rPr>
          <w:rFonts w:hint="eastAsia" w:ascii="新宋体" w:hAnsi="新宋体"/>
          <w:color w:val="auto"/>
          <w:highlight w:val="none"/>
        </w:rPr>
        <w:t xml:space="preserve">  </w:t>
      </w:r>
    </w:p>
    <w:p>
      <w:pPr>
        <w:adjustRightInd w:val="0"/>
        <w:snapToGrid w:val="0"/>
        <w:spacing w:line="360" w:lineRule="auto"/>
        <w:rPr>
          <w:rFonts w:ascii="新宋体" w:hAnsi="新宋体"/>
          <w:color w:val="auto"/>
          <w:highlight w:val="none"/>
        </w:rPr>
      </w:pPr>
      <w:r>
        <w:rPr>
          <w:rFonts w:hint="eastAsia" w:ascii="新宋体" w:hAnsi="新宋体"/>
          <w:color w:val="auto"/>
          <w:highlight w:val="none"/>
        </w:rPr>
        <w:t>　　　一、我方完全愿意接受本项目</w:t>
      </w:r>
      <w:r>
        <w:rPr>
          <w:rFonts w:hint="eastAsia" w:ascii="新宋体" w:hAnsi="新宋体"/>
          <w:color w:val="auto"/>
          <w:highlight w:val="none"/>
          <w:lang w:eastAsia="zh-CN"/>
        </w:rPr>
        <w:t>采购文件</w:t>
      </w:r>
      <w:r>
        <w:rPr>
          <w:rFonts w:hint="eastAsia" w:ascii="新宋体" w:hAnsi="新宋体"/>
          <w:color w:val="auto"/>
          <w:highlight w:val="none"/>
        </w:rPr>
        <w:t>中的内容，包括其中的项目需求书、合同条款、付款方式以及修改文件(如有)和有关附件，并在采购人要求的时间内签订服务合同。如我方无正当理由放弃承包资格或在规定时限内不与采购人签订合同的，采购人有权要求我方对所造成的损失进行赔偿。</w:t>
      </w:r>
    </w:p>
    <w:p>
      <w:pPr>
        <w:adjustRightInd w:val="0"/>
        <w:snapToGrid w:val="0"/>
        <w:spacing w:line="360" w:lineRule="auto"/>
        <w:rPr>
          <w:rFonts w:ascii="新宋体" w:hAnsi="新宋体"/>
          <w:color w:val="auto"/>
          <w:highlight w:val="none"/>
        </w:rPr>
      </w:pPr>
      <w:r>
        <w:rPr>
          <w:rFonts w:hint="eastAsia" w:ascii="新宋体" w:hAnsi="新宋体"/>
          <w:color w:val="auto"/>
          <w:highlight w:val="none"/>
        </w:rPr>
        <w:t>　　　二、我方保证在签订合同后，在合同要求的期限内开展工作，并严格履行合同。负责本项目的负责人是</w:t>
      </w:r>
      <w:r>
        <w:rPr>
          <w:rFonts w:hint="eastAsia" w:ascii="新宋体" w:hAnsi="新宋体"/>
          <w:color w:val="auto"/>
          <w:highlight w:val="none"/>
          <w:u w:val="single"/>
        </w:rPr>
        <w:t xml:space="preserve">             </w:t>
      </w:r>
      <w:r>
        <w:rPr>
          <w:rFonts w:hint="eastAsia" w:ascii="新宋体" w:hAnsi="新宋体"/>
          <w:color w:val="auto"/>
          <w:highlight w:val="none"/>
        </w:rPr>
        <w:t>，联系电话：</w:t>
      </w:r>
      <w:r>
        <w:rPr>
          <w:rFonts w:hint="eastAsia" w:ascii="新宋体" w:hAnsi="新宋体"/>
          <w:color w:val="auto"/>
          <w:highlight w:val="none"/>
          <w:u w:val="single"/>
        </w:rPr>
        <w:t xml:space="preserve">             </w:t>
      </w:r>
      <w:r>
        <w:rPr>
          <w:rFonts w:hint="eastAsia" w:ascii="新宋体" w:hAnsi="新宋体"/>
          <w:color w:val="auto"/>
          <w:highlight w:val="none"/>
        </w:rPr>
        <w:t>。</w:t>
      </w:r>
    </w:p>
    <w:p>
      <w:pPr>
        <w:adjustRightInd w:val="0"/>
        <w:snapToGrid w:val="0"/>
        <w:spacing w:line="360" w:lineRule="auto"/>
        <w:rPr>
          <w:rFonts w:ascii="新宋体" w:hAnsi="新宋体"/>
          <w:color w:val="auto"/>
          <w:highlight w:val="none"/>
        </w:rPr>
      </w:pPr>
      <w:r>
        <w:rPr>
          <w:rFonts w:hint="eastAsia" w:ascii="新宋体" w:hAnsi="新宋体"/>
          <w:color w:val="auto"/>
          <w:highlight w:val="none"/>
        </w:rPr>
        <w:t>　　　三、我方自愿就参加上述采购项目交易有关事项，向采购人郑重承诺如下：</w:t>
      </w:r>
    </w:p>
    <w:p>
      <w:pPr>
        <w:adjustRightInd w:val="0"/>
        <w:snapToGrid w:val="0"/>
        <w:spacing w:line="360" w:lineRule="auto"/>
        <w:rPr>
          <w:rFonts w:ascii="新宋体" w:hAnsi="新宋体"/>
          <w:color w:val="auto"/>
          <w:highlight w:val="none"/>
        </w:rPr>
      </w:pPr>
      <w:r>
        <w:rPr>
          <w:rFonts w:hint="eastAsia" w:ascii="新宋体" w:hAnsi="新宋体"/>
          <w:color w:val="auto"/>
          <w:highlight w:val="none"/>
        </w:rPr>
        <w:t>　　　1、遵守中华人民共和国、广东省、广州市有关招标、交易以及货物、服务采购的法律、法规规定，自觉维护市场正常秩序。</w:t>
      </w:r>
    </w:p>
    <w:p>
      <w:pPr>
        <w:adjustRightInd w:val="0"/>
        <w:snapToGrid w:val="0"/>
        <w:spacing w:line="360" w:lineRule="auto"/>
        <w:rPr>
          <w:rFonts w:ascii="新宋体" w:hAnsi="新宋体"/>
          <w:color w:val="auto"/>
          <w:highlight w:val="none"/>
        </w:rPr>
      </w:pPr>
      <w:r>
        <w:rPr>
          <w:rFonts w:hint="eastAsia" w:ascii="新宋体" w:hAnsi="新宋体"/>
          <w:color w:val="auto"/>
          <w:highlight w:val="none"/>
        </w:rPr>
        <w:t>　　　2、无条件服从采购人有关议程事项安排，自觉遵守相关的廉政纪律。</w:t>
      </w:r>
    </w:p>
    <w:p>
      <w:pPr>
        <w:adjustRightInd w:val="0"/>
        <w:snapToGrid w:val="0"/>
        <w:spacing w:line="360" w:lineRule="auto"/>
        <w:rPr>
          <w:rFonts w:ascii="新宋体" w:hAnsi="新宋体"/>
          <w:color w:val="auto"/>
          <w:highlight w:val="none"/>
        </w:rPr>
      </w:pPr>
      <w:r>
        <w:rPr>
          <w:rFonts w:hint="eastAsia" w:ascii="新宋体" w:hAnsi="新宋体"/>
          <w:color w:val="auto"/>
          <w:highlight w:val="none"/>
        </w:rPr>
        <w:t>　　　3、保证所有提供给采购人的全部资料无任何虚假。</w:t>
      </w:r>
    </w:p>
    <w:p>
      <w:pPr>
        <w:adjustRightInd w:val="0"/>
        <w:snapToGrid w:val="0"/>
        <w:spacing w:line="360" w:lineRule="auto"/>
        <w:rPr>
          <w:rFonts w:ascii="新宋体" w:hAnsi="新宋体"/>
          <w:color w:val="auto"/>
          <w:highlight w:val="none"/>
        </w:rPr>
      </w:pPr>
      <w:r>
        <w:rPr>
          <w:rFonts w:hint="eastAsia" w:ascii="新宋体" w:hAnsi="新宋体"/>
          <w:color w:val="auto"/>
          <w:highlight w:val="none"/>
        </w:rPr>
        <w:t>　　　4、保证人员投入、机械设备投入完全满足采购人需求，保证在服务期限内保质保量地按照采购人的服务地点和服务计划提供服务。</w:t>
      </w:r>
    </w:p>
    <w:p>
      <w:pPr>
        <w:adjustRightInd w:val="0"/>
        <w:snapToGrid w:val="0"/>
        <w:spacing w:line="360" w:lineRule="auto"/>
        <w:rPr>
          <w:rFonts w:ascii="新宋体" w:hAnsi="新宋体"/>
          <w:color w:val="auto"/>
          <w:highlight w:val="none"/>
        </w:rPr>
      </w:pPr>
      <w:r>
        <w:rPr>
          <w:rFonts w:hint="eastAsia" w:ascii="新宋体" w:hAnsi="新宋体"/>
          <w:color w:val="auto"/>
          <w:highlight w:val="none"/>
        </w:rPr>
        <w:t>　　　5、服务期限内的服务责任和义务：服务质量满足国家相关规定；保证按</w:t>
      </w:r>
      <w:r>
        <w:rPr>
          <w:rFonts w:hint="eastAsia" w:ascii="新宋体" w:hAnsi="新宋体"/>
          <w:color w:val="auto"/>
          <w:highlight w:val="none"/>
          <w:lang w:eastAsia="zh-CN"/>
        </w:rPr>
        <w:t>采购文件</w:t>
      </w:r>
      <w:r>
        <w:rPr>
          <w:rFonts w:hint="eastAsia" w:ascii="新宋体" w:hAnsi="新宋体"/>
          <w:color w:val="auto"/>
          <w:highlight w:val="none"/>
        </w:rPr>
        <w:t>规定的需求提供服务，并在</w:t>
      </w:r>
      <w:r>
        <w:rPr>
          <w:rFonts w:hint="eastAsia" w:ascii="新宋体" w:hAnsi="新宋体"/>
          <w:color w:val="auto"/>
          <w:highlight w:val="none"/>
          <w:lang w:eastAsia="zh-CN"/>
        </w:rPr>
        <w:t>采购文件</w:t>
      </w:r>
      <w:r>
        <w:rPr>
          <w:rFonts w:hint="eastAsia" w:ascii="新宋体" w:hAnsi="新宋体"/>
          <w:color w:val="auto"/>
          <w:highlight w:val="none"/>
        </w:rPr>
        <w:t>规定的服务期内承担全部质量责任。</w:t>
      </w:r>
    </w:p>
    <w:p>
      <w:pPr>
        <w:adjustRightInd w:val="0"/>
        <w:snapToGrid w:val="0"/>
        <w:spacing w:line="360" w:lineRule="auto"/>
        <w:rPr>
          <w:rFonts w:ascii="新宋体" w:hAnsi="新宋体"/>
          <w:color w:val="auto"/>
          <w:highlight w:val="none"/>
        </w:rPr>
      </w:pPr>
      <w:r>
        <w:rPr>
          <w:rFonts w:hint="eastAsia" w:ascii="新宋体" w:hAnsi="新宋体"/>
          <w:color w:val="auto"/>
          <w:highlight w:val="none"/>
        </w:rPr>
        <w:t>　　　6、接受</w:t>
      </w:r>
      <w:r>
        <w:rPr>
          <w:rFonts w:hint="eastAsia" w:ascii="新宋体" w:hAnsi="新宋体"/>
          <w:color w:val="auto"/>
          <w:highlight w:val="none"/>
          <w:lang w:eastAsia="zh-CN"/>
        </w:rPr>
        <w:t>采购文件</w:t>
      </w:r>
      <w:r>
        <w:rPr>
          <w:rFonts w:hint="eastAsia" w:ascii="新宋体" w:hAnsi="新宋体"/>
          <w:color w:val="auto"/>
          <w:highlight w:val="none"/>
        </w:rPr>
        <w:t>的服务要求、服务方式、合同条款、付款方式，完全响应《服务需求（技术要求）》相关条款。如中选，愿按</w:t>
      </w:r>
      <w:r>
        <w:rPr>
          <w:rFonts w:hint="eastAsia" w:ascii="新宋体" w:hAnsi="新宋体"/>
          <w:color w:val="auto"/>
          <w:highlight w:val="none"/>
          <w:lang w:eastAsia="zh-CN"/>
        </w:rPr>
        <w:t>采购文件</w:t>
      </w:r>
      <w:r>
        <w:rPr>
          <w:rFonts w:hint="eastAsia" w:ascii="新宋体" w:hAnsi="新宋体"/>
          <w:color w:val="auto"/>
          <w:highlight w:val="none"/>
        </w:rPr>
        <w:t>和服务合同的约束，并保证提供完善的全过程的综合服务。</w:t>
      </w:r>
    </w:p>
    <w:p>
      <w:pPr>
        <w:adjustRightInd w:val="0"/>
        <w:snapToGrid w:val="0"/>
        <w:spacing w:line="360" w:lineRule="auto"/>
        <w:rPr>
          <w:rFonts w:ascii="新宋体" w:hAnsi="新宋体"/>
          <w:color w:val="auto"/>
          <w:highlight w:val="none"/>
        </w:rPr>
      </w:pPr>
      <w:r>
        <w:rPr>
          <w:rFonts w:hint="eastAsia" w:ascii="新宋体" w:hAnsi="新宋体"/>
          <w:color w:val="auto"/>
          <w:highlight w:val="none"/>
        </w:rPr>
        <w:t>　　　7、除非采购人书面同意，本公司不得部分或全部转让本项目的合同标的。</w:t>
      </w:r>
    </w:p>
    <w:p>
      <w:pPr>
        <w:adjustRightInd w:val="0"/>
        <w:snapToGrid w:val="0"/>
        <w:spacing w:line="360" w:lineRule="auto"/>
        <w:rPr>
          <w:rFonts w:ascii="新宋体" w:hAnsi="新宋体"/>
          <w:color w:val="auto"/>
          <w:highlight w:val="none"/>
        </w:rPr>
      </w:pPr>
      <w:r>
        <w:rPr>
          <w:rFonts w:hint="eastAsia" w:ascii="新宋体" w:hAnsi="新宋体"/>
          <w:color w:val="auto"/>
          <w:highlight w:val="none"/>
        </w:rPr>
        <w:t>　　　8、我方承诺，将按照</w:t>
      </w:r>
      <w:r>
        <w:rPr>
          <w:rFonts w:hint="eastAsia" w:ascii="新宋体" w:hAnsi="新宋体"/>
          <w:color w:val="auto"/>
          <w:highlight w:val="none"/>
          <w:lang w:eastAsia="zh-CN"/>
        </w:rPr>
        <w:t>采购文件</w:t>
      </w:r>
      <w:r>
        <w:rPr>
          <w:rFonts w:hint="eastAsia" w:ascii="新宋体" w:hAnsi="新宋体"/>
          <w:color w:val="auto"/>
          <w:highlight w:val="none"/>
        </w:rPr>
        <w:t>和合同的约定，完成本项目的所有服务内容且相关的服务须达到令采购人满意的程度。</w:t>
      </w:r>
    </w:p>
    <w:p>
      <w:pPr>
        <w:adjustRightInd w:val="0"/>
        <w:snapToGrid w:val="0"/>
        <w:spacing w:line="360" w:lineRule="auto"/>
        <w:rPr>
          <w:rFonts w:ascii="新宋体" w:hAnsi="新宋体"/>
          <w:color w:val="auto"/>
          <w:highlight w:val="none"/>
        </w:rPr>
      </w:pPr>
      <w:r>
        <w:rPr>
          <w:rFonts w:hint="eastAsia" w:ascii="新宋体" w:hAnsi="新宋体"/>
          <w:color w:val="auto"/>
          <w:highlight w:val="none"/>
        </w:rPr>
        <w:t>　　　四、除非另外达成协议并生效，采购人的</w:t>
      </w:r>
      <w:r>
        <w:rPr>
          <w:rFonts w:hint="eastAsia" w:ascii="新宋体" w:hAnsi="新宋体"/>
          <w:color w:val="auto"/>
          <w:highlight w:val="none"/>
          <w:lang w:eastAsia="zh-CN"/>
        </w:rPr>
        <w:t>采购文件</w:t>
      </w:r>
      <w:r>
        <w:rPr>
          <w:rFonts w:hint="eastAsia" w:ascii="新宋体" w:hAnsi="新宋体"/>
          <w:color w:val="auto"/>
          <w:highlight w:val="none"/>
        </w:rPr>
        <w:t>和发包通知书将构成约束我们双方的法律文书。</w:t>
      </w:r>
    </w:p>
    <w:p>
      <w:pPr>
        <w:adjustRightInd w:val="0"/>
        <w:snapToGrid w:val="0"/>
        <w:spacing w:line="360" w:lineRule="auto"/>
        <w:rPr>
          <w:rFonts w:ascii="新宋体" w:hAnsi="新宋体"/>
          <w:color w:val="auto"/>
          <w:highlight w:val="none"/>
        </w:rPr>
      </w:pPr>
      <w:r>
        <w:rPr>
          <w:rFonts w:hint="eastAsia" w:ascii="新宋体" w:hAnsi="新宋体"/>
          <w:color w:val="auto"/>
          <w:highlight w:val="none"/>
        </w:rPr>
        <w:t>　　　五、我方就参加本项目交易工作，作出以下郑重声明：</w:t>
      </w:r>
    </w:p>
    <w:p>
      <w:pPr>
        <w:adjustRightInd w:val="0"/>
        <w:snapToGrid w:val="0"/>
        <w:spacing w:line="360" w:lineRule="auto"/>
        <w:rPr>
          <w:rFonts w:ascii="新宋体" w:hAnsi="新宋体"/>
          <w:color w:val="auto"/>
          <w:highlight w:val="none"/>
        </w:rPr>
      </w:pPr>
      <w:r>
        <w:rPr>
          <w:rFonts w:hint="eastAsia" w:ascii="新宋体" w:hAnsi="新宋体"/>
          <w:color w:val="auto"/>
          <w:highlight w:val="none"/>
        </w:rPr>
        <w:t>　　　1、本公司保证在本项目交易中不给其他单位挂靠，不出让交易资格，不向采购人行贿。</w:t>
      </w:r>
    </w:p>
    <w:p>
      <w:pPr>
        <w:adjustRightInd w:val="0"/>
        <w:snapToGrid w:val="0"/>
        <w:spacing w:line="360" w:lineRule="auto"/>
        <w:rPr>
          <w:rFonts w:ascii="新宋体" w:hAnsi="新宋体"/>
          <w:color w:val="auto"/>
          <w:highlight w:val="none"/>
        </w:rPr>
      </w:pPr>
      <w:r>
        <w:rPr>
          <w:rFonts w:hint="eastAsia" w:ascii="新宋体" w:hAnsi="新宋体"/>
          <w:color w:val="auto"/>
          <w:highlight w:val="none"/>
        </w:rPr>
        <w:t>　　　2、本公司没有处于被责令停业的状态；没有处于财产被接管、冻结、破产的状态。</w:t>
      </w:r>
    </w:p>
    <w:p>
      <w:pPr>
        <w:adjustRightInd w:val="0"/>
        <w:snapToGrid w:val="0"/>
        <w:spacing w:line="360" w:lineRule="auto"/>
        <w:rPr>
          <w:rFonts w:ascii="新宋体" w:hAnsi="新宋体"/>
          <w:color w:val="auto"/>
          <w:highlight w:val="none"/>
        </w:rPr>
      </w:pPr>
      <w:r>
        <w:rPr>
          <w:rFonts w:hint="eastAsia" w:ascii="新宋体" w:hAnsi="新宋体"/>
          <w:color w:val="auto"/>
          <w:highlight w:val="none"/>
        </w:rPr>
        <w:t>　　　本公司违反上述承诺和声明的事实，经查实，本公司愿意接受公开通报，承担由此带来的法律后果，我公司自愿停止参加广州市自来水工程有限公司的采购交易活动三个月。</w:t>
      </w:r>
    </w:p>
    <w:p>
      <w:pPr>
        <w:adjustRightInd w:val="0"/>
        <w:snapToGrid w:val="0"/>
        <w:spacing w:line="360" w:lineRule="auto"/>
        <w:rPr>
          <w:rFonts w:ascii="新宋体" w:hAnsi="新宋体"/>
          <w:color w:val="auto"/>
          <w:highlight w:val="none"/>
        </w:rPr>
      </w:pPr>
      <w:r>
        <w:rPr>
          <w:rFonts w:hint="eastAsia" w:ascii="新宋体" w:hAnsi="新宋体"/>
          <w:color w:val="auto"/>
          <w:highlight w:val="none"/>
        </w:rPr>
        <w:t>　　　</w:t>
      </w:r>
    </w:p>
    <w:p>
      <w:pPr>
        <w:adjustRightInd w:val="0"/>
        <w:snapToGrid w:val="0"/>
        <w:spacing w:line="360" w:lineRule="auto"/>
        <w:rPr>
          <w:rFonts w:ascii="新宋体" w:hAnsi="新宋体"/>
          <w:color w:val="auto"/>
          <w:highlight w:val="none"/>
        </w:rPr>
      </w:pPr>
    </w:p>
    <w:p>
      <w:pPr>
        <w:adjustRightInd w:val="0"/>
        <w:snapToGrid w:val="0"/>
        <w:spacing w:line="360" w:lineRule="auto"/>
        <w:rPr>
          <w:rFonts w:ascii="新宋体" w:hAnsi="新宋体"/>
          <w:color w:val="auto"/>
          <w:highlight w:val="none"/>
        </w:rPr>
      </w:pPr>
    </w:p>
    <w:p>
      <w:pPr>
        <w:adjustRightInd w:val="0"/>
        <w:snapToGrid w:val="0"/>
        <w:spacing w:line="360" w:lineRule="auto"/>
        <w:ind w:firstLine="3120" w:firstLineChars="1300"/>
        <w:rPr>
          <w:rFonts w:ascii="新宋体" w:hAnsi="新宋体"/>
          <w:color w:val="auto"/>
          <w:highlight w:val="none"/>
          <w:u w:val="single"/>
        </w:rPr>
      </w:pPr>
      <w:r>
        <w:rPr>
          <w:rFonts w:hint="eastAsia" w:ascii="新宋体" w:hAnsi="新宋体"/>
          <w:color w:val="auto"/>
          <w:highlight w:val="none"/>
          <w:lang w:eastAsia="zh-CN"/>
        </w:rPr>
        <w:t>报价人</w:t>
      </w:r>
      <w:r>
        <w:rPr>
          <w:rFonts w:hint="eastAsia" w:ascii="新宋体" w:hAnsi="新宋体"/>
          <w:color w:val="auto"/>
          <w:highlight w:val="none"/>
        </w:rPr>
        <w:t xml:space="preserve">名称：(盖章) </w:t>
      </w:r>
      <w:r>
        <w:rPr>
          <w:rFonts w:hint="eastAsia" w:ascii="新宋体" w:hAnsi="新宋体"/>
          <w:color w:val="auto"/>
          <w:highlight w:val="none"/>
          <w:u w:val="single"/>
        </w:rPr>
        <w:t xml:space="preserve">                             </w:t>
      </w:r>
    </w:p>
    <w:p>
      <w:pPr>
        <w:adjustRightInd w:val="0"/>
        <w:snapToGrid w:val="0"/>
        <w:spacing w:line="360" w:lineRule="auto"/>
        <w:rPr>
          <w:rFonts w:ascii="新宋体" w:hAnsi="新宋体"/>
          <w:color w:val="auto"/>
          <w:highlight w:val="none"/>
        </w:rPr>
      </w:pPr>
      <w:r>
        <w:rPr>
          <w:rFonts w:hint="eastAsia" w:ascii="新宋体" w:hAnsi="新宋体"/>
          <w:color w:val="auto"/>
          <w:highlight w:val="none"/>
        </w:rPr>
        <w:t>　　　　　　　　　　法定代表人或其授权委托人：(签字)</w:t>
      </w:r>
      <w:r>
        <w:rPr>
          <w:rFonts w:hint="eastAsia" w:ascii="新宋体" w:hAnsi="新宋体"/>
          <w:color w:val="auto"/>
          <w:highlight w:val="none"/>
          <w:u w:val="single"/>
        </w:rPr>
        <w:t xml:space="preserve">       </w:t>
      </w:r>
      <w:r>
        <w:rPr>
          <w:rFonts w:hint="eastAsia" w:ascii="新宋体" w:hAnsi="新宋体"/>
          <w:color w:val="auto"/>
          <w:highlight w:val="none"/>
          <w:u w:val="single"/>
          <w:lang w:val="en-US" w:eastAsia="zh-CN"/>
        </w:rPr>
        <w:t xml:space="preserve">  </w:t>
      </w:r>
      <w:r>
        <w:rPr>
          <w:rFonts w:hint="eastAsia" w:ascii="新宋体" w:hAnsi="新宋体"/>
          <w:color w:val="auto"/>
          <w:highlight w:val="none"/>
          <w:u w:val="single"/>
        </w:rPr>
        <w:t xml:space="preserve">          </w:t>
      </w:r>
      <w:r>
        <w:rPr>
          <w:rFonts w:hint="eastAsia" w:ascii="新宋体" w:hAnsi="新宋体"/>
          <w:color w:val="auto"/>
          <w:highlight w:val="none"/>
        </w:rPr>
        <w:t xml:space="preserve">       </w:t>
      </w:r>
    </w:p>
    <w:p>
      <w:pPr>
        <w:pStyle w:val="15"/>
        <w:snapToGrid w:val="0"/>
        <w:spacing w:after="0"/>
        <w:rPr>
          <w:rFonts w:ascii="宋体" w:hAnsi="宋体" w:eastAsia="宋体"/>
          <w:bCs/>
          <w:color w:val="auto"/>
          <w:sz w:val="24"/>
          <w:highlight w:val="none"/>
          <w:u w:val="single"/>
        </w:rPr>
      </w:pPr>
      <w:r>
        <w:rPr>
          <w:rFonts w:hint="eastAsia" w:ascii="新宋体" w:hAnsi="新宋体"/>
          <w:color w:val="auto"/>
          <w:sz w:val="24"/>
          <w:highlight w:val="none"/>
        </w:rPr>
        <w:t>　　　                               日期：</w:t>
      </w:r>
      <w:r>
        <w:rPr>
          <w:rFonts w:hint="eastAsia" w:ascii="新宋体" w:hAnsi="新宋体"/>
          <w:color w:val="auto"/>
          <w:sz w:val="24"/>
          <w:highlight w:val="none"/>
          <w:u w:val="single"/>
        </w:rPr>
        <w:t xml:space="preserve">                             </w:t>
      </w:r>
    </w:p>
    <w:p>
      <w:pPr>
        <w:widowControl/>
        <w:adjustRightInd w:val="0"/>
        <w:snapToGrid w:val="0"/>
        <w:spacing w:line="360" w:lineRule="auto"/>
        <w:rPr>
          <w:rFonts w:ascii="新宋体" w:hAnsi="新宋体"/>
          <w:color w:val="auto"/>
          <w:highlight w:val="none"/>
        </w:rPr>
      </w:pPr>
      <w:r>
        <w:rPr>
          <w:rFonts w:hint="eastAsia" w:ascii="新宋体" w:hAnsi="新宋体"/>
          <w:color w:val="auto"/>
          <w:highlight w:val="none"/>
        </w:rPr>
        <w:br w:type="page"/>
      </w:r>
    </w:p>
    <w:p>
      <w:pPr>
        <w:adjustRightInd w:val="0"/>
        <w:snapToGrid w:val="0"/>
        <w:spacing w:line="360" w:lineRule="auto"/>
        <w:rPr>
          <w:rFonts w:hint="eastAsia" w:ascii="新宋体" w:hAnsi="新宋体" w:eastAsia="新宋体"/>
          <w:color w:val="auto"/>
          <w:highlight w:val="none"/>
          <w:lang w:eastAsia="zh-CN"/>
        </w:rPr>
      </w:pPr>
      <w:r>
        <w:rPr>
          <w:rFonts w:hint="eastAsia" w:ascii="新宋体" w:hAnsi="新宋体"/>
          <w:color w:val="auto"/>
          <w:highlight w:val="none"/>
        </w:rPr>
        <w:t>格式</w:t>
      </w:r>
      <w:r>
        <w:rPr>
          <w:rFonts w:hint="eastAsia" w:ascii="新宋体" w:hAnsi="新宋体"/>
          <w:color w:val="auto"/>
          <w:highlight w:val="none"/>
          <w:lang w:val="en-US" w:eastAsia="zh-CN"/>
        </w:rPr>
        <w:t>4</w:t>
      </w:r>
    </w:p>
    <w:p>
      <w:pPr>
        <w:adjustRightInd w:val="0"/>
        <w:snapToGrid w:val="0"/>
        <w:spacing w:line="360" w:lineRule="auto"/>
        <w:jc w:val="center"/>
        <w:rPr>
          <w:rFonts w:ascii="新宋体" w:hAnsi="新宋体"/>
          <w:color w:val="auto"/>
          <w:sz w:val="36"/>
          <w:szCs w:val="36"/>
          <w:highlight w:val="none"/>
        </w:rPr>
      </w:pPr>
      <w:r>
        <w:rPr>
          <w:rFonts w:hint="eastAsia" w:ascii="新宋体" w:hAnsi="新宋体"/>
          <w:color w:val="auto"/>
          <w:sz w:val="44"/>
          <w:szCs w:val="44"/>
          <w:highlight w:val="none"/>
          <w:lang w:eastAsia="zh-CN"/>
        </w:rPr>
        <w:t>报价人</w:t>
      </w:r>
      <w:r>
        <w:rPr>
          <w:rFonts w:hint="eastAsia" w:ascii="新宋体" w:hAnsi="新宋体"/>
          <w:color w:val="auto"/>
          <w:sz w:val="44"/>
          <w:szCs w:val="44"/>
          <w:highlight w:val="none"/>
        </w:rPr>
        <w:t>声明</w:t>
      </w:r>
    </w:p>
    <w:p>
      <w:pPr>
        <w:adjustRightInd w:val="0"/>
        <w:snapToGrid w:val="0"/>
        <w:spacing w:line="360" w:lineRule="auto"/>
        <w:rPr>
          <w:rFonts w:ascii="新宋体" w:hAnsi="新宋体"/>
          <w:color w:val="auto"/>
          <w:highlight w:val="none"/>
        </w:rPr>
      </w:pPr>
      <w:r>
        <w:rPr>
          <w:rFonts w:hint="eastAsia" w:ascii="新宋体" w:hAnsi="新宋体"/>
          <w:color w:val="auto"/>
          <w:highlight w:val="none"/>
        </w:rPr>
        <w:t>致：</w:t>
      </w:r>
      <w:r>
        <w:rPr>
          <w:rFonts w:hint="eastAsia" w:ascii="新宋体" w:hAnsi="新宋体"/>
          <w:color w:val="auto"/>
          <w:highlight w:val="none"/>
          <w:u w:val="single"/>
        </w:rPr>
        <w:t>广州市自来水工程有限公司</w:t>
      </w:r>
    </w:p>
    <w:p>
      <w:pPr>
        <w:adjustRightInd w:val="0"/>
        <w:snapToGrid w:val="0"/>
        <w:spacing w:line="360" w:lineRule="auto"/>
        <w:rPr>
          <w:rFonts w:ascii="新宋体" w:hAnsi="新宋体"/>
          <w:color w:val="auto"/>
          <w:highlight w:val="none"/>
        </w:rPr>
      </w:pPr>
      <w:r>
        <w:rPr>
          <w:rFonts w:hint="eastAsia" w:ascii="新宋体" w:hAnsi="新宋体"/>
          <w:color w:val="auto"/>
          <w:highlight w:val="none"/>
        </w:rPr>
        <w:t>　　　本公司就参加</w:t>
      </w:r>
      <w:r>
        <w:rPr>
          <w:rFonts w:hint="eastAsia" w:ascii="新宋体" w:hAnsi="新宋体"/>
          <w:color w:val="auto"/>
          <w:highlight w:val="none"/>
          <w:u w:val="single"/>
        </w:rPr>
        <w:t xml:space="preserve"> 广州市自来水工程有限公司</w:t>
      </w:r>
      <w:r>
        <w:rPr>
          <w:rFonts w:hint="eastAsia" w:ascii="新宋体" w:hAnsi="新宋体"/>
          <w:color w:val="auto"/>
          <w:highlight w:val="none"/>
          <w:u w:val="single"/>
          <w:lang w:eastAsia="zh-CN"/>
        </w:rPr>
        <w:t>2023～202</w:t>
      </w:r>
      <w:r>
        <w:rPr>
          <w:rFonts w:hint="eastAsia" w:ascii="新宋体" w:hAnsi="新宋体"/>
          <w:color w:val="auto"/>
          <w:highlight w:val="none"/>
          <w:u w:val="single"/>
          <w:lang w:val="en-US" w:eastAsia="zh-CN"/>
        </w:rPr>
        <w:t>4</w:t>
      </w:r>
      <w:r>
        <w:rPr>
          <w:rFonts w:hint="eastAsia" w:ascii="新宋体" w:hAnsi="新宋体"/>
          <w:color w:val="auto"/>
          <w:highlight w:val="none"/>
          <w:u w:val="single"/>
        </w:rPr>
        <w:t xml:space="preserve">年度车辆保险服务采购项目 </w:t>
      </w:r>
      <w:r>
        <w:rPr>
          <w:rFonts w:hint="eastAsia" w:ascii="新宋体" w:hAnsi="新宋体"/>
          <w:color w:val="auto"/>
          <w:highlight w:val="none"/>
        </w:rPr>
        <w:t>交易工作，作出郑重声明：</w:t>
      </w:r>
    </w:p>
    <w:p>
      <w:pPr>
        <w:adjustRightInd w:val="0"/>
        <w:snapToGrid w:val="0"/>
        <w:spacing w:line="360" w:lineRule="auto"/>
        <w:ind w:firstLine="480" w:firstLineChars="200"/>
        <w:rPr>
          <w:rFonts w:ascii="宋体" w:hAnsi="宋体" w:eastAsia="宋体" w:cs="宋体"/>
          <w:bCs/>
          <w:color w:val="auto"/>
          <w:highlight w:val="none"/>
        </w:rPr>
      </w:pPr>
      <w:r>
        <w:rPr>
          <w:rFonts w:hint="eastAsia" w:ascii="宋体" w:hAnsi="宋体" w:eastAsia="宋体" w:cs="宋体"/>
          <w:bCs/>
          <w:color w:val="auto"/>
          <w:highlight w:val="none"/>
        </w:rPr>
        <w:t>一、本公司保证响应文件及其后提供的一切材料都是真实的。</w:t>
      </w:r>
    </w:p>
    <w:p>
      <w:pPr>
        <w:adjustRightInd w:val="0"/>
        <w:snapToGrid w:val="0"/>
        <w:spacing w:line="360" w:lineRule="auto"/>
        <w:ind w:firstLine="480" w:firstLineChars="200"/>
        <w:rPr>
          <w:rFonts w:ascii="宋体" w:hAnsi="宋体" w:eastAsia="宋体" w:cs="宋体"/>
          <w:bCs/>
          <w:color w:val="auto"/>
          <w:highlight w:val="none"/>
        </w:rPr>
      </w:pPr>
      <w:r>
        <w:rPr>
          <w:rFonts w:hint="eastAsia" w:ascii="宋体" w:hAnsi="宋体" w:eastAsia="宋体" w:cs="宋体"/>
          <w:bCs/>
          <w:color w:val="auto"/>
          <w:highlight w:val="none"/>
        </w:rPr>
        <w:t>二、本公司保证在本项目交易中不与其他单位围标、串标，不出让交易资格，不向采购人或</w:t>
      </w:r>
      <w:r>
        <w:rPr>
          <w:rFonts w:hint="eastAsia" w:ascii="宋体" w:hAnsi="宋体" w:eastAsia="宋体" w:cs="宋体"/>
          <w:bCs/>
          <w:color w:val="auto"/>
          <w:highlight w:val="none"/>
          <w:lang w:eastAsia="zh-CN"/>
        </w:rPr>
        <w:t>评审</w:t>
      </w:r>
      <w:r>
        <w:rPr>
          <w:rFonts w:hint="eastAsia" w:ascii="宋体" w:hAnsi="宋体" w:eastAsia="宋体" w:cs="宋体"/>
          <w:bCs/>
          <w:color w:val="auto"/>
          <w:highlight w:val="none"/>
        </w:rPr>
        <w:t>委员会成员行贿。</w:t>
      </w:r>
    </w:p>
    <w:p>
      <w:pPr>
        <w:adjustRightInd w:val="0"/>
        <w:snapToGrid w:val="0"/>
        <w:spacing w:line="360" w:lineRule="auto"/>
        <w:ind w:firstLine="480" w:firstLineChars="200"/>
        <w:rPr>
          <w:rFonts w:ascii="宋体" w:hAnsi="宋体" w:eastAsia="宋体" w:cs="宋体"/>
          <w:bCs/>
          <w:color w:val="auto"/>
          <w:highlight w:val="none"/>
        </w:rPr>
      </w:pPr>
      <w:r>
        <w:rPr>
          <w:rFonts w:hint="eastAsia" w:ascii="宋体" w:hAnsi="宋体" w:eastAsia="宋体" w:cs="宋体"/>
          <w:bCs/>
          <w:color w:val="auto"/>
          <w:highlight w:val="none"/>
        </w:rPr>
        <w:t>三、本公司保证不存在以下情形之一：</w:t>
      </w:r>
    </w:p>
    <w:p>
      <w:pPr>
        <w:adjustRightInd w:val="0"/>
        <w:snapToGrid w:val="0"/>
        <w:spacing w:line="360" w:lineRule="auto"/>
        <w:ind w:firstLine="480" w:firstLineChars="200"/>
        <w:rPr>
          <w:rFonts w:ascii="宋体" w:hAnsi="宋体" w:eastAsia="宋体" w:cs="宋体"/>
          <w:bCs/>
          <w:color w:val="auto"/>
          <w:highlight w:val="none"/>
        </w:rPr>
      </w:pPr>
      <w:r>
        <w:rPr>
          <w:rFonts w:hint="eastAsia" w:ascii="宋体" w:hAnsi="宋体" w:eastAsia="宋体" w:cs="宋体"/>
          <w:bCs/>
          <w:color w:val="auto"/>
          <w:highlight w:val="none"/>
        </w:rPr>
        <w:t>（1）与采购人存在利害关系且可能影响</w:t>
      </w:r>
      <w:r>
        <w:rPr>
          <w:rFonts w:hint="eastAsia" w:ascii="宋体" w:hAnsi="宋体" w:eastAsia="宋体" w:cs="宋体"/>
          <w:bCs/>
          <w:color w:val="auto"/>
          <w:highlight w:val="none"/>
          <w:lang w:eastAsia="zh-CN"/>
        </w:rPr>
        <w:t>采购</w:t>
      </w:r>
      <w:r>
        <w:rPr>
          <w:rFonts w:hint="eastAsia" w:ascii="宋体" w:hAnsi="宋体" w:eastAsia="宋体" w:cs="宋体"/>
          <w:bCs/>
          <w:color w:val="auto"/>
          <w:highlight w:val="none"/>
        </w:rPr>
        <w:t>公正性；</w:t>
      </w:r>
    </w:p>
    <w:p>
      <w:pPr>
        <w:adjustRightInd w:val="0"/>
        <w:snapToGrid w:val="0"/>
        <w:spacing w:line="360" w:lineRule="auto"/>
        <w:ind w:firstLine="480" w:firstLineChars="200"/>
        <w:rPr>
          <w:rFonts w:ascii="宋体" w:hAnsi="宋体" w:eastAsia="宋体" w:cs="宋体"/>
          <w:bCs/>
          <w:color w:val="auto"/>
          <w:highlight w:val="none"/>
        </w:rPr>
      </w:pPr>
      <w:r>
        <w:rPr>
          <w:rFonts w:hint="eastAsia" w:ascii="宋体" w:hAnsi="宋体" w:eastAsia="宋体" w:cs="宋体"/>
          <w:bCs/>
          <w:color w:val="auto"/>
          <w:highlight w:val="none"/>
        </w:rPr>
        <w:t>（2）与本交易项目的其他</w:t>
      </w:r>
      <w:r>
        <w:rPr>
          <w:rFonts w:hint="eastAsia" w:ascii="宋体" w:hAnsi="宋体" w:eastAsia="宋体" w:cs="宋体"/>
          <w:bCs/>
          <w:color w:val="auto"/>
          <w:highlight w:val="none"/>
          <w:lang w:eastAsia="zh-CN"/>
        </w:rPr>
        <w:t>报价人</w:t>
      </w:r>
      <w:r>
        <w:rPr>
          <w:rFonts w:hint="eastAsia" w:ascii="宋体" w:hAnsi="宋体" w:eastAsia="宋体" w:cs="宋体"/>
          <w:bCs/>
          <w:color w:val="auto"/>
          <w:highlight w:val="none"/>
        </w:rPr>
        <w:t>为同一个单位负责人；</w:t>
      </w:r>
    </w:p>
    <w:p>
      <w:pPr>
        <w:adjustRightInd w:val="0"/>
        <w:snapToGrid w:val="0"/>
        <w:spacing w:line="360" w:lineRule="auto"/>
        <w:ind w:firstLine="480" w:firstLineChars="200"/>
        <w:rPr>
          <w:rFonts w:ascii="宋体" w:hAnsi="宋体" w:eastAsia="宋体" w:cs="宋体"/>
          <w:bCs/>
          <w:color w:val="auto"/>
          <w:highlight w:val="none"/>
        </w:rPr>
      </w:pPr>
      <w:r>
        <w:rPr>
          <w:rFonts w:hint="eastAsia" w:ascii="宋体" w:hAnsi="宋体" w:eastAsia="宋体" w:cs="宋体"/>
          <w:bCs/>
          <w:color w:val="auto"/>
          <w:highlight w:val="none"/>
        </w:rPr>
        <w:t>（3）与本交易项目的其他</w:t>
      </w:r>
      <w:r>
        <w:rPr>
          <w:rFonts w:hint="eastAsia" w:ascii="宋体" w:hAnsi="宋体" w:eastAsia="宋体" w:cs="宋体"/>
          <w:bCs/>
          <w:color w:val="auto"/>
          <w:highlight w:val="none"/>
          <w:lang w:eastAsia="zh-CN"/>
        </w:rPr>
        <w:t>报价人</w:t>
      </w:r>
      <w:r>
        <w:rPr>
          <w:rFonts w:hint="eastAsia" w:ascii="宋体" w:hAnsi="宋体" w:eastAsia="宋体" w:cs="宋体"/>
          <w:bCs/>
          <w:color w:val="auto"/>
          <w:highlight w:val="none"/>
        </w:rPr>
        <w:t>存在控股、管理关系；</w:t>
      </w:r>
    </w:p>
    <w:p>
      <w:pPr>
        <w:adjustRightInd w:val="0"/>
        <w:snapToGrid w:val="0"/>
        <w:spacing w:line="360" w:lineRule="auto"/>
        <w:ind w:firstLine="480" w:firstLineChars="200"/>
        <w:rPr>
          <w:rFonts w:ascii="宋体" w:hAnsi="宋体" w:eastAsia="宋体" w:cs="宋体"/>
          <w:bCs/>
          <w:color w:val="auto"/>
          <w:highlight w:val="none"/>
        </w:rPr>
      </w:pPr>
      <w:r>
        <w:rPr>
          <w:rFonts w:hint="eastAsia" w:ascii="宋体" w:hAnsi="宋体" w:eastAsia="宋体" w:cs="宋体"/>
          <w:bCs/>
          <w:color w:val="auto"/>
          <w:highlight w:val="none"/>
        </w:rPr>
        <w:t>（4）为本交易项目提供过设计、编制技术规范和其他文件的咨询服务；</w:t>
      </w:r>
    </w:p>
    <w:p>
      <w:pPr>
        <w:adjustRightInd w:val="0"/>
        <w:snapToGrid w:val="0"/>
        <w:spacing w:line="360" w:lineRule="auto"/>
        <w:ind w:firstLine="480" w:firstLineChars="200"/>
        <w:rPr>
          <w:rFonts w:ascii="宋体" w:hAnsi="宋体" w:eastAsia="宋体" w:cs="宋体"/>
          <w:bCs/>
          <w:color w:val="auto"/>
          <w:highlight w:val="none"/>
        </w:rPr>
      </w:pPr>
      <w:r>
        <w:rPr>
          <w:rFonts w:hint="eastAsia" w:ascii="宋体" w:hAnsi="宋体" w:eastAsia="宋体" w:cs="宋体"/>
          <w:bCs/>
          <w:color w:val="auto"/>
          <w:highlight w:val="none"/>
        </w:rPr>
        <w:t>（5）为本交易项目的代建人；</w:t>
      </w:r>
    </w:p>
    <w:p>
      <w:pPr>
        <w:adjustRightInd w:val="0"/>
        <w:snapToGrid w:val="0"/>
        <w:spacing w:line="360" w:lineRule="auto"/>
        <w:ind w:firstLine="480" w:firstLineChars="200"/>
        <w:rPr>
          <w:rFonts w:ascii="宋体" w:hAnsi="宋体" w:eastAsia="宋体" w:cs="宋体"/>
          <w:bCs/>
          <w:color w:val="auto"/>
          <w:highlight w:val="none"/>
        </w:rPr>
      </w:pPr>
      <w:r>
        <w:rPr>
          <w:rFonts w:hint="eastAsia" w:ascii="宋体" w:hAnsi="宋体" w:eastAsia="宋体" w:cs="宋体"/>
          <w:bCs/>
          <w:color w:val="auto"/>
          <w:highlight w:val="none"/>
        </w:rPr>
        <w:t>（6）被依法暂停或者取消交易资格；</w:t>
      </w:r>
    </w:p>
    <w:p>
      <w:pPr>
        <w:adjustRightInd w:val="0"/>
        <w:snapToGrid w:val="0"/>
        <w:spacing w:line="360" w:lineRule="auto"/>
        <w:ind w:firstLine="480" w:firstLineChars="200"/>
        <w:rPr>
          <w:rFonts w:ascii="宋体" w:hAnsi="宋体" w:eastAsia="宋体" w:cs="宋体"/>
          <w:bCs/>
          <w:color w:val="auto"/>
          <w:highlight w:val="none"/>
        </w:rPr>
      </w:pPr>
      <w:r>
        <w:rPr>
          <w:rFonts w:hint="eastAsia" w:ascii="宋体" w:hAnsi="宋体" w:eastAsia="宋体" w:cs="宋体"/>
          <w:bCs/>
          <w:color w:val="auto"/>
          <w:highlight w:val="none"/>
        </w:rPr>
        <w:t>（7）被责令停产停业、暂扣或者吊销许可证、暂扣或者吊销执照；</w:t>
      </w:r>
    </w:p>
    <w:p>
      <w:pPr>
        <w:adjustRightInd w:val="0"/>
        <w:snapToGrid w:val="0"/>
        <w:spacing w:line="360" w:lineRule="auto"/>
        <w:ind w:firstLine="480" w:firstLineChars="200"/>
        <w:rPr>
          <w:rFonts w:ascii="宋体" w:hAnsi="宋体" w:eastAsia="宋体" w:cs="宋体"/>
          <w:bCs/>
          <w:color w:val="auto"/>
          <w:highlight w:val="none"/>
        </w:rPr>
      </w:pPr>
      <w:r>
        <w:rPr>
          <w:rFonts w:hint="eastAsia" w:ascii="宋体" w:hAnsi="宋体" w:eastAsia="宋体" w:cs="宋体"/>
          <w:bCs/>
          <w:color w:val="auto"/>
          <w:highlight w:val="none"/>
        </w:rPr>
        <w:t>（8）进入清算程序，或被宣告破产，或其他丧失履约能力的情形；</w:t>
      </w:r>
    </w:p>
    <w:p>
      <w:pPr>
        <w:adjustRightInd w:val="0"/>
        <w:snapToGrid w:val="0"/>
        <w:spacing w:line="360" w:lineRule="auto"/>
        <w:ind w:firstLine="480" w:firstLineChars="200"/>
        <w:rPr>
          <w:rFonts w:ascii="宋体" w:hAnsi="宋体" w:eastAsia="宋体" w:cs="宋体"/>
          <w:bCs/>
          <w:color w:val="auto"/>
          <w:highlight w:val="none"/>
        </w:rPr>
      </w:pPr>
      <w:r>
        <w:rPr>
          <w:rFonts w:hint="eastAsia" w:ascii="宋体" w:hAnsi="宋体" w:eastAsia="宋体" w:cs="宋体"/>
          <w:bCs/>
          <w:color w:val="auto"/>
          <w:highlight w:val="none"/>
        </w:rPr>
        <w:t>（9）在最近三年内发生重大产品质量问题（以相关行业主管部门的行政处罚决定或司法机关出具的有关法律文书为准）；</w:t>
      </w:r>
    </w:p>
    <w:p>
      <w:pPr>
        <w:adjustRightInd w:val="0"/>
        <w:snapToGrid w:val="0"/>
        <w:spacing w:line="360" w:lineRule="auto"/>
        <w:ind w:firstLine="480" w:firstLineChars="200"/>
        <w:rPr>
          <w:rFonts w:ascii="宋体" w:hAnsi="宋体" w:eastAsia="宋体" w:cs="宋体"/>
          <w:bCs/>
          <w:color w:val="auto"/>
          <w:highlight w:val="none"/>
        </w:rPr>
      </w:pPr>
      <w:r>
        <w:rPr>
          <w:rFonts w:hint="eastAsia" w:ascii="宋体" w:hAnsi="宋体" w:eastAsia="宋体" w:cs="宋体"/>
          <w:bCs/>
          <w:color w:val="auto"/>
          <w:highlight w:val="none"/>
        </w:rPr>
        <w:t>（10）被工商行政管理机关在全国企业信用信息公示系统中列入严重违法失信企业名单；</w:t>
      </w:r>
    </w:p>
    <w:p>
      <w:pPr>
        <w:adjustRightInd w:val="0"/>
        <w:snapToGrid w:val="0"/>
        <w:spacing w:line="360" w:lineRule="auto"/>
        <w:ind w:firstLine="480" w:firstLineChars="200"/>
        <w:rPr>
          <w:rFonts w:ascii="宋体" w:hAnsi="宋体" w:eastAsia="宋体" w:cs="宋体"/>
          <w:bCs/>
          <w:color w:val="auto"/>
          <w:highlight w:val="none"/>
        </w:rPr>
      </w:pPr>
      <w:r>
        <w:rPr>
          <w:rFonts w:hint="eastAsia" w:ascii="宋体" w:hAnsi="宋体" w:eastAsia="宋体" w:cs="宋体"/>
          <w:bCs/>
          <w:color w:val="auto"/>
          <w:highlight w:val="none"/>
        </w:rPr>
        <w:t>（11）被最高人民法院在“信用中国”网站（www.creditchina.gov.cn）或各级信用信息共享平台中列入失信被执行人名单；</w:t>
      </w:r>
    </w:p>
    <w:p>
      <w:pPr>
        <w:adjustRightInd w:val="0"/>
        <w:snapToGrid w:val="0"/>
        <w:spacing w:line="360" w:lineRule="auto"/>
        <w:ind w:firstLine="480" w:firstLineChars="200"/>
        <w:rPr>
          <w:rFonts w:ascii="宋体" w:hAnsi="宋体" w:eastAsia="宋体" w:cs="宋体"/>
          <w:bCs/>
          <w:color w:val="auto"/>
          <w:highlight w:val="none"/>
        </w:rPr>
      </w:pPr>
      <w:r>
        <w:rPr>
          <w:rFonts w:hint="eastAsia" w:ascii="宋体" w:hAnsi="宋体" w:eastAsia="宋体" w:cs="宋体"/>
          <w:bCs/>
          <w:color w:val="auto"/>
          <w:highlight w:val="none"/>
        </w:rPr>
        <w:t>（12）法律法规或</w:t>
      </w:r>
      <w:r>
        <w:rPr>
          <w:rFonts w:hint="eastAsia" w:ascii="宋体" w:hAnsi="宋体" w:eastAsia="宋体" w:cs="宋体"/>
          <w:bCs/>
          <w:color w:val="auto"/>
          <w:highlight w:val="none"/>
          <w:lang w:eastAsia="zh-CN"/>
        </w:rPr>
        <w:t>报价人</w:t>
      </w:r>
      <w:r>
        <w:rPr>
          <w:rFonts w:hint="eastAsia" w:ascii="宋体" w:hAnsi="宋体" w:eastAsia="宋体" w:cs="宋体"/>
          <w:bCs/>
          <w:color w:val="auto"/>
          <w:highlight w:val="none"/>
        </w:rPr>
        <w:t>须知前附表规定的其他情形。</w:t>
      </w:r>
    </w:p>
    <w:p>
      <w:pPr>
        <w:adjustRightInd w:val="0"/>
        <w:snapToGrid w:val="0"/>
        <w:spacing w:line="360" w:lineRule="auto"/>
        <w:ind w:firstLine="480" w:firstLineChars="200"/>
        <w:rPr>
          <w:rFonts w:ascii="宋体" w:hAnsi="宋体" w:eastAsia="宋体" w:cs="宋体"/>
          <w:bCs/>
          <w:color w:val="auto"/>
          <w:highlight w:val="none"/>
        </w:rPr>
      </w:pPr>
      <w:r>
        <w:rPr>
          <w:rFonts w:hint="eastAsia" w:ascii="宋体" w:hAnsi="宋体" w:eastAsia="宋体" w:cs="宋体"/>
          <w:bCs/>
          <w:color w:val="auto"/>
          <w:highlight w:val="none"/>
        </w:rPr>
        <w:t>四、本公司承诺，中选后不转包或违法分包，在服务过程中，严格执行安全生产相关管理规定。</w:t>
      </w:r>
    </w:p>
    <w:p>
      <w:pPr>
        <w:adjustRightInd w:val="0"/>
        <w:snapToGrid w:val="0"/>
        <w:spacing w:line="360" w:lineRule="auto"/>
        <w:ind w:firstLine="480" w:firstLineChars="200"/>
        <w:rPr>
          <w:rFonts w:ascii="宋体" w:hAnsi="宋体" w:eastAsia="宋体" w:cs="宋体"/>
          <w:bCs/>
          <w:color w:val="auto"/>
          <w:highlight w:val="none"/>
        </w:rPr>
      </w:pPr>
      <w:r>
        <w:rPr>
          <w:rFonts w:hint="eastAsia" w:ascii="宋体" w:hAnsi="宋体" w:eastAsia="宋体" w:cs="宋体"/>
          <w:bCs/>
          <w:color w:val="auto"/>
          <w:highlight w:val="none"/>
        </w:rPr>
        <w:t>五、如我司通过本项目的资格审查或成为本项目中</w:t>
      </w:r>
      <w:r>
        <w:rPr>
          <w:rFonts w:hint="eastAsia" w:ascii="宋体" w:hAnsi="宋体" w:eastAsia="宋体" w:cs="宋体"/>
          <w:bCs/>
          <w:color w:val="auto"/>
          <w:highlight w:val="none"/>
          <w:lang w:eastAsia="zh-CN"/>
        </w:rPr>
        <w:t>选</w:t>
      </w:r>
      <w:r>
        <w:rPr>
          <w:rFonts w:hint="eastAsia" w:ascii="宋体" w:hAnsi="宋体" w:eastAsia="宋体" w:cs="宋体"/>
          <w:bCs/>
          <w:color w:val="auto"/>
          <w:highlight w:val="none"/>
        </w:rPr>
        <w:t>候选人，我司同意并授权采购人将我司响应文件（或资格预审文件）资格能力条件（资质、营业执照等证书名称、等级、编号，人员、业绩）、响应文件商务部分（报价清单、施工方案等内容除外）等资料进行公示。</w:t>
      </w:r>
    </w:p>
    <w:p>
      <w:pPr>
        <w:adjustRightInd w:val="0"/>
        <w:snapToGrid w:val="0"/>
        <w:spacing w:line="360" w:lineRule="auto"/>
        <w:ind w:firstLine="480" w:firstLineChars="200"/>
        <w:rPr>
          <w:rFonts w:ascii="宋体" w:hAnsi="宋体" w:eastAsia="宋体" w:cs="宋体"/>
          <w:bCs/>
          <w:color w:val="auto"/>
          <w:highlight w:val="none"/>
        </w:rPr>
      </w:pPr>
      <w:r>
        <w:rPr>
          <w:rFonts w:hint="eastAsia" w:ascii="宋体" w:hAnsi="宋体" w:eastAsia="宋体" w:cs="宋体"/>
          <w:bCs/>
          <w:color w:val="auto"/>
          <w:highlight w:val="none"/>
        </w:rPr>
        <w:t>本公司违反上述保证，或本声明陈述与事实不符，经查实，本公司愿意接受公开通报，承担由此带来的法律后果，并自愿停止停止参加广州市自来水工程有限公司的采购交易活动三个月。</w:t>
      </w:r>
    </w:p>
    <w:p>
      <w:pPr>
        <w:widowControl/>
        <w:adjustRightInd w:val="0"/>
        <w:snapToGrid w:val="0"/>
        <w:spacing w:line="360" w:lineRule="auto"/>
        <w:ind w:firstLine="480" w:firstLineChars="200"/>
        <w:rPr>
          <w:rFonts w:ascii="宋体" w:hAnsi="宋体" w:eastAsia="宋体" w:cs="宋体"/>
          <w:bCs/>
          <w:color w:val="auto"/>
          <w:highlight w:val="none"/>
        </w:rPr>
      </w:pPr>
      <w:r>
        <w:rPr>
          <w:rFonts w:hint="eastAsia" w:ascii="宋体" w:hAnsi="宋体" w:eastAsia="宋体" w:cs="宋体"/>
          <w:bCs/>
          <w:color w:val="auto"/>
          <w:highlight w:val="none"/>
        </w:rPr>
        <w:t>本公司违反上述保证，或本声明陈述与事实不符，经查实，本公司愿意接受公开通报，承担由此带来的法律后果，并自愿停止停止参加广州市自来水工程有限公司的采购交易活动三个月。</w:t>
      </w:r>
    </w:p>
    <w:p>
      <w:pPr>
        <w:widowControl/>
        <w:adjustRightInd w:val="0"/>
        <w:snapToGrid w:val="0"/>
        <w:spacing w:line="360" w:lineRule="auto"/>
        <w:ind w:firstLine="480" w:firstLineChars="200"/>
        <w:rPr>
          <w:rFonts w:ascii="宋体" w:hAnsi="宋体" w:eastAsia="宋体" w:cs="宋体"/>
          <w:bCs/>
          <w:color w:val="auto"/>
          <w:highlight w:val="none"/>
        </w:rPr>
      </w:pPr>
      <w:r>
        <w:rPr>
          <w:rFonts w:hint="eastAsia" w:ascii="宋体" w:hAnsi="宋体" w:eastAsia="宋体" w:cs="宋体"/>
          <w:bCs/>
          <w:color w:val="auto"/>
          <w:highlight w:val="none"/>
        </w:rPr>
        <w:t>特此声明</w:t>
      </w:r>
    </w:p>
    <w:p>
      <w:pPr>
        <w:widowControl/>
        <w:adjustRightInd w:val="0"/>
        <w:snapToGrid w:val="0"/>
        <w:spacing w:line="360" w:lineRule="auto"/>
        <w:ind w:firstLine="480" w:firstLineChars="200"/>
        <w:rPr>
          <w:rFonts w:ascii="新宋体" w:hAnsi="新宋体"/>
          <w:color w:val="auto"/>
          <w:highlight w:val="none"/>
        </w:rPr>
      </w:pPr>
      <w:r>
        <w:rPr>
          <w:rFonts w:hint="eastAsia" w:ascii="宋体" w:hAnsi="宋体" w:eastAsia="宋体" w:cs="宋体"/>
          <w:bCs/>
          <w:color w:val="auto"/>
          <w:highlight w:val="none"/>
        </w:rPr>
        <w:t>　　　　　</w:t>
      </w:r>
      <w:r>
        <w:rPr>
          <w:rFonts w:hint="eastAsia" w:ascii="新宋体" w:hAnsi="新宋体"/>
          <w:color w:val="auto"/>
          <w:highlight w:val="none"/>
        </w:rPr>
        <w:t>　　　　　　　　　　　　　　　　　　　</w:t>
      </w:r>
    </w:p>
    <w:p>
      <w:pPr>
        <w:adjustRightInd w:val="0"/>
        <w:snapToGrid w:val="0"/>
        <w:spacing w:line="360" w:lineRule="auto"/>
        <w:rPr>
          <w:rFonts w:ascii="新宋体" w:hAnsi="新宋体"/>
          <w:color w:val="auto"/>
          <w:highlight w:val="none"/>
        </w:rPr>
      </w:pPr>
      <w:r>
        <w:rPr>
          <w:rFonts w:hint="eastAsia" w:ascii="新宋体" w:hAnsi="新宋体"/>
          <w:color w:val="auto"/>
          <w:highlight w:val="none"/>
        </w:rPr>
        <w:t>　　　　　　　　　　　　　　　　　　　</w:t>
      </w:r>
    </w:p>
    <w:p>
      <w:pPr>
        <w:adjustRightInd w:val="0"/>
        <w:snapToGrid w:val="0"/>
        <w:spacing w:line="360" w:lineRule="auto"/>
        <w:rPr>
          <w:rFonts w:ascii="新宋体" w:hAnsi="新宋体"/>
          <w:color w:val="auto"/>
          <w:highlight w:val="none"/>
        </w:rPr>
      </w:pPr>
      <w:r>
        <w:rPr>
          <w:rFonts w:hint="eastAsia" w:ascii="新宋体" w:hAnsi="新宋体"/>
          <w:color w:val="auto"/>
          <w:highlight w:val="none"/>
        </w:rPr>
        <w:t>　　　　　　　　　　　    　　　　　声明企业（公章）：</w:t>
      </w:r>
    </w:p>
    <w:p>
      <w:pPr>
        <w:adjustRightInd w:val="0"/>
        <w:snapToGrid w:val="0"/>
        <w:spacing w:line="360" w:lineRule="auto"/>
        <w:rPr>
          <w:rFonts w:ascii="新宋体" w:hAnsi="新宋体"/>
          <w:color w:val="auto"/>
          <w:highlight w:val="none"/>
        </w:rPr>
      </w:pPr>
      <w:r>
        <w:rPr>
          <w:rFonts w:hint="eastAsia" w:ascii="新宋体" w:hAnsi="新宋体"/>
          <w:color w:val="auto"/>
          <w:highlight w:val="none"/>
        </w:rPr>
        <w:t xml:space="preserve">              </w:t>
      </w:r>
      <w:r>
        <w:rPr>
          <w:rFonts w:hint="eastAsia" w:ascii="新宋体" w:hAnsi="新宋体"/>
          <w:color w:val="auto"/>
          <w:highlight w:val="none"/>
          <w:lang w:val="en-US" w:eastAsia="zh-CN"/>
        </w:rPr>
        <w:t xml:space="preserve">      </w:t>
      </w:r>
      <w:r>
        <w:rPr>
          <w:rFonts w:hint="eastAsia" w:ascii="新宋体" w:hAnsi="新宋体"/>
          <w:color w:val="auto"/>
          <w:highlight w:val="none"/>
        </w:rPr>
        <w:t xml:space="preserve">法定代表人或其授权委托人（签字）：     </w:t>
      </w:r>
    </w:p>
    <w:p>
      <w:pPr>
        <w:adjustRightInd w:val="0"/>
        <w:snapToGrid w:val="0"/>
        <w:spacing w:line="360" w:lineRule="auto"/>
        <w:rPr>
          <w:rFonts w:ascii="新宋体" w:hAnsi="新宋体"/>
          <w:color w:val="auto"/>
          <w:highlight w:val="none"/>
        </w:rPr>
      </w:pPr>
      <w:r>
        <w:rPr>
          <w:rFonts w:hint="eastAsia" w:ascii="新宋体" w:hAnsi="新宋体"/>
          <w:color w:val="auto"/>
          <w:highlight w:val="none"/>
        </w:rPr>
        <w:t xml:space="preserve">                                                    年    月    日</w:t>
      </w:r>
    </w:p>
    <w:p>
      <w:pPr>
        <w:adjustRightInd w:val="0"/>
        <w:snapToGrid w:val="0"/>
        <w:spacing w:line="360" w:lineRule="auto"/>
        <w:rPr>
          <w:rFonts w:ascii="新宋体" w:hAnsi="新宋体"/>
          <w:color w:val="auto"/>
          <w:highlight w:val="none"/>
        </w:rPr>
      </w:pPr>
    </w:p>
    <w:p>
      <w:pPr>
        <w:widowControl/>
        <w:adjustRightInd w:val="0"/>
        <w:snapToGrid w:val="0"/>
        <w:spacing w:line="360" w:lineRule="auto"/>
        <w:rPr>
          <w:rFonts w:ascii="新宋体" w:hAnsi="新宋体"/>
          <w:color w:val="auto"/>
          <w:highlight w:val="none"/>
        </w:rPr>
      </w:pPr>
      <w:r>
        <w:rPr>
          <w:rFonts w:hint="eastAsia" w:ascii="新宋体" w:hAnsi="新宋体"/>
          <w:color w:val="auto"/>
          <w:highlight w:val="none"/>
        </w:rPr>
        <w:br w:type="page"/>
      </w:r>
    </w:p>
    <w:p>
      <w:pPr>
        <w:adjustRightInd w:val="0"/>
        <w:snapToGrid w:val="0"/>
        <w:spacing w:line="360" w:lineRule="auto"/>
        <w:jc w:val="left"/>
        <w:rPr>
          <w:rFonts w:hint="eastAsia" w:ascii="新宋体" w:hAnsi="新宋体" w:eastAsia="新宋体"/>
          <w:color w:val="auto"/>
          <w:highlight w:val="none"/>
          <w:lang w:eastAsia="zh-CN"/>
        </w:rPr>
      </w:pPr>
      <w:r>
        <w:rPr>
          <w:rFonts w:hint="eastAsia" w:ascii="新宋体" w:hAnsi="新宋体"/>
          <w:color w:val="auto"/>
          <w:highlight w:val="none"/>
        </w:rPr>
        <w:t>格式</w:t>
      </w:r>
      <w:r>
        <w:rPr>
          <w:rFonts w:hint="eastAsia" w:ascii="新宋体" w:hAnsi="新宋体"/>
          <w:color w:val="auto"/>
          <w:highlight w:val="none"/>
          <w:lang w:val="en-US" w:eastAsia="zh-CN"/>
        </w:rPr>
        <w:t>5</w:t>
      </w:r>
    </w:p>
    <w:p>
      <w:pPr>
        <w:adjustRightInd w:val="0"/>
        <w:snapToGrid w:val="0"/>
        <w:spacing w:line="360" w:lineRule="auto"/>
        <w:jc w:val="center"/>
        <w:rPr>
          <w:rFonts w:ascii="新宋体" w:hAnsi="新宋体"/>
          <w:color w:val="auto"/>
          <w:sz w:val="44"/>
          <w:szCs w:val="44"/>
          <w:highlight w:val="none"/>
        </w:rPr>
      </w:pPr>
      <w:r>
        <w:rPr>
          <w:rFonts w:hint="eastAsia" w:ascii="新宋体" w:hAnsi="新宋体"/>
          <w:color w:val="auto"/>
          <w:sz w:val="44"/>
          <w:szCs w:val="44"/>
          <w:highlight w:val="none"/>
        </w:rPr>
        <w:t>廉洁承诺函</w:t>
      </w:r>
    </w:p>
    <w:p>
      <w:pPr>
        <w:adjustRightInd w:val="0"/>
        <w:snapToGrid w:val="0"/>
        <w:spacing w:line="360" w:lineRule="auto"/>
        <w:rPr>
          <w:rFonts w:ascii="新宋体" w:hAnsi="新宋体"/>
          <w:color w:val="auto"/>
          <w:highlight w:val="none"/>
        </w:rPr>
      </w:pPr>
      <w:r>
        <w:rPr>
          <w:rFonts w:hint="eastAsia" w:ascii="新宋体" w:hAnsi="新宋体"/>
          <w:color w:val="auto"/>
          <w:highlight w:val="none"/>
          <w:u w:val="single"/>
        </w:rPr>
        <w:t>广州市自来水工程有限公司：</w:t>
      </w:r>
    </w:p>
    <w:p>
      <w:pPr>
        <w:adjustRightInd w:val="0"/>
        <w:snapToGrid w:val="0"/>
        <w:spacing w:line="360" w:lineRule="auto"/>
        <w:ind w:firstLine="480" w:firstLineChars="200"/>
        <w:rPr>
          <w:rFonts w:ascii="宋体" w:hAnsi="宋体" w:eastAsia="宋体" w:cs="宋体"/>
          <w:bCs/>
          <w:color w:val="auto"/>
          <w:highlight w:val="none"/>
        </w:rPr>
      </w:pPr>
      <w:r>
        <w:rPr>
          <w:rFonts w:hint="eastAsia" w:ascii="新宋体" w:hAnsi="新宋体"/>
          <w:color w:val="auto"/>
          <w:highlight w:val="none"/>
        </w:rPr>
        <w:t>本公司参加了（</w:t>
      </w:r>
      <w:r>
        <w:rPr>
          <w:rFonts w:hint="eastAsia" w:ascii="新宋体" w:hAnsi="新宋体"/>
          <w:color w:val="auto"/>
          <w:highlight w:val="none"/>
          <w:u w:val="single"/>
        </w:rPr>
        <w:t xml:space="preserve"> 广州市自来水工程有限公司</w:t>
      </w:r>
      <w:r>
        <w:rPr>
          <w:rFonts w:hint="eastAsia" w:ascii="新宋体" w:hAnsi="新宋体"/>
          <w:color w:val="auto"/>
          <w:highlight w:val="none"/>
          <w:u w:val="single"/>
          <w:lang w:eastAsia="zh-CN"/>
        </w:rPr>
        <w:t>2023～202</w:t>
      </w:r>
      <w:r>
        <w:rPr>
          <w:rFonts w:hint="eastAsia" w:ascii="新宋体" w:hAnsi="新宋体"/>
          <w:color w:val="auto"/>
          <w:highlight w:val="none"/>
          <w:u w:val="single"/>
          <w:lang w:val="en-US" w:eastAsia="zh-CN"/>
        </w:rPr>
        <w:t>4</w:t>
      </w:r>
      <w:r>
        <w:rPr>
          <w:rFonts w:hint="eastAsia" w:ascii="新宋体" w:hAnsi="新宋体"/>
          <w:color w:val="auto"/>
          <w:highlight w:val="none"/>
          <w:u w:val="single"/>
        </w:rPr>
        <w:t xml:space="preserve">年度车辆保险服务采购项目 </w:t>
      </w:r>
      <w:r>
        <w:rPr>
          <w:rFonts w:hint="eastAsia" w:ascii="新宋体" w:hAnsi="新宋体"/>
          <w:color w:val="auto"/>
          <w:highlight w:val="none"/>
        </w:rPr>
        <w:t>）交易，为确保采购工作的公平、公正、公开、有序进行，我们保证遵守《中华人民共和国招标交易法》、《中华人民共和国招标交易法实施条例》、《广东省实施&lt;中华人民共和国招标交易法&gt;办法》等法律法规，特承诺如下事项：</w:t>
      </w:r>
      <w:r>
        <w:rPr>
          <w:rFonts w:hint="eastAsia" w:ascii="宋体" w:hAnsi="宋体" w:eastAsia="宋体" w:cs="宋体"/>
          <w:bCs/>
          <w:color w:val="auto"/>
          <w:highlight w:val="none"/>
        </w:rPr>
        <w:t>一、自觉遵守国家有关法律法规及廉洁规定。</w:t>
      </w:r>
    </w:p>
    <w:p>
      <w:pPr>
        <w:adjustRightInd w:val="0"/>
        <w:snapToGrid w:val="0"/>
        <w:spacing w:line="360" w:lineRule="auto"/>
        <w:ind w:firstLine="480" w:firstLineChars="200"/>
        <w:rPr>
          <w:rFonts w:ascii="宋体" w:hAnsi="宋体" w:eastAsia="宋体" w:cs="宋体"/>
          <w:bCs/>
          <w:color w:val="auto"/>
          <w:highlight w:val="none"/>
        </w:rPr>
      </w:pPr>
      <w:r>
        <w:rPr>
          <w:rFonts w:hint="eastAsia" w:ascii="宋体" w:hAnsi="宋体" w:eastAsia="宋体" w:cs="宋体"/>
          <w:bCs/>
          <w:color w:val="auto"/>
          <w:highlight w:val="none"/>
        </w:rPr>
        <w:t>二、不与采购单位工作人员串通交易，损害国家利益、企业利益以及他人的合法利益；</w:t>
      </w:r>
    </w:p>
    <w:p>
      <w:pPr>
        <w:adjustRightInd w:val="0"/>
        <w:snapToGrid w:val="0"/>
        <w:spacing w:line="360" w:lineRule="auto"/>
        <w:ind w:firstLine="480" w:firstLineChars="200"/>
        <w:rPr>
          <w:rFonts w:ascii="宋体" w:hAnsi="宋体" w:eastAsia="宋体" w:cs="宋体"/>
          <w:bCs/>
          <w:color w:val="auto"/>
          <w:highlight w:val="none"/>
        </w:rPr>
      </w:pPr>
      <w:r>
        <w:rPr>
          <w:rFonts w:hint="eastAsia" w:ascii="宋体" w:hAnsi="宋体" w:eastAsia="宋体" w:cs="宋体"/>
          <w:bCs/>
          <w:color w:val="auto"/>
          <w:highlight w:val="none"/>
        </w:rPr>
        <w:t>三、不与其他单位围标、串标，不出让交易资格，不向采购人或评</w:t>
      </w:r>
      <w:r>
        <w:rPr>
          <w:rFonts w:hint="eastAsia" w:ascii="宋体" w:hAnsi="宋体" w:eastAsia="宋体" w:cs="宋体"/>
          <w:bCs/>
          <w:color w:val="auto"/>
          <w:highlight w:val="none"/>
          <w:lang w:eastAsia="zh-CN"/>
        </w:rPr>
        <w:t>审</w:t>
      </w:r>
      <w:r>
        <w:rPr>
          <w:rFonts w:hint="eastAsia" w:ascii="宋体" w:hAnsi="宋体" w:eastAsia="宋体" w:cs="宋体"/>
          <w:bCs/>
          <w:color w:val="auto"/>
          <w:highlight w:val="none"/>
        </w:rPr>
        <w:t>委员会成员行贿。</w:t>
      </w:r>
    </w:p>
    <w:p>
      <w:pPr>
        <w:adjustRightInd w:val="0"/>
        <w:snapToGrid w:val="0"/>
        <w:spacing w:line="360" w:lineRule="auto"/>
        <w:ind w:firstLine="480" w:firstLineChars="200"/>
        <w:rPr>
          <w:rFonts w:ascii="宋体" w:hAnsi="宋体" w:eastAsia="宋体" w:cs="宋体"/>
          <w:bCs/>
          <w:color w:val="auto"/>
          <w:highlight w:val="none"/>
        </w:rPr>
      </w:pPr>
      <w:r>
        <w:rPr>
          <w:rFonts w:hint="eastAsia" w:ascii="宋体" w:hAnsi="宋体" w:eastAsia="宋体" w:cs="宋体"/>
          <w:bCs/>
          <w:color w:val="auto"/>
          <w:highlight w:val="none"/>
        </w:rPr>
        <w:t>四、不以任何名义向参与采购、评</w:t>
      </w:r>
      <w:r>
        <w:rPr>
          <w:rFonts w:hint="eastAsia" w:ascii="宋体" w:hAnsi="宋体" w:eastAsia="宋体" w:cs="宋体"/>
          <w:bCs/>
          <w:color w:val="auto"/>
          <w:highlight w:val="none"/>
          <w:lang w:eastAsia="zh-CN"/>
        </w:rPr>
        <w:t>审</w:t>
      </w:r>
      <w:r>
        <w:rPr>
          <w:rFonts w:hint="eastAsia" w:ascii="宋体" w:hAnsi="宋体" w:eastAsia="宋体" w:cs="宋体"/>
          <w:bCs/>
          <w:color w:val="auto"/>
          <w:highlight w:val="none"/>
        </w:rPr>
        <w:t>工作的有关人员提供高消费宴请及娱乐活动和赠送回扣、红包、礼金、购物卡、有价证券、贵重物品和好处费、感谢费等；</w:t>
      </w:r>
    </w:p>
    <w:p>
      <w:pPr>
        <w:adjustRightInd w:val="0"/>
        <w:snapToGrid w:val="0"/>
        <w:spacing w:line="360" w:lineRule="auto"/>
        <w:ind w:firstLine="480" w:firstLineChars="200"/>
        <w:rPr>
          <w:rFonts w:ascii="宋体" w:hAnsi="宋体" w:eastAsia="宋体" w:cs="宋体"/>
          <w:bCs/>
          <w:color w:val="auto"/>
          <w:highlight w:val="none"/>
        </w:rPr>
      </w:pPr>
      <w:r>
        <w:rPr>
          <w:rFonts w:hint="eastAsia" w:ascii="宋体" w:hAnsi="宋体" w:eastAsia="宋体" w:cs="宋体"/>
          <w:bCs/>
          <w:color w:val="auto"/>
          <w:highlight w:val="none"/>
        </w:rPr>
        <w:t>五、不以任何名义接受或暗示为参与采购、评</w:t>
      </w:r>
      <w:r>
        <w:rPr>
          <w:rFonts w:hint="eastAsia" w:ascii="宋体" w:hAnsi="宋体" w:eastAsia="宋体" w:cs="宋体"/>
          <w:bCs/>
          <w:color w:val="auto"/>
          <w:highlight w:val="none"/>
          <w:lang w:eastAsia="zh-CN"/>
        </w:rPr>
        <w:t>审</w:t>
      </w:r>
      <w:r>
        <w:rPr>
          <w:rFonts w:hint="eastAsia" w:ascii="宋体" w:hAnsi="宋体" w:eastAsia="宋体" w:cs="宋体"/>
          <w:bCs/>
          <w:color w:val="auto"/>
          <w:highlight w:val="none"/>
        </w:rPr>
        <w:t>工作的有关人员装修住房、婚丧嫁取、配偶子女的工作安排以及境内外旅游等提供方便；</w:t>
      </w:r>
    </w:p>
    <w:p>
      <w:pPr>
        <w:adjustRightInd w:val="0"/>
        <w:snapToGrid w:val="0"/>
        <w:spacing w:line="360" w:lineRule="auto"/>
        <w:ind w:firstLine="480" w:firstLineChars="200"/>
        <w:rPr>
          <w:rFonts w:ascii="宋体" w:hAnsi="宋体" w:eastAsia="宋体" w:cs="宋体"/>
          <w:bCs/>
          <w:color w:val="auto"/>
          <w:highlight w:val="none"/>
        </w:rPr>
      </w:pPr>
      <w:r>
        <w:rPr>
          <w:rFonts w:hint="eastAsia" w:ascii="宋体" w:hAnsi="宋体" w:eastAsia="宋体" w:cs="宋体"/>
          <w:bCs/>
          <w:color w:val="auto"/>
          <w:highlight w:val="none"/>
        </w:rPr>
        <w:t>六、不以谋取非正当利益为目的，擅自与参与</w:t>
      </w:r>
      <w:r>
        <w:rPr>
          <w:rFonts w:hint="eastAsia" w:ascii="宋体" w:hAnsi="宋体" w:eastAsia="宋体" w:cs="宋体"/>
          <w:bCs/>
          <w:color w:val="auto"/>
          <w:highlight w:val="none"/>
          <w:lang w:eastAsia="zh-CN"/>
        </w:rPr>
        <w:t>采购</w:t>
      </w:r>
      <w:r>
        <w:rPr>
          <w:rFonts w:hint="eastAsia" w:ascii="宋体" w:hAnsi="宋体" w:eastAsia="宋体" w:cs="宋体"/>
          <w:bCs/>
          <w:color w:val="auto"/>
          <w:highlight w:val="none"/>
        </w:rPr>
        <w:t>、评</w:t>
      </w:r>
      <w:r>
        <w:rPr>
          <w:rFonts w:hint="eastAsia" w:ascii="宋体" w:hAnsi="宋体" w:eastAsia="宋体" w:cs="宋体"/>
          <w:bCs/>
          <w:color w:val="auto"/>
          <w:highlight w:val="none"/>
          <w:lang w:eastAsia="zh-CN"/>
        </w:rPr>
        <w:t>审</w:t>
      </w:r>
      <w:r>
        <w:rPr>
          <w:rFonts w:hint="eastAsia" w:ascii="宋体" w:hAnsi="宋体" w:eastAsia="宋体" w:cs="宋体"/>
          <w:bCs/>
          <w:color w:val="auto"/>
          <w:highlight w:val="none"/>
        </w:rPr>
        <w:t>工作的有关人员就业务问题进行私下商谈或者达成利益默契；</w:t>
      </w:r>
    </w:p>
    <w:p>
      <w:pPr>
        <w:adjustRightInd w:val="0"/>
        <w:snapToGrid w:val="0"/>
        <w:spacing w:line="360" w:lineRule="auto"/>
        <w:ind w:firstLine="480" w:firstLineChars="200"/>
        <w:rPr>
          <w:rFonts w:ascii="宋体" w:hAnsi="宋体" w:eastAsia="宋体" w:cs="宋体"/>
          <w:bCs/>
          <w:color w:val="auto"/>
          <w:highlight w:val="none"/>
        </w:rPr>
      </w:pPr>
      <w:r>
        <w:rPr>
          <w:rFonts w:hint="eastAsia" w:ascii="宋体" w:hAnsi="宋体" w:eastAsia="宋体" w:cs="宋体"/>
          <w:bCs/>
          <w:color w:val="auto"/>
          <w:highlight w:val="none"/>
        </w:rPr>
        <w:t>七、按法律规定及合同约定保修合同工程，履行本合同所约定的全部义务。</w:t>
      </w:r>
    </w:p>
    <w:p>
      <w:pPr>
        <w:adjustRightInd w:val="0"/>
        <w:snapToGrid w:val="0"/>
        <w:spacing w:line="360" w:lineRule="auto"/>
        <w:ind w:firstLine="480" w:firstLineChars="200"/>
        <w:rPr>
          <w:rFonts w:ascii="宋体" w:hAnsi="宋体" w:eastAsia="宋体" w:cs="宋体"/>
          <w:bCs/>
          <w:color w:val="auto"/>
          <w:highlight w:val="none"/>
        </w:rPr>
      </w:pPr>
      <w:r>
        <w:rPr>
          <w:rFonts w:hint="eastAsia" w:ascii="宋体" w:hAnsi="宋体" w:eastAsia="宋体" w:cs="宋体"/>
          <w:bCs/>
          <w:color w:val="auto"/>
          <w:highlight w:val="none"/>
        </w:rPr>
        <w:t>八、坚决杜绝转包、违法分包、挂靠等违法违规行为，保证发包人免于承担因本公司违反法律或相关规定而引起的任何责任。未经发包人同意，不将本项目服务的任何部分或任何工作分包给第三方；依法分包服务的承包人应具有相应承包资格及能力。</w:t>
      </w:r>
    </w:p>
    <w:p>
      <w:pPr>
        <w:adjustRightInd w:val="0"/>
        <w:snapToGrid w:val="0"/>
        <w:spacing w:line="360" w:lineRule="auto"/>
        <w:ind w:firstLine="480" w:firstLineChars="200"/>
        <w:rPr>
          <w:rFonts w:ascii="宋体" w:hAnsi="宋体" w:eastAsia="宋体" w:cs="宋体"/>
          <w:bCs/>
          <w:color w:val="auto"/>
          <w:highlight w:val="none"/>
        </w:rPr>
      </w:pPr>
      <w:r>
        <w:rPr>
          <w:rFonts w:hint="eastAsia" w:ascii="宋体" w:hAnsi="宋体" w:eastAsia="宋体" w:cs="宋体"/>
          <w:bCs/>
          <w:color w:val="auto"/>
          <w:highlight w:val="none"/>
        </w:rPr>
        <w:t>九、自觉接受政府有关部门、发包人或其上级主管部门和单位等对本工程的监督，并无条件配合政府有关部门、发包人或其上级主管部门指定审计机构开展审计工作。</w:t>
      </w:r>
    </w:p>
    <w:p>
      <w:pPr>
        <w:adjustRightInd w:val="0"/>
        <w:snapToGrid w:val="0"/>
        <w:spacing w:line="360" w:lineRule="auto"/>
        <w:ind w:firstLine="480" w:firstLineChars="200"/>
        <w:rPr>
          <w:rFonts w:ascii="宋体" w:hAnsi="宋体" w:eastAsia="宋体" w:cs="宋体"/>
          <w:bCs/>
          <w:color w:val="auto"/>
          <w:highlight w:val="none"/>
        </w:rPr>
      </w:pPr>
      <w:r>
        <w:rPr>
          <w:rFonts w:hint="eastAsia" w:ascii="宋体" w:hAnsi="宋体" w:eastAsia="宋体" w:cs="宋体"/>
          <w:bCs/>
          <w:color w:val="auto"/>
          <w:highlight w:val="none"/>
        </w:rPr>
        <w:t>十、本公司理解并接受服务实施过程即可同步进行审计或监督工作，接受对服务实施全过程审计，包括且不限于服务计量、服务范围变更、资金支付、分包管理、结算等。若政府有关部门、发包人或其上级主管部门、监理单位经核查或审计认定本公司有挂靠或转包或违法分包行为之一的，发包人有权单方解除部分合同或解除合同，由此造成的经济损失由本公司承担。本公司自觉接受行政监督部门的行政处罚。</w:t>
      </w:r>
    </w:p>
    <w:p>
      <w:pPr>
        <w:adjustRightInd w:val="0"/>
        <w:snapToGrid w:val="0"/>
        <w:spacing w:line="360" w:lineRule="auto"/>
        <w:ind w:firstLine="240" w:firstLineChars="100"/>
        <w:rPr>
          <w:rFonts w:ascii="宋体" w:hAnsi="宋体" w:eastAsia="宋体" w:cs="宋体"/>
          <w:bCs/>
          <w:color w:val="auto"/>
          <w:highlight w:val="none"/>
        </w:rPr>
      </w:pPr>
      <w:r>
        <w:rPr>
          <w:rFonts w:hint="eastAsia" w:ascii="宋体" w:hAnsi="宋体" w:eastAsia="宋体" w:cs="宋体"/>
          <w:bCs/>
          <w:color w:val="auto"/>
          <w:highlight w:val="none"/>
        </w:rPr>
        <w:t>十一、如因转包、违法分包（含现场施工作业或管理人员被发现不属于总承包单位或已经备案的依法分包单位人员的情形）、挂靠、项目管理不到位、工人工资纠纷等违反合同的行为，发包人或其上级主管部门有权立即开展调查，本公司无条件配合，相关费用由本公司负责。经核查属实，本公司自觉接受相应处罚。</w:t>
      </w:r>
    </w:p>
    <w:p>
      <w:pPr>
        <w:adjustRightInd w:val="0"/>
        <w:snapToGrid w:val="0"/>
        <w:spacing w:line="360" w:lineRule="auto"/>
        <w:ind w:firstLine="566" w:firstLineChars="236"/>
        <w:rPr>
          <w:rFonts w:ascii="宋体" w:hAnsi="宋体" w:eastAsia="宋体" w:cs="宋体"/>
          <w:bCs/>
          <w:color w:val="auto"/>
          <w:highlight w:val="none"/>
        </w:rPr>
      </w:pPr>
      <w:r>
        <w:rPr>
          <w:rFonts w:hint="eastAsia" w:ascii="宋体" w:hAnsi="宋体" w:eastAsia="宋体" w:cs="宋体"/>
          <w:bCs/>
          <w:color w:val="auto"/>
          <w:highlight w:val="none"/>
        </w:rPr>
        <w:t>本公司违反上述承诺，或本承诺陈述与事实不符，经查实，本公司愿意接受公开通报，承担由此带来的法律后果，并自愿停止参加广州市行政辖区内的</w:t>
      </w:r>
      <w:r>
        <w:rPr>
          <w:rFonts w:hint="eastAsia" w:ascii="宋体" w:hAnsi="宋体" w:eastAsia="宋体" w:cs="宋体"/>
          <w:bCs/>
          <w:color w:val="auto"/>
          <w:highlight w:val="none"/>
          <w:lang w:eastAsia="zh-CN"/>
        </w:rPr>
        <w:t>采购</w:t>
      </w:r>
      <w:r>
        <w:rPr>
          <w:rFonts w:hint="eastAsia" w:ascii="宋体" w:hAnsi="宋体" w:eastAsia="宋体" w:cs="宋体"/>
          <w:bCs/>
          <w:color w:val="auto"/>
          <w:highlight w:val="none"/>
        </w:rPr>
        <w:t>交易活动三个月。</w:t>
      </w:r>
    </w:p>
    <w:p>
      <w:pPr>
        <w:adjustRightInd w:val="0"/>
        <w:snapToGrid w:val="0"/>
        <w:spacing w:line="360" w:lineRule="auto"/>
        <w:ind w:firstLine="480" w:firstLineChars="200"/>
        <w:rPr>
          <w:rFonts w:ascii="宋体" w:hAnsi="宋体" w:eastAsia="宋体" w:cs="宋体"/>
          <w:bCs/>
          <w:color w:val="auto"/>
          <w:highlight w:val="none"/>
        </w:rPr>
      </w:pPr>
      <w:r>
        <w:rPr>
          <w:rFonts w:hint="eastAsia" w:ascii="宋体" w:hAnsi="宋体" w:eastAsia="宋体" w:cs="宋体"/>
          <w:bCs/>
          <w:color w:val="auto"/>
          <w:highlight w:val="none"/>
        </w:rPr>
        <w:t>特此承诺</w:t>
      </w:r>
    </w:p>
    <w:p>
      <w:pPr>
        <w:widowControl/>
        <w:adjustRightInd w:val="0"/>
        <w:snapToGrid w:val="0"/>
        <w:spacing w:line="360" w:lineRule="auto"/>
        <w:ind w:firstLine="480" w:firstLineChars="200"/>
        <w:rPr>
          <w:rFonts w:ascii="新宋体" w:hAnsi="新宋体"/>
          <w:color w:val="auto"/>
          <w:highlight w:val="none"/>
        </w:rPr>
      </w:pPr>
      <w:r>
        <w:rPr>
          <w:rFonts w:hint="eastAsia" w:ascii="宋体" w:hAnsi="宋体" w:eastAsia="宋体" w:cs="宋体"/>
          <w:bCs/>
          <w:color w:val="auto"/>
          <w:highlight w:val="none"/>
        </w:rPr>
        <w:t>　　　　　</w:t>
      </w:r>
      <w:r>
        <w:rPr>
          <w:rFonts w:hint="eastAsia" w:ascii="新宋体" w:hAnsi="新宋体"/>
          <w:color w:val="auto"/>
          <w:highlight w:val="none"/>
        </w:rPr>
        <w:t>　　　　　　　　　　　　　　　　　　　</w:t>
      </w:r>
    </w:p>
    <w:p>
      <w:pPr>
        <w:adjustRightInd w:val="0"/>
        <w:snapToGrid w:val="0"/>
        <w:spacing w:line="360" w:lineRule="auto"/>
        <w:rPr>
          <w:rFonts w:ascii="新宋体" w:hAnsi="新宋体"/>
          <w:color w:val="auto"/>
          <w:highlight w:val="none"/>
        </w:rPr>
      </w:pPr>
      <w:r>
        <w:rPr>
          <w:rFonts w:hint="eastAsia" w:ascii="新宋体" w:hAnsi="新宋体"/>
          <w:color w:val="auto"/>
          <w:highlight w:val="none"/>
        </w:rPr>
        <w:t>　　　　　　　　　　　　　　　　　　　</w:t>
      </w:r>
    </w:p>
    <w:p>
      <w:pPr>
        <w:adjustRightInd w:val="0"/>
        <w:snapToGrid w:val="0"/>
        <w:spacing w:line="360" w:lineRule="auto"/>
        <w:rPr>
          <w:rFonts w:ascii="新宋体" w:hAnsi="新宋体"/>
          <w:color w:val="auto"/>
          <w:highlight w:val="none"/>
        </w:rPr>
      </w:pPr>
      <w:r>
        <w:rPr>
          <w:rFonts w:hint="eastAsia" w:ascii="新宋体" w:hAnsi="新宋体"/>
          <w:color w:val="auto"/>
          <w:highlight w:val="none"/>
        </w:rPr>
        <w:t>　　　　　　　　　　　    　　　　　声明企业（公章）：</w:t>
      </w:r>
    </w:p>
    <w:p>
      <w:pPr>
        <w:adjustRightInd w:val="0"/>
        <w:snapToGrid w:val="0"/>
        <w:spacing w:line="360" w:lineRule="auto"/>
        <w:rPr>
          <w:rFonts w:ascii="新宋体" w:hAnsi="新宋体"/>
          <w:color w:val="auto"/>
          <w:highlight w:val="none"/>
        </w:rPr>
      </w:pPr>
      <w:r>
        <w:rPr>
          <w:rFonts w:hint="eastAsia" w:ascii="新宋体" w:hAnsi="新宋体"/>
          <w:color w:val="auto"/>
          <w:highlight w:val="none"/>
        </w:rPr>
        <w:t xml:space="preserve">            </w:t>
      </w:r>
      <w:r>
        <w:rPr>
          <w:rFonts w:hint="eastAsia" w:ascii="新宋体" w:hAnsi="新宋体"/>
          <w:color w:val="auto"/>
          <w:highlight w:val="none"/>
          <w:lang w:val="en-US" w:eastAsia="zh-CN"/>
        </w:rPr>
        <w:t xml:space="preserve">      </w:t>
      </w:r>
      <w:r>
        <w:rPr>
          <w:rFonts w:hint="eastAsia" w:ascii="新宋体" w:hAnsi="新宋体"/>
          <w:color w:val="auto"/>
          <w:highlight w:val="none"/>
        </w:rPr>
        <w:t xml:space="preserve">  法定代表人或其授权委托人（签字）：         </w:t>
      </w:r>
    </w:p>
    <w:p>
      <w:pPr>
        <w:adjustRightInd w:val="0"/>
        <w:snapToGrid w:val="0"/>
        <w:spacing w:line="360" w:lineRule="auto"/>
        <w:rPr>
          <w:rFonts w:ascii="新宋体" w:hAnsi="新宋体"/>
          <w:color w:val="auto"/>
          <w:highlight w:val="none"/>
        </w:rPr>
      </w:pPr>
      <w:r>
        <w:rPr>
          <w:rFonts w:hint="eastAsia" w:ascii="新宋体" w:hAnsi="新宋体"/>
          <w:color w:val="auto"/>
          <w:highlight w:val="none"/>
        </w:rPr>
        <w:t xml:space="preserve">                                                    年    月    日</w:t>
      </w:r>
    </w:p>
    <w:p>
      <w:pPr>
        <w:adjustRightInd w:val="0"/>
        <w:snapToGrid w:val="0"/>
        <w:spacing w:line="360" w:lineRule="auto"/>
        <w:rPr>
          <w:rFonts w:ascii="宋体" w:hAnsi="宋体" w:eastAsia="宋体" w:cs="宋体"/>
          <w:bCs/>
          <w:color w:val="auto"/>
          <w:highlight w:val="none"/>
        </w:rPr>
      </w:pPr>
      <w:r>
        <w:rPr>
          <w:rFonts w:hint="eastAsia" w:ascii="宋体" w:hAnsi="宋体" w:eastAsia="宋体" w:cs="宋体"/>
          <w:bCs/>
          <w:color w:val="auto"/>
          <w:highlight w:val="none"/>
        </w:rPr>
        <w:br w:type="page"/>
      </w:r>
    </w:p>
    <w:p>
      <w:pPr>
        <w:adjustRightInd w:val="0"/>
        <w:snapToGrid w:val="0"/>
        <w:spacing w:line="360" w:lineRule="auto"/>
        <w:rPr>
          <w:rFonts w:ascii="宋体" w:hAnsi="宋体" w:eastAsia="宋体"/>
          <w:bCs/>
          <w:color w:val="auto"/>
          <w:sz w:val="36"/>
          <w:szCs w:val="36"/>
          <w:highlight w:val="none"/>
        </w:rPr>
      </w:pPr>
      <w:r>
        <w:rPr>
          <w:rFonts w:hint="eastAsia" w:ascii="宋体" w:hAnsi="宋体" w:eastAsia="宋体"/>
          <w:bCs/>
          <w:color w:val="auto"/>
          <w:highlight w:val="none"/>
        </w:rPr>
        <w:t>格式</w:t>
      </w:r>
      <w:r>
        <w:rPr>
          <w:rFonts w:hint="eastAsia" w:ascii="宋体" w:hAnsi="宋体" w:eastAsia="宋体"/>
          <w:bCs/>
          <w:color w:val="auto"/>
          <w:highlight w:val="none"/>
          <w:lang w:val="en-US" w:eastAsia="zh-CN"/>
        </w:rPr>
        <w:t>6</w:t>
      </w:r>
      <w:r>
        <w:rPr>
          <w:rFonts w:hint="eastAsia" w:ascii="宋体" w:hAnsi="宋体" w:eastAsia="宋体"/>
          <w:bCs/>
          <w:color w:val="auto"/>
          <w:highlight w:val="none"/>
        </w:rPr>
        <w:t>：</w:t>
      </w:r>
    </w:p>
    <w:p>
      <w:pPr>
        <w:adjustRightInd w:val="0"/>
        <w:snapToGrid w:val="0"/>
        <w:spacing w:line="360" w:lineRule="auto"/>
        <w:jc w:val="center"/>
        <w:rPr>
          <w:rFonts w:ascii="宋体" w:hAnsi="宋体" w:eastAsia="宋体"/>
          <w:bCs/>
          <w:color w:val="auto"/>
          <w:sz w:val="44"/>
          <w:szCs w:val="44"/>
          <w:highlight w:val="none"/>
        </w:rPr>
      </w:pPr>
      <w:r>
        <w:rPr>
          <w:rFonts w:hint="eastAsia" w:ascii="宋体" w:hAnsi="宋体" w:eastAsia="宋体"/>
          <w:bCs/>
          <w:color w:val="auto"/>
          <w:sz w:val="44"/>
          <w:szCs w:val="44"/>
          <w:highlight w:val="none"/>
        </w:rPr>
        <w:t>报价函</w:t>
      </w:r>
    </w:p>
    <w:tbl>
      <w:tblPr>
        <w:tblStyle w:val="16"/>
        <w:tblW w:w="61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0"/>
        <w:gridCol w:w="3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2290" w:type="dxa"/>
            <w:shd w:val="clear" w:color="auto" w:fill="FFFFFF"/>
            <w:vAlign w:val="center"/>
          </w:tcPr>
          <w:p>
            <w:pPr>
              <w:widowControl/>
              <w:snapToGrid w:val="0"/>
              <w:jc w:val="center"/>
              <w:rPr>
                <w:rFonts w:ascii="宋体" w:hAnsi="宋体" w:cs="宋体"/>
                <w:b/>
                <w:color w:val="auto"/>
                <w:highlight w:val="none"/>
              </w:rPr>
            </w:pPr>
            <w:r>
              <w:rPr>
                <w:rFonts w:hint="eastAsia" w:ascii="宋体" w:hAnsi="宋体"/>
                <w:b/>
                <w:color w:val="auto"/>
                <w:highlight w:val="none"/>
              </w:rPr>
              <w:t>采购</w:t>
            </w:r>
            <w:r>
              <w:rPr>
                <w:rFonts w:hint="eastAsia" w:ascii="宋体" w:hAnsi="宋体" w:cs="宋体"/>
                <w:b/>
                <w:color w:val="auto"/>
                <w:highlight w:val="none"/>
              </w:rPr>
              <w:t>内容</w:t>
            </w:r>
          </w:p>
        </w:tc>
        <w:tc>
          <w:tcPr>
            <w:tcW w:w="3819" w:type="dxa"/>
            <w:shd w:val="clear" w:color="auto" w:fill="FFFFFF"/>
            <w:vAlign w:val="center"/>
          </w:tcPr>
          <w:p>
            <w:pPr>
              <w:snapToGrid w:val="0"/>
              <w:jc w:val="center"/>
              <w:rPr>
                <w:rFonts w:hint="eastAsia" w:ascii="宋体" w:hAnsi="宋体" w:cs="宋体"/>
                <w:b/>
                <w:color w:val="auto"/>
                <w:highlight w:val="none"/>
              </w:rPr>
            </w:pPr>
            <w:r>
              <w:rPr>
                <w:rFonts w:hint="eastAsia" w:ascii="宋体" w:hAnsi="宋体" w:cs="宋体"/>
                <w:b/>
                <w:color w:val="auto"/>
                <w:highlight w:val="none"/>
              </w:rPr>
              <w:t>询比报价</w:t>
            </w:r>
          </w:p>
          <w:p>
            <w:pPr>
              <w:snapToGrid w:val="0"/>
              <w:jc w:val="center"/>
              <w:rPr>
                <w:rFonts w:hint="eastAsia" w:ascii="宋体" w:hAnsi="宋体" w:eastAsia="新宋体" w:cs="宋体"/>
                <w:b/>
                <w:color w:val="auto"/>
                <w:highlight w:val="none"/>
                <w:lang w:eastAsia="zh-CN"/>
              </w:rPr>
            </w:pPr>
            <w:r>
              <w:rPr>
                <w:rFonts w:hint="eastAsia" w:ascii="宋体" w:hAnsi="宋体" w:cs="宋体"/>
                <w:b/>
                <w:color w:val="auto"/>
                <w:highlight w:val="none"/>
                <w:lang w:eastAsia="zh-CN"/>
              </w:rPr>
              <w:t>（</w:t>
            </w:r>
            <w:r>
              <w:rPr>
                <w:rFonts w:hint="eastAsia" w:ascii="宋体" w:hAnsi="宋体" w:cs="宋体"/>
                <w:b/>
                <w:color w:val="auto"/>
                <w:highlight w:val="none"/>
              </w:rPr>
              <w:t>自主定价系数</w:t>
            </w:r>
            <w:r>
              <w:rPr>
                <w:rFonts w:hint="eastAsia" w:ascii="宋体" w:hAnsi="宋体" w:cs="宋体"/>
                <w:b/>
                <w:color w:val="auto"/>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4" w:hRule="atLeast"/>
          <w:jc w:val="center"/>
        </w:trPr>
        <w:tc>
          <w:tcPr>
            <w:tcW w:w="2290" w:type="dxa"/>
            <w:shd w:val="clear" w:color="auto" w:fill="FFFFFF"/>
            <w:vAlign w:val="center"/>
          </w:tcPr>
          <w:p>
            <w:pPr>
              <w:jc w:val="center"/>
              <w:rPr>
                <w:rFonts w:ascii="宋体" w:hAnsi="宋体"/>
                <w:bCs/>
                <w:color w:val="auto"/>
                <w:highlight w:val="none"/>
              </w:rPr>
            </w:pPr>
            <w:r>
              <w:rPr>
                <w:rFonts w:hint="eastAsia" w:ascii="宋体" w:hAnsi="宋体"/>
                <w:bCs/>
                <w:color w:val="auto"/>
                <w:highlight w:val="none"/>
              </w:rPr>
              <w:t xml:space="preserve"> 车辆保险服务</w:t>
            </w:r>
          </w:p>
          <w:p>
            <w:pPr>
              <w:pStyle w:val="5"/>
              <w:jc w:val="center"/>
              <w:rPr>
                <w:rFonts w:hint="eastAsia"/>
                <w:color w:val="auto"/>
                <w:highlight w:val="none"/>
              </w:rPr>
            </w:pPr>
            <w:r>
              <w:rPr>
                <w:rFonts w:hint="eastAsia" w:ascii="宋体" w:hAnsi="宋体" w:eastAsia="新宋体" w:cs="新宋体"/>
                <w:bCs/>
                <w:color w:val="auto"/>
                <w:kern w:val="2"/>
                <w:sz w:val="24"/>
                <w:szCs w:val="24"/>
                <w:highlight w:val="none"/>
                <w:lang w:val="en-US" w:eastAsia="zh-CN" w:bidi="ar-SA"/>
              </w:rPr>
              <w:t>（商业保险）</w:t>
            </w:r>
          </w:p>
        </w:tc>
        <w:tc>
          <w:tcPr>
            <w:tcW w:w="3819" w:type="dxa"/>
            <w:shd w:val="clear" w:color="auto" w:fill="FFFFFF"/>
            <w:vAlign w:val="center"/>
          </w:tcPr>
          <w:p>
            <w:pPr>
              <w:snapToGrid w:val="0"/>
              <w:jc w:val="center"/>
              <w:rPr>
                <w:rFonts w:ascii="宋体" w:hAnsi="宋体"/>
                <w:bCs/>
                <w:color w:val="auto"/>
                <w:highlight w:val="none"/>
                <w:u w:val="single"/>
              </w:rPr>
            </w:pPr>
            <w:r>
              <w:rPr>
                <w:rFonts w:hint="eastAsia" w:ascii="宋体" w:hAnsi="宋体"/>
                <w:bCs/>
                <w:color w:val="auto"/>
                <w:highlight w:val="none"/>
                <w:u w:val="single"/>
              </w:rPr>
              <w:t xml:space="preserve">     %</w:t>
            </w:r>
          </w:p>
        </w:tc>
      </w:tr>
    </w:tbl>
    <w:p>
      <w:pPr>
        <w:pStyle w:val="5"/>
        <w:rPr>
          <w:rFonts w:ascii="宋体" w:hAnsi="宋体"/>
          <w:color w:val="auto"/>
          <w:highlight w:val="none"/>
        </w:rPr>
      </w:pPr>
    </w:p>
    <w:p>
      <w:pPr>
        <w:spacing w:line="400" w:lineRule="exact"/>
        <w:rPr>
          <w:rFonts w:ascii="宋体" w:hAnsi="宋体"/>
          <w:color w:val="auto"/>
          <w:highlight w:val="none"/>
        </w:rPr>
      </w:pPr>
      <w:r>
        <w:rPr>
          <w:rFonts w:hint="eastAsia" w:ascii="宋体" w:hAnsi="宋体"/>
          <w:color w:val="auto"/>
          <w:highlight w:val="none"/>
        </w:rPr>
        <w:t>备注：自主定价系数必须为固定报价，不能为区间值 (如：80%~90%) ， 自主定价系数不满足《关于实施车险综合改革的指导意见》规定自主定价系数范围[0.65－1.35] (机动车辆交强险除外) 的，则其响应文件按无效响应文件处理。</w:t>
      </w:r>
    </w:p>
    <w:p>
      <w:pPr>
        <w:pStyle w:val="15"/>
        <w:rPr>
          <w:color w:val="auto"/>
          <w:highlight w:val="none"/>
        </w:rPr>
      </w:pPr>
    </w:p>
    <w:p>
      <w:pPr>
        <w:adjustRightInd w:val="0"/>
        <w:snapToGrid w:val="0"/>
        <w:spacing w:line="360" w:lineRule="auto"/>
        <w:rPr>
          <w:rFonts w:ascii="宋体" w:hAnsi="宋体" w:eastAsia="宋体" w:cs="宋体"/>
          <w:bCs/>
          <w:color w:val="auto"/>
          <w:highlight w:val="none"/>
        </w:rPr>
      </w:pPr>
    </w:p>
    <w:p>
      <w:pPr>
        <w:adjustRightInd w:val="0"/>
        <w:snapToGrid w:val="0"/>
        <w:spacing w:line="360" w:lineRule="auto"/>
        <w:rPr>
          <w:rFonts w:ascii="宋体" w:hAnsi="宋体" w:eastAsia="宋体" w:cs="宋体"/>
          <w:bCs/>
          <w:color w:val="auto"/>
          <w:highlight w:val="none"/>
        </w:rPr>
      </w:pPr>
    </w:p>
    <w:p>
      <w:pPr>
        <w:adjustRightInd w:val="0"/>
        <w:snapToGrid w:val="0"/>
        <w:spacing w:line="360" w:lineRule="auto"/>
        <w:jc w:val="right"/>
        <w:rPr>
          <w:rFonts w:ascii="宋体" w:hAnsi="宋体" w:eastAsia="宋体" w:cs="宋体"/>
          <w:bCs/>
          <w:color w:val="auto"/>
          <w:highlight w:val="none"/>
        </w:rPr>
      </w:pPr>
      <w:r>
        <w:rPr>
          <w:rFonts w:hint="eastAsia" w:ascii="宋体" w:hAnsi="宋体" w:eastAsia="宋体" w:cs="宋体"/>
          <w:bCs/>
          <w:color w:val="auto"/>
          <w:highlight w:val="none"/>
          <w:lang w:eastAsia="zh-CN"/>
        </w:rPr>
        <w:t>报价人</w:t>
      </w:r>
      <w:r>
        <w:rPr>
          <w:rFonts w:hint="eastAsia" w:ascii="宋体" w:hAnsi="宋体" w:eastAsia="宋体" w:cs="宋体"/>
          <w:bCs/>
          <w:color w:val="auto"/>
          <w:highlight w:val="none"/>
        </w:rPr>
        <w:t>名称：(盖章)_______________________</w:t>
      </w:r>
    </w:p>
    <w:p>
      <w:pPr>
        <w:adjustRightInd w:val="0"/>
        <w:snapToGrid w:val="0"/>
        <w:spacing w:line="360" w:lineRule="auto"/>
        <w:jc w:val="right"/>
        <w:rPr>
          <w:rFonts w:ascii="宋体" w:hAnsi="宋体" w:eastAsia="宋体" w:cs="宋体"/>
          <w:bCs/>
          <w:color w:val="auto"/>
          <w:highlight w:val="none"/>
          <w:u w:val="single"/>
        </w:rPr>
      </w:pPr>
      <w:r>
        <w:rPr>
          <w:rFonts w:hint="eastAsia" w:ascii="宋体" w:hAnsi="宋体" w:eastAsia="宋体" w:cs="宋体"/>
          <w:bCs/>
          <w:color w:val="auto"/>
          <w:highlight w:val="none"/>
        </w:rPr>
        <w:t>法定代表人或其授权委托人：(签字)______________________</w:t>
      </w:r>
    </w:p>
    <w:p>
      <w:pPr>
        <w:topLinePunct/>
        <w:adjustRightInd w:val="0"/>
        <w:snapToGrid w:val="0"/>
        <w:spacing w:line="360" w:lineRule="auto"/>
        <w:jc w:val="right"/>
        <w:rPr>
          <w:rFonts w:ascii="宋体" w:hAnsi="宋体" w:eastAsia="宋体" w:cs="宋体"/>
          <w:bCs/>
          <w:color w:val="auto"/>
          <w:highlight w:val="none"/>
          <w:u w:val="single"/>
        </w:rPr>
      </w:pPr>
      <w:r>
        <w:rPr>
          <w:rFonts w:hint="eastAsia" w:ascii="宋体" w:hAnsi="宋体" w:eastAsia="宋体" w:cs="宋体"/>
          <w:bCs/>
          <w:color w:val="auto"/>
          <w:highlight w:val="none"/>
        </w:rPr>
        <w:t>日期：_________________________________</w:t>
      </w:r>
    </w:p>
    <w:p>
      <w:pPr>
        <w:rPr>
          <w:rFonts w:ascii="宋体" w:hAnsi="宋体" w:eastAsia="宋体" w:cs="宋体"/>
          <w:bCs/>
          <w:color w:val="auto"/>
          <w:highlight w:val="none"/>
        </w:rPr>
      </w:pPr>
      <w:r>
        <w:rPr>
          <w:rFonts w:hint="eastAsia" w:ascii="宋体" w:hAnsi="宋体" w:eastAsia="宋体" w:cs="宋体"/>
          <w:bCs/>
          <w:color w:val="auto"/>
          <w:highlight w:val="none"/>
        </w:rPr>
        <w:br w:type="page"/>
      </w:r>
    </w:p>
    <w:p>
      <w:pPr>
        <w:adjustRightInd w:val="0"/>
        <w:snapToGrid w:val="0"/>
        <w:spacing w:line="360" w:lineRule="auto"/>
        <w:rPr>
          <w:rFonts w:hint="eastAsia" w:ascii="宋体" w:hAnsi="宋体" w:eastAsia="宋体"/>
          <w:bCs/>
          <w:color w:val="auto"/>
          <w:highlight w:val="none"/>
        </w:rPr>
        <w:sectPr>
          <w:pgSz w:w="11905" w:h="16838"/>
          <w:pgMar w:top="1247" w:right="1417" w:bottom="1134" w:left="1417" w:header="851" w:footer="907" w:gutter="567"/>
          <w:pgBorders>
            <w:top w:val="none" w:sz="0" w:space="0"/>
            <w:left w:val="none" w:sz="0" w:space="0"/>
            <w:bottom w:val="none" w:sz="0" w:space="0"/>
            <w:right w:val="none" w:sz="0" w:space="0"/>
          </w:pgBorders>
          <w:cols w:space="0" w:num="1"/>
          <w:docGrid w:linePitch="312" w:charSpace="0"/>
        </w:sectPr>
      </w:pPr>
    </w:p>
    <w:p>
      <w:pPr>
        <w:adjustRightInd w:val="0"/>
        <w:snapToGrid w:val="0"/>
        <w:spacing w:line="360" w:lineRule="auto"/>
        <w:rPr>
          <w:rFonts w:ascii="宋体" w:hAnsi="宋体" w:eastAsia="宋体"/>
          <w:bCs/>
          <w:color w:val="auto"/>
          <w:sz w:val="36"/>
          <w:szCs w:val="36"/>
          <w:highlight w:val="none"/>
        </w:rPr>
      </w:pPr>
      <w:r>
        <w:rPr>
          <w:rFonts w:hint="eastAsia" w:ascii="宋体" w:hAnsi="宋体" w:eastAsia="宋体"/>
          <w:bCs/>
          <w:color w:val="auto"/>
          <w:highlight w:val="none"/>
        </w:rPr>
        <w:t>格式</w:t>
      </w:r>
      <w:r>
        <w:rPr>
          <w:rFonts w:hint="eastAsia" w:ascii="宋体" w:hAnsi="宋体" w:eastAsia="宋体"/>
          <w:bCs/>
          <w:color w:val="auto"/>
          <w:highlight w:val="none"/>
          <w:lang w:val="en-US" w:eastAsia="zh-CN"/>
        </w:rPr>
        <w:t>7</w:t>
      </w:r>
      <w:r>
        <w:rPr>
          <w:rFonts w:hint="eastAsia" w:ascii="宋体" w:hAnsi="宋体" w:eastAsia="宋体"/>
          <w:bCs/>
          <w:color w:val="auto"/>
          <w:highlight w:val="none"/>
        </w:rPr>
        <w:t>：</w:t>
      </w:r>
    </w:p>
    <w:p>
      <w:pPr>
        <w:rPr>
          <w:rFonts w:ascii="宋体" w:hAnsi="宋体" w:eastAsia="宋体" w:cs="宋体"/>
          <w:bCs/>
          <w:color w:val="auto"/>
          <w:highlight w:val="none"/>
        </w:rPr>
      </w:pPr>
    </w:p>
    <w:p>
      <w:pPr>
        <w:jc w:val="center"/>
        <w:rPr>
          <w:rFonts w:ascii="宋体" w:hAnsi="宋体" w:eastAsia="宋体"/>
          <w:bCs/>
          <w:color w:val="auto"/>
          <w:sz w:val="32"/>
          <w:szCs w:val="32"/>
          <w:highlight w:val="none"/>
        </w:rPr>
      </w:pPr>
      <w:r>
        <w:rPr>
          <w:rFonts w:hint="eastAsia" w:ascii="宋体" w:hAnsi="宋体" w:eastAsia="宋体"/>
          <w:bCs/>
          <w:color w:val="auto"/>
          <w:sz w:val="32"/>
          <w:szCs w:val="32"/>
          <w:highlight w:val="none"/>
        </w:rPr>
        <w:t>同类项目业绩情况一览表</w:t>
      </w:r>
    </w:p>
    <w:p>
      <w:pPr>
        <w:pStyle w:val="5"/>
        <w:rPr>
          <w:color w:val="auto"/>
          <w:highlight w:val="none"/>
        </w:rPr>
      </w:pPr>
    </w:p>
    <w:tbl>
      <w:tblPr>
        <w:tblStyle w:val="16"/>
        <w:tblW w:w="4994"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89"/>
        <w:gridCol w:w="802"/>
        <w:gridCol w:w="921"/>
        <w:gridCol w:w="1603"/>
        <w:gridCol w:w="908"/>
        <w:gridCol w:w="1030"/>
        <w:gridCol w:w="1192"/>
        <w:gridCol w:w="176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43" w:hRule="atLeast"/>
          <w:jc w:val="center"/>
        </w:trPr>
        <w:tc>
          <w:tcPr>
            <w:tcW w:w="281" w:type="pct"/>
            <w:tcBorders>
              <w:tl2br w:val="nil"/>
              <w:tr2bl w:val="nil"/>
            </w:tcBorders>
            <w:shd w:val="clear" w:color="auto" w:fill="auto"/>
            <w:vAlign w:val="center"/>
          </w:tcPr>
          <w:p>
            <w:pPr>
              <w:snapToGrid w:val="0"/>
              <w:ind w:left="-96" w:leftChars="-40" w:right="-122" w:rightChars="-51"/>
              <w:jc w:val="center"/>
              <w:rPr>
                <w:rFonts w:ascii="宋体" w:hAnsi="宋体" w:cs="宋体"/>
                <w:b/>
                <w:color w:val="auto"/>
                <w:sz w:val="21"/>
                <w:szCs w:val="21"/>
                <w:highlight w:val="none"/>
              </w:rPr>
            </w:pPr>
            <w:r>
              <w:rPr>
                <w:rFonts w:hint="eastAsia" w:ascii="宋体" w:hAnsi="宋体" w:cs="宋体"/>
                <w:b/>
                <w:color w:val="auto"/>
                <w:sz w:val="21"/>
                <w:szCs w:val="21"/>
                <w:highlight w:val="none"/>
              </w:rPr>
              <w:t>序号</w:t>
            </w:r>
          </w:p>
        </w:tc>
        <w:tc>
          <w:tcPr>
            <w:tcW w:w="461" w:type="pct"/>
            <w:tcBorders>
              <w:tl2br w:val="nil"/>
              <w:tr2bl w:val="nil"/>
            </w:tcBorders>
            <w:shd w:val="clear" w:color="auto" w:fill="auto"/>
            <w:vAlign w:val="center"/>
          </w:tcPr>
          <w:p>
            <w:pPr>
              <w:snapToGrid w:val="0"/>
              <w:ind w:left="-96" w:leftChars="-40" w:right="-122" w:rightChars="-51"/>
              <w:jc w:val="center"/>
              <w:rPr>
                <w:rFonts w:ascii="宋体" w:hAnsi="宋体" w:cs="宋体"/>
                <w:b/>
                <w:color w:val="auto"/>
                <w:sz w:val="21"/>
                <w:szCs w:val="21"/>
                <w:highlight w:val="none"/>
              </w:rPr>
            </w:pPr>
            <w:r>
              <w:rPr>
                <w:rFonts w:hint="eastAsia" w:ascii="宋体" w:hAnsi="宋体" w:cs="宋体"/>
                <w:b/>
                <w:color w:val="auto"/>
                <w:sz w:val="21"/>
                <w:szCs w:val="21"/>
                <w:highlight w:val="none"/>
              </w:rPr>
              <w:t>用户/业主名称</w:t>
            </w:r>
          </w:p>
        </w:tc>
        <w:tc>
          <w:tcPr>
            <w:tcW w:w="529" w:type="pct"/>
            <w:tcBorders>
              <w:tl2br w:val="nil"/>
              <w:tr2bl w:val="nil"/>
            </w:tcBorders>
            <w:shd w:val="clear" w:color="auto" w:fill="auto"/>
            <w:vAlign w:val="center"/>
          </w:tcPr>
          <w:p>
            <w:pPr>
              <w:snapToGrid w:val="0"/>
              <w:ind w:left="-96" w:leftChars="-40" w:right="-122" w:rightChars="-51"/>
              <w:jc w:val="center"/>
              <w:rPr>
                <w:rFonts w:ascii="宋体" w:hAnsi="宋体" w:cs="宋体"/>
                <w:b/>
                <w:color w:val="auto"/>
                <w:sz w:val="21"/>
                <w:szCs w:val="21"/>
                <w:highlight w:val="none"/>
              </w:rPr>
            </w:pPr>
            <w:r>
              <w:rPr>
                <w:rFonts w:hint="eastAsia" w:ascii="宋体" w:hAnsi="宋体" w:cs="宋体"/>
                <w:b/>
                <w:color w:val="auto"/>
                <w:sz w:val="21"/>
                <w:szCs w:val="21"/>
                <w:highlight w:val="none"/>
              </w:rPr>
              <w:t>项目名称</w:t>
            </w:r>
          </w:p>
        </w:tc>
        <w:tc>
          <w:tcPr>
            <w:tcW w:w="920" w:type="pct"/>
            <w:tcBorders>
              <w:tl2br w:val="nil"/>
              <w:tr2bl w:val="nil"/>
            </w:tcBorders>
            <w:shd w:val="clear" w:color="auto" w:fill="auto"/>
            <w:vAlign w:val="center"/>
          </w:tcPr>
          <w:p>
            <w:pPr>
              <w:snapToGrid w:val="0"/>
              <w:ind w:left="-96" w:leftChars="-40" w:right="-122" w:rightChars="-51"/>
              <w:jc w:val="center"/>
              <w:rPr>
                <w:rFonts w:ascii="宋体" w:hAnsi="宋体" w:cs="宋体"/>
                <w:b/>
                <w:color w:val="auto"/>
                <w:sz w:val="21"/>
                <w:szCs w:val="21"/>
                <w:highlight w:val="none"/>
              </w:rPr>
            </w:pPr>
            <w:r>
              <w:rPr>
                <w:rFonts w:hint="eastAsia" w:ascii="宋体" w:hAnsi="宋体" w:cs="宋体"/>
                <w:b/>
                <w:color w:val="auto"/>
                <w:sz w:val="21"/>
                <w:szCs w:val="21"/>
                <w:highlight w:val="none"/>
              </w:rPr>
              <w:t>项目内容</w:t>
            </w:r>
          </w:p>
        </w:tc>
        <w:tc>
          <w:tcPr>
            <w:tcW w:w="521" w:type="pct"/>
            <w:tcBorders>
              <w:tl2br w:val="nil"/>
              <w:tr2bl w:val="nil"/>
            </w:tcBorders>
            <w:shd w:val="clear" w:color="auto" w:fill="auto"/>
            <w:vAlign w:val="center"/>
          </w:tcPr>
          <w:p>
            <w:pPr>
              <w:snapToGrid w:val="0"/>
              <w:ind w:left="-96" w:leftChars="-40" w:right="-122" w:rightChars="-51"/>
              <w:jc w:val="center"/>
              <w:rPr>
                <w:rFonts w:ascii="宋体" w:hAnsi="宋体" w:cs="宋体"/>
                <w:b/>
                <w:color w:val="auto"/>
                <w:sz w:val="21"/>
                <w:szCs w:val="21"/>
                <w:highlight w:val="none"/>
              </w:rPr>
            </w:pPr>
            <w:r>
              <w:rPr>
                <w:rFonts w:hint="eastAsia" w:ascii="宋体" w:hAnsi="宋体" w:cs="宋体"/>
                <w:b/>
                <w:color w:val="auto"/>
                <w:sz w:val="21"/>
                <w:szCs w:val="21"/>
                <w:highlight w:val="none"/>
              </w:rPr>
              <w:t>合同总价</w:t>
            </w:r>
          </w:p>
        </w:tc>
        <w:tc>
          <w:tcPr>
            <w:tcW w:w="591" w:type="pct"/>
            <w:tcBorders>
              <w:tl2br w:val="nil"/>
              <w:tr2bl w:val="nil"/>
            </w:tcBorders>
            <w:shd w:val="clear" w:color="auto" w:fill="auto"/>
            <w:vAlign w:val="center"/>
          </w:tcPr>
          <w:p>
            <w:pPr>
              <w:snapToGrid w:val="0"/>
              <w:ind w:left="-96" w:leftChars="-40" w:right="-122" w:rightChars="-51"/>
              <w:jc w:val="center"/>
              <w:rPr>
                <w:rFonts w:ascii="宋体" w:hAnsi="宋体" w:cs="宋体"/>
                <w:b/>
                <w:color w:val="auto"/>
                <w:sz w:val="21"/>
                <w:szCs w:val="21"/>
                <w:highlight w:val="none"/>
              </w:rPr>
            </w:pPr>
            <w:r>
              <w:rPr>
                <w:rFonts w:hint="eastAsia" w:ascii="宋体" w:hAnsi="宋体" w:cs="宋体"/>
                <w:b/>
                <w:color w:val="auto"/>
                <w:sz w:val="21"/>
                <w:szCs w:val="21"/>
                <w:highlight w:val="none"/>
              </w:rPr>
              <w:t>签订时间</w:t>
            </w:r>
          </w:p>
        </w:tc>
        <w:tc>
          <w:tcPr>
            <w:tcW w:w="684" w:type="pct"/>
            <w:tcBorders>
              <w:tl2br w:val="nil"/>
              <w:tr2bl w:val="nil"/>
            </w:tcBorders>
            <w:shd w:val="clear" w:color="auto" w:fill="auto"/>
            <w:vAlign w:val="center"/>
          </w:tcPr>
          <w:p>
            <w:pPr>
              <w:snapToGrid w:val="0"/>
              <w:ind w:left="-96" w:leftChars="-40" w:right="-122" w:rightChars="-51"/>
              <w:jc w:val="center"/>
              <w:rPr>
                <w:rFonts w:ascii="宋体" w:hAnsi="宋体" w:cs="宋体"/>
                <w:b/>
                <w:color w:val="auto"/>
                <w:sz w:val="21"/>
                <w:szCs w:val="21"/>
                <w:highlight w:val="none"/>
              </w:rPr>
            </w:pPr>
            <w:r>
              <w:rPr>
                <w:rFonts w:hint="eastAsia" w:ascii="宋体" w:hAnsi="宋体" w:cs="宋体"/>
                <w:b/>
                <w:color w:val="auto"/>
                <w:sz w:val="21"/>
                <w:szCs w:val="21"/>
                <w:highlight w:val="none"/>
              </w:rPr>
              <w:t>完成时间</w:t>
            </w:r>
          </w:p>
        </w:tc>
        <w:tc>
          <w:tcPr>
            <w:tcW w:w="1010" w:type="pct"/>
            <w:tcBorders>
              <w:tl2br w:val="nil"/>
              <w:tr2bl w:val="nil"/>
            </w:tcBorders>
            <w:shd w:val="clear" w:color="auto" w:fill="auto"/>
            <w:vAlign w:val="center"/>
          </w:tcPr>
          <w:p>
            <w:pPr>
              <w:snapToGrid w:val="0"/>
              <w:ind w:left="-96" w:leftChars="-40" w:right="-122" w:rightChars="-51"/>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用户/业主联系人</w:t>
            </w:r>
          </w:p>
          <w:p>
            <w:pPr>
              <w:snapToGrid w:val="0"/>
              <w:ind w:left="-96" w:leftChars="-40" w:right="-122" w:rightChars="-51"/>
              <w:jc w:val="center"/>
              <w:rPr>
                <w:rFonts w:ascii="宋体" w:hAnsi="宋体" w:cs="宋体"/>
                <w:b/>
                <w:color w:val="auto"/>
                <w:sz w:val="21"/>
                <w:szCs w:val="21"/>
                <w:highlight w:val="none"/>
              </w:rPr>
            </w:pPr>
            <w:r>
              <w:rPr>
                <w:rFonts w:hint="eastAsia" w:ascii="宋体" w:hAnsi="宋体" w:cs="宋体"/>
                <w:b/>
                <w:color w:val="auto"/>
                <w:sz w:val="21"/>
                <w:szCs w:val="21"/>
                <w:highlight w:val="none"/>
              </w:rPr>
              <w:t>及电话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81" w:type="pct"/>
            <w:tcBorders>
              <w:tl2br w:val="nil"/>
              <w:tr2bl w:val="nil"/>
            </w:tcBorders>
            <w:vAlign w:val="center"/>
          </w:tcPr>
          <w:p>
            <w:pPr>
              <w:pStyle w:val="21"/>
              <w:numPr>
                <w:ilvl w:val="0"/>
                <w:numId w:val="3"/>
              </w:numPr>
              <w:spacing w:line="400" w:lineRule="exact"/>
              <w:ind w:firstLineChars="0"/>
              <w:jc w:val="center"/>
              <w:rPr>
                <w:rFonts w:ascii="宋体" w:hAnsi="宋体" w:cs="宋体"/>
                <w:color w:val="auto"/>
                <w:sz w:val="21"/>
                <w:szCs w:val="21"/>
                <w:highlight w:val="none"/>
              </w:rPr>
            </w:pPr>
          </w:p>
        </w:tc>
        <w:tc>
          <w:tcPr>
            <w:tcW w:w="461" w:type="pct"/>
            <w:tcBorders>
              <w:tl2br w:val="nil"/>
              <w:tr2bl w:val="nil"/>
            </w:tcBorders>
            <w:vAlign w:val="center"/>
          </w:tcPr>
          <w:p>
            <w:pPr>
              <w:spacing w:line="400" w:lineRule="exact"/>
              <w:jc w:val="center"/>
              <w:rPr>
                <w:rFonts w:ascii="宋体" w:hAnsi="宋体" w:cs="宋体"/>
                <w:color w:val="auto"/>
                <w:sz w:val="21"/>
                <w:szCs w:val="21"/>
                <w:highlight w:val="none"/>
              </w:rPr>
            </w:pPr>
          </w:p>
        </w:tc>
        <w:tc>
          <w:tcPr>
            <w:tcW w:w="529" w:type="pct"/>
            <w:tcBorders>
              <w:tl2br w:val="nil"/>
              <w:tr2bl w:val="nil"/>
            </w:tcBorders>
            <w:vAlign w:val="center"/>
          </w:tcPr>
          <w:p>
            <w:pPr>
              <w:spacing w:line="400" w:lineRule="exact"/>
              <w:jc w:val="center"/>
              <w:rPr>
                <w:rFonts w:ascii="宋体" w:hAnsi="宋体" w:cs="宋体"/>
                <w:color w:val="auto"/>
                <w:sz w:val="21"/>
                <w:szCs w:val="21"/>
                <w:highlight w:val="none"/>
              </w:rPr>
            </w:pPr>
          </w:p>
        </w:tc>
        <w:tc>
          <w:tcPr>
            <w:tcW w:w="920" w:type="pct"/>
            <w:tcBorders>
              <w:tl2br w:val="nil"/>
              <w:tr2bl w:val="nil"/>
            </w:tcBorders>
            <w:vAlign w:val="center"/>
          </w:tcPr>
          <w:p>
            <w:pPr>
              <w:spacing w:line="400" w:lineRule="exact"/>
              <w:jc w:val="center"/>
              <w:rPr>
                <w:rFonts w:ascii="宋体" w:hAnsi="宋体" w:cs="宋体"/>
                <w:color w:val="auto"/>
                <w:sz w:val="21"/>
                <w:szCs w:val="21"/>
                <w:highlight w:val="none"/>
              </w:rPr>
            </w:pPr>
          </w:p>
        </w:tc>
        <w:tc>
          <w:tcPr>
            <w:tcW w:w="521" w:type="pct"/>
            <w:tcBorders>
              <w:tl2br w:val="nil"/>
              <w:tr2bl w:val="nil"/>
            </w:tcBorders>
            <w:vAlign w:val="center"/>
          </w:tcPr>
          <w:p>
            <w:pPr>
              <w:spacing w:line="400" w:lineRule="exact"/>
              <w:jc w:val="center"/>
              <w:rPr>
                <w:rFonts w:ascii="宋体" w:hAnsi="宋体" w:cs="宋体"/>
                <w:color w:val="auto"/>
                <w:sz w:val="21"/>
                <w:szCs w:val="21"/>
                <w:highlight w:val="none"/>
              </w:rPr>
            </w:pPr>
          </w:p>
        </w:tc>
        <w:tc>
          <w:tcPr>
            <w:tcW w:w="591" w:type="pct"/>
            <w:tcBorders>
              <w:tl2br w:val="nil"/>
              <w:tr2bl w:val="nil"/>
            </w:tcBorders>
            <w:vAlign w:val="center"/>
          </w:tcPr>
          <w:p>
            <w:pPr>
              <w:spacing w:line="400" w:lineRule="exact"/>
              <w:jc w:val="center"/>
              <w:rPr>
                <w:rFonts w:ascii="宋体" w:hAnsi="宋体" w:cs="宋体"/>
                <w:color w:val="auto"/>
                <w:sz w:val="21"/>
                <w:szCs w:val="21"/>
                <w:highlight w:val="none"/>
              </w:rPr>
            </w:pPr>
          </w:p>
        </w:tc>
        <w:tc>
          <w:tcPr>
            <w:tcW w:w="684" w:type="pct"/>
            <w:tcBorders>
              <w:tl2br w:val="nil"/>
              <w:tr2bl w:val="nil"/>
            </w:tcBorders>
            <w:vAlign w:val="center"/>
          </w:tcPr>
          <w:p>
            <w:pPr>
              <w:spacing w:line="400" w:lineRule="exact"/>
              <w:jc w:val="center"/>
              <w:rPr>
                <w:rFonts w:ascii="宋体" w:hAnsi="宋体" w:cs="宋体"/>
                <w:color w:val="auto"/>
                <w:sz w:val="21"/>
                <w:szCs w:val="21"/>
                <w:highlight w:val="none"/>
              </w:rPr>
            </w:pPr>
          </w:p>
        </w:tc>
        <w:tc>
          <w:tcPr>
            <w:tcW w:w="1010" w:type="pct"/>
            <w:tcBorders>
              <w:tl2br w:val="nil"/>
              <w:tr2bl w:val="nil"/>
            </w:tcBorders>
            <w:vAlign w:val="center"/>
          </w:tcPr>
          <w:p>
            <w:pPr>
              <w:spacing w:line="400" w:lineRule="exact"/>
              <w:ind w:firstLine="105" w:firstLineChars="50"/>
              <w:rPr>
                <w:rFonts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81" w:type="pct"/>
            <w:tcBorders>
              <w:tl2br w:val="nil"/>
              <w:tr2bl w:val="nil"/>
            </w:tcBorders>
            <w:vAlign w:val="center"/>
          </w:tcPr>
          <w:p>
            <w:pPr>
              <w:pStyle w:val="21"/>
              <w:numPr>
                <w:ilvl w:val="0"/>
                <w:numId w:val="3"/>
              </w:numPr>
              <w:spacing w:line="400" w:lineRule="exact"/>
              <w:ind w:firstLineChars="0"/>
              <w:jc w:val="center"/>
              <w:rPr>
                <w:rFonts w:ascii="宋体" w:hAnsi="宋体" w:cs="宋体"/>
                <w:color w:val="auto"/>
                <w:sz w:val="21"/>
                <w:szCs w:val="21"/>
                <w:highlight w:val="none"/>
              </w:rPr>
            </w:pPr>
          </w:p>
        </w:tc>
        <w:tc>
          <w:tcPr>
            <w:tcW w:w="461" w:type="pct"/>
            <w:tcBorders>
              <w:tl2br w:val="nil"/>
              <w:tr2bl w:val="nil"/>
            </w:tcBorders>
            <w:vAlign w:val="center"/>
          </w:tcPr>
          <w:p>
            <w:pPr>
              <w:spacing w:line="400" w:lineRule="exact"/>
              <w:jc w:val="center"/>
              <w:rPr>
                <w:rFonts w:ascii="宋体" w:hAnsi="宋体" w:cs="宋体"/>
                <w:color w:val="auto"/>
                <w:sz w:val="21"/>
                <w:szCs w:val="21"/>
                <w:highlight w:val="none"/>
              </w:rPr>
            </w:pPr>
          </w:p>
        </w:tc>
        <w:tc>
          <w:tcPr>
            <w:tcW w:w="529" w:type="pct"/>
            <w:tcBorders>
              <w:tl2br w:val="nil"/>
              <w:tr2bl w:val="nil"/>
            </w:tcBorders>
            <w:vAlign w:val="center"/>
          </w:tcPr>
          <w:p>
            <w:pPr>
              <w:spacing w:line="400" w:lineRule="exact"/>
              <w:jc w:val="center"/>
              <w:rPr>
                <w:rFonts w:ascii="宋体" w:hAnsi="宋体" w:cs="宋体"/>
                <w:color w:val="auto"/>
                <w:sz w:val="21"/>
                <w:szCs w:val="21"/>
                <w:highlight w:val="none"/>
              </w:rPr>
            </w:pPr>
          </w:p>
        </w:tc>
        <w:tc>
          <w:tcPr>
            <w:tcW w:w="920" w:type="pct"/>
            <w:tcBorders>
              <w:tl2br w:val="nil"/>
              <w:tr2bl w:val="nil"/>
            </w:tcBorders>
            <w:vAlign w:val="center"/>
          </w:tcPr>
          <w:p>
            <w:pPr>
              <w:spacing w:line="400" w:lineRule="exact"/>
              <w:jc w:val="center"/>
              <w:rPr>
                <w:rFonts w:ascii="宋体" w:hAnsi="宋体" w:cs="宋体"/>
                <w:color w:val="auto"/>
                <w:sz w:val="21"/>
                <w:szCs w:val="21"/>
                <w:highlight w:val="none"/>
              </w:rPr>
            </w:pPr>
          </w:p>
        </w:tc>
        <w:tc>
          <w:tcPr>
            <w:tcW w:w="521" w:type="pct"/>
            <w:tcBorders>
              <w:tl2br w:val="nil"/>
              <w:tr2bl w:val="nil"/>
            </w:tcBorders>
            <w:vAlign w:val="center"/>
          </w:tcPr>
          <w:p>
            <w:pPr>
              <w:spacing w:line="400" w:lineRule="exact"/>
              <w:jc w:val="center"/>
              <w:rPr>
                <w:rFonts w:ascii="宋体" w:hAnsi="宋体" w:cs="宋体"/>
                <w:color w:val="auto"/>
                <w:sz w:val="21"/>
                <w:szCs w:val="21"/>
                <w:highlight w:val="none"/>
              </w:rPr>
            </w:pPr>
          </w:p>
        </w:tc>
        <w:tc>
          <w:tcPr>
            <w:tcW w:w="591" w:type="pct"/>
            <w:tcBorders>
              <w:tl2br w:val="nil"/>
              <w:tr2bl w:val="nil"/>
            </w:tcBorders>
            <w:vAlign w:val="center"/>
          </w:tcPr>
          <w:p>
            <w:pPr>
              <w:spacing w:line="400" w:lineRule="exact"/>
              <w:jc w:val="center"/>
              <w:rPr>
                <w:rFonts w:ascii="宋体" w:hAnsi="宋体" w:cs="宋体"/>
                <w:color w:val="auto"/>
                <w:sz w:val="21"/>
                <w:szCs w:val="21"/>
                <w:highlight w:val="none"/>
              </w:rPr>
            </w:pPr>
          </w:p>
        </w:tc>
        <w:tc>
          <w:tcPr>
            <w:tcW w:w="684" w:type="pct"/>
            <w:tcBorders>
              <w:tl2br w:val="nil"/>
              <w:tr2bl w:val="nil"/>
            </w:tcBorders>
            <w:vAlign w:val="center"/>
          </w:tcPr>
          <w:p>
            <w:pPr>
              <w:spacing w:line="400" w:lineRule="exact"/>
              <w:jc w:val="center"/>
              <w:rPr>
                <w:rFonts w:ascii="宋体" w:hAnsi="宋体" w:cs="宋体"/>
                <w:color w:val="auto"/>
                <w:sz w:val="21"/>
                <w:szCs w:val="21"/>
                <w:highlight w:val="none"/>
              </w:rPr>
            </w:pPr>
          </w:p>
        </w:tc>
        <w:tc>
          <w:tcPr>
            <w:tcW w:w="1010" w:type="pct"/>
            <w:tcBorders>
              <w:tl2br w:val="nil"/>
              <w:tr2bl w:val="nil"/>
            </w:tcBorders>
            <w:vAlign w:val="center"/>
          </w:tcPr>
          <w:p>
            <w:pPr>
              <w:spacing w:line="400" w:lineRule="exact"/>
              <w:ind w:firstLine="105" w:firstLineChars="50"/>
              <w:rPr>
                <w:rFonts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281" w:type="pct"/>
            <w:tcBorders>
              <w:tl2br w:val="nil"/>
              <w:tr2bl w:val="nil"/>
            </w:tcBorders>
            <w:vAlign w:val="center"/>
          </w:tcPr>
          <w:p>
            <w:pPr>
              <w:pStyle w:val="21"/>
              <w:numPr>
                <w:ilvl w:val="0"/>
                <w:numId w:val="3"/>
              </w:numPr>
              <w:spacing w:line="400" w:lineRule="exact"/>
              <w:ind w:firstLineChars="0"/>
              <w:jc w:val="center"/>
              <w:rPr>
                <w:rFonts w:ascii="宋体" w:hAnsi="宋体" w:cs="宋体"/>
                <w:color w:val="auto"/>
                <w:sz w:val="21"/>
                <w:szCs w:val="21"/>
                <w:highlight w:val="none"/>
              </w:rPr>
            </w:pPr>
          </w:p>
        </w:tc>
        <w:tc>
          <w:tcPr>
            <w:tcW w:w="461" w:type="pct"/>
            <w:tcBorders>
              <w:tl2br w:val="nil"/>
              <w:tr2bl w:val="nil"/>
            </w:tcBorders>
            <w:vAlign w:val="center"/>
          </w:tcPr>
          <w:p>
            <w:pPr>
              <w:spacing w:line="400" w:lineRule="exact"/>
              <w:jc w:val="center"/>
              <w:rPr>
                <w:rFonts w:ascii="宋体" w:hAnsi="宋体" w:cs="宋体"/>
                <w:color w:val="auto"/>
                <w:sz w:val="21"/>
                <w:szCs w:val="21"/>
                <w:highlight w:val="none"/>
              </w:rPr>
            </w:pPr>
          </w:p>
        </w:tc>
        <w:tc>
          <w:tcPr>
            <w:tcW w:w="529" w:type="pct"/>
            <w:tcBorders>
              <w:tl2br w:val="nil"/>
              <w:tr2bl w:val="nil"/>
            </w:tcBorders>
            <w:vAlign w:val="center"/>
          </w:tcPr>
          <w:p>
            <w:pPr>
              <w:spacing w:line="400" w:lineRule="exact"/>
              <w:jc w:val="center"/>
              <w:rPr>
                <w:rFonts w:ascii="宋体" w:hAnsi="宋体" w:cs="宋体"/>
                <w:color w:val="auto"/>
                <w:sz w:val="21"/>
                <w:szCs w:val="21"/>
                <w:highlight w:val="none"/>
              </w:rPr>
            </w:pPr>
          </w:p>
        </w:tc>
        <w:tc>
          <w:tcPr>
            <w:tcW w:w="920" w:type="pct"/>
            <w:tcBorders>
              <w:tl2br w:val="nil"/>
              <w:tr2bl w:val="nil"/>
            </w:tcBorders>
            <w:vAlign w:val="center"/>
          </w:tcPr>
          <w:p>
            <w:pPr>
              <w:spacing w:line="400" w:lineRule="exact"/>
              <w:jc w:val="center"/>
              <w:rPr>
                <w:rFonts w:ascii="宋体" w:hAnsi="宋体" w:cs="宋体"/>
                <w:color w:val="auto"/>
                <w:sz w:val="21"/>
                <w:szCs w:val="21"/>
                <w:highlight w:val="none"/>
              </w:rPr>
            </w:pPr>
          </w:p>
        </w:tc>
        <w:tc>
          <w:tcPr>
            <w:tcW w:w="521" w:type="pct"/>
            <w:tcBorders>
              <w:tl2br w:val="nil"/>
              <w:tr2bl w:val="nil"/>
            </w:tcBorders>
            <w:vAlign w:val="center"/>
          </w:tcPr>
          <w:p>
            <w:pPr>
              <w:spacing w:line="400" w:lineRule="exact"/>
              <w:jc w:val="center"/>
              <w:rPr>
                <w:rFonts w:ascii="宋体" w:hAnsi="宋体" w:cs="宋体"/>
                <w:color w:val="auto"/>
                <w:sz w:val="21"/>
                <w:szCs w:val="21"/>
                <w:highlight w:val="none"/>
              </w:rPr>
            </w:pPr>
          </w:p>
        </w:tc>
        <w:tc>
          <w:tcPr>
            <w:tcW w:w="591" w:type="pct"/>
            <w:tcBorders>
              <w:tl2br w:val="nil"/>
              <w:tr2bl w:val="nil"/>
            </w:tcBorders>
            <w:vAlign w:val="center"/>
          </w:tcPr>
          <w:p>
            <w:pPr>
              <w:spacing w:line="400" w:lineRule="exact"/>
              <w:jc w:val="center"/>
              <w:rPr>
                <w:rFonts w:ascii="宋体" w:hAnsi="宋体" w:cs="宋体"/>
                <w:color w:val="auto"/>
                <w:sz w:val="21"/>
                <w:szCs w:val="21"/>
                <w:highlight w:val="none"/>
              </w:rPr>
            </w:pPr>
          </w:p>
        </w:tc>
        <w:tc>
          <w:tcPr>
            <w:tcW w:w="684" w:type="pct"/>
            <w:tcBorders>
              <w:tl2br w:val="nil"/>
              <w:tr2bl w:val="nil"/>
            </w:tcBorders>
            <w:vAlign w:val="center"/>
          </w:tcPr>
          <w:p>
            <w:pPr>
              <w:spacing w:line="400" w:lineRule="exact"/>
              <w:jc w:val="center"/>
              <w:rPr>
                <w:rFonts w:ascii="宋体" w:hAnsi="宋体" w:cs="宋体"/>
                <w:color w:val="auto"/>
                <w:sz w:val="21"/>
                <w:szCs w:val="21"/>
                <w:highlight w:val="none"/>
              </w:rPr>
            </w:pPr>
          </w:p>
        </w:tc>
        <w:tc>
          <w:tcPr>
            <w:tcW w:w="1010" w:type="pct"/>
            <w:tcBorders>
              <w:tl2br w:val="nil"/>
              <w:tr2bl w:val="nil"/>
            </w:tcBorders>
            <w:vAlign w:val="center"/>
          </w:tcPr>
          <w:p>
            <w:pPr>
              <w:spacing w:line="400" w:lineRule="exact"/>
              <w:ind w:firstLine="105" w:firstLineChars="50"/>
              <w:rPr>
                <w:rFonts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281" w:type="pct"/>
            <w:tcBorders>
              <w:tl2br w:val="nil"/>
              <w:tr2bl w:val="nil"/>
            </w:tcBorders>
            <w:vAlign w:val="center"/>
          </w:tcPr>
          <w:p>
            <w:pPr>
              <w:pStyle w:val="21"/>
              <w:numPr>
                <w:ilvl w:val="0"/>
                <w:numId w:val="3"/>
              </w:numPr>
              <w:spacing w:line="400" w:lineRule="exact"/>
              <w:ind w:firstLineChars="0"/>
              <w:jc w:val="center"/>
              <w:rPr>
                <w:rFonts w:ascii="宋体" w:hAnsi="宋体" w:cs="宋体"/>
                <w:color w:val="auto"/>
                <w:sz w:val="21"/>
                <w:szCs w:val="21"/>
                <w:highlight w:val="none"/>
              </w:rPr>
            </w:pPr>
          </w:p>
        </w:tc>
        <w:tc>
          <w:tcPr>
            <w:tcW w:w="461" w:type="pct"/>
            <w:tcBorders>
              <w:tl2br w:val="nil"/>
              <w:tr2bl w:val="nil"/>
            </w:tcBorders>
            <w:vAlign w:val="center"/>
          </w:tcPr>
          <w:p>
            <w:pPr>
              <w:spacing w:line="400" w:lineRule="exact"/>
              <w:jc w:val="center"/>
              <w:rPr>
                <w:rFonts w:ascii="宋体" w:hAnsi="宋体" w:cs="宋体"/>
                <w:color w:val="auto"/>
                <w:sz w:val="21"/>
                <w:szCs w:val="21"/>
                <w:highlight w:val="none"/>
              </w:rPr>
            </w:pPr>
          </w:p>
        </w:tc>
        <w:tc>
          <w:tcPr>
            <w:tcW w:w="529" w:type="pct"/>
            <w:tcBorders>
              <w:tl2br w:val="nil"/>
              <w:tr2bl w:val="nil"/>
            </w:tcBorders>
            <w:vAlign w:val="center"/>
          </w:tcPr>
          <w:p>
            <w:pPr>
              <w:spacing w:line="400" w:lineRule="exact"/>
              <w:jc w:val="center"/>
              <w:rPr>
                <w:rFonts w:ascii="宋体" w:hAnsi="宋体" w:cs="宋体"/>
                <w:color w:val="auto"/>
                <w:sz w:val="21"/>
                <w:szCs w:val="21"/>
                <w:highlight w:val="none"/>
              </w:rPr>
            </w:pPr>
          </w:p>
        </w:tc>
        <w:tc>
          <w:tcPr>
            <w:tcW w:w="920" w:type="pct"/>
            <w:tcBorders>
              <w:tl2br w:val="nil"/>
              <w:tr2bl w:val="nil"/>
            </w:tcBorders>
            <w:vAlign w:val="center"/>
          </w:tcPr>
          <w:p>
            <w:pPr>
              <w:spacing w:line="400" w:lineRule="exact"/>
              <w:jc w:val="center"/>
              <w:rPr>
                <w:rFonts w:ascii="宋体" w:hAnsi="宋体" w:cs="宋体"/>
                <w:color w:val="auto"/>
                <w:sz w:val="21"/>
                <w:szCs w:val="21"/>
                <w:highlight w:val="none"/>
              </w:rPr>
            </w:pPr>
          </w:p>
        </w:tc>
        <w:tc>
          <w:tcPr>
            <w:tcW w:w="521" w:type="pct"/>
            <w:tcBorders>
              <w:tl2br w:val="nil"/>
              <w:tr2bl w:val="nil"/>
            </w:tcBorders>
            <w:vAlign w:val="center"/>
          </w:tcPr>
          <w:p>
            <w:pPr>
              <w:spacing w:line="400" w:lineRule="exact"/>
              <w:jc w:val="center"/>
              <w:rPr>
                <w:rFonts w:ascii="宋体" w:hAnsi="宋体" w:cs="宋体"/>
                <w:color w:val="auto"/>
                <w:sz w:val="21"/>
                <w:szCs w:val="21"/>
                <w:highlight w:val="none"/>
              </w:rPr>
            </w:pPr>
          </w:p>
        </w:tc>
        <w:tc>
          <w:tcPr>
            <w:tcW w:w="591" w:type="pct"/>
            <w:tcBorders>
              <w:tl2br w:val="nil"/>
              <w:tr2bl w:val="nil"/>
            </w:tcBorders>
            <w:vAlign w:val="center"/>
          </w:tcPr>
          <w:p>
            <w:pPr>
              <w:spacing w:line="400" w:lineRule="exact"/>
              <w:jc w:val="center"/>
              <w:rPr>
                <w:rFonts w:ascii="宋体" w:hAnsi="宋体" w:cs="宋体"/>
                <w:color w:val="auto"/>
                <w:sz w:val="21"/>
                <w:szCs w:val="21"/>
                <w:highlight w:val="none"/>
              </w:rPr>
            </w:pPr>
          </w:p>
        </w:tc>
        <w:tc>
          <w:tcPr>
            <w:tcW w:w="684" w:type="pct"/>
            <w:tcBorders>
              <w:tl2br w:val="nil"/>
              <w:tr2bl w:val="nil"/>
            </w:tcBorders>
            <w:vAlign w:val="center"/>
          </w:tcPr>
          <w:p>
            <w:pPr>
              <w:spacing w:line="400" w:lineRule="exact"/>
              <w:jc w:val="center"/>
              <w:rPr>
                <w:rFonts w:ascii="宋体" w:hAnsi="宋体" w:cs="宋体"/>
                <w:color w:val="auto"/>
                <w:sz w:val="21"/>
                <w:szCs w:val="21"/>
                <w:highlight w:val="none"/>
              </w:rPr>
            </w:pPr>
          </w:p>
        </w:tc>
        <w:tc>
          <w:tcPr>
            <w:tcW w:w="1010" w:type="pct"/>
            <w:tcBorders>
              <w:tl2br w:val="nil"/>
              <w:tr2bl w:val="nil"/>
            </w:tcBorders>
            <w:vAlign w:val="center"/>
          </w:tcPr>
          <w:p>
            <w:pPr>
              <w:spacing w:line="400" w:lineRule="exact"/>
              <w:ind w:firstLine="105" w:firstLineChars="50"/>
              <w:rPr>
                <w:rFonts w:ascii="宋体" w:hAnsi="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5000" w:type="pct"/>
            <w:gridSpan w:val="8"/>
            <w:tcBorders>
              <w:tl2br w:val="nil"/>
              <w:tr2bl w:val="nil"/>
            </w:tcBorders>
            <w:vAlign w:val="center"/>
          </w:tcPr>
          <w:p>
            <w:pPr>
              <w:spacing w:line="400" w:lineRule="exact"/>
              <w:ind w:firstLine="105" w:firstLineChars="50"/>
              <w:jc w:val="center"/>
              <w:rPr>
                <w:rFonts w:ascii="宋体" w:hAnsi="宋体" w:cs="宋体"/>
                <w:b/>
                <w:color w:val="auto"/>
                <w:sz w:val="21"/>
                <w:szCs w:val="21"/>
                <w:highlight w:val="none"/>
              </w:rPr>
            </w:pPr>
            <w:r>
              <w:rPr>
                <w:rFonts w:hint="eastAsia" w:ascii="宋体" w:hAnsi="宋体" w:cs="宋体"/>
                <w:b/>
                <w:color w:val="auto"/>
                <w:sz w:val="21"/>
                <w:szCs w:val="21"/>
                <w:highlight w:val="none"/>
              </w:rPr>
              <w:t>合计：</w:t>
            </w:r>
            <w:r>
              <w:rPr>
                <w:rFonts w:hint="eastAsia" w:ascii="宋体" w:hAnsi="宋体" w:cs="宋体"/>
                <w:b/>
                <w:color w:val="auto"/>
                <w:sz w:val="21"/>
                <w:szCs w:val="21"/>
                <w:highlight w:val="none"/>
                <w:u w:val="single"/>
              </w:rPr>
              <w:t xml:space="preserve">   </w:t>
            </w:r>
            <w:r>
              <w:rPr>
                <w:rFonts w:hint="eastAsia" w:ascii="宋体" w:hAnsi="宋体" w:cs="宋体"/>
                <w:b/>
                <w:color w:val="auto"/>
                <w:sz w:val="21"/>
                <w:szCs w:val="21"/>
                <w:highlight w:val="none"/>
              </w:rPr>
              <w:t>个业绩</w:t>
            </w:r>
          </w:p>
        </w:tc>
      </w:tr>
    </w:tbl>
    <w:p>
      <w:pPr>
        <w:spacing w:line="440" w:lineRule="exact"/>
        <w:rPr>
          <w:rFonts w:ascii="宋体" w:hAnsi="宋体"/>
          <w:color w:val="auto"/>
          <w:highlight w:val="none"/>
        </w:rPr>
      </w:pPr>
      <w:r>
        <w:rPr>
          <w:rFonts w:hint="eastAsia" w:ascii="宋体" w:hAnsi="宋体"/>
          <w:bCs/>
          <w:color w:val="auto"/>
          <w:highlight w:val="none"/>
        </w:rPr>
        <w:t>备注：</w:t>
      </w:r>
      <w:r>
        <w:rPr>
          <w:rFonts w:hint="eastAsia" w:ascii="宋体" w:hAnsi="宋体"/>
          <w:color w:val="auto"/>
          <w:highlight w:val="none"/>
        </w:rPr>
        <w:t>根据评分表的要求提交相应资料。</w:t>
      </w:r>
    </w:p>
    <w:p>
      <w:pPr>
        <w:spacing w:line="500" w:lineRule="exact"/>
        <w:rPr>
          <w:rFonts w:ascii="宋体" w:hAnsi="宋体" w:cs="宋体"/>
          <w:color w:val="auto"/>
          <w:spacing w:val="4"/>
          <w:highlight w:val="none"/>
        </w:rPr>
      </w:pPr>
    </w:p>
    <w:p>
      <w:pPr>
        <w:spacing w:line="440" w:lineRule="exact"/>
        <w:rPr>
          <w:rFonts w:ascii="宋体" w:hAnsi="宋体"/>
          <w:color w:val="auto"/>
          <w:highlight w:val="none"/>
        </w:rPr>
      </w:pPr>
      <w:r>
        <w:rPr>
          <w:rFonts w:hint="eastAsia" w:ascii="宋体" w:hAnsi="宋体"/>
          <w:color w:val="auto"/>
          <w:highlight w:val="none"/>
          <w:lang w:eastAsia="zh-CN"/>
        </w:rPr>
        <w:t>报价人</w:t>
      </w:r>
      <w:r>
        <w:rPr>
          <w:rFonts w:hint="eastAsia" w:ascii="宋体" w:hAnsi="宋体"/>
          <w:color w:val="auto"/>
          <w:highlight w:val="none"/>
        </w:rPr>
        <w:t>：（盖章）</w:t>
      </w:r>
    </w:p>
    <w:p>
      <w:pPr>
        <w:spacing w:line="440" w:lineRule="exact"/>
        <w:rPr>
          <w:rFonts w:ascii="宋体" w:hAnsi="宋体"/>
          <w:color w:val="auto"/>
          <w:highlight w:val="none"/>
        </w:rPr>
      </w:pPr>
      <w:r>
        <w:rPr>
          <w:rFonts w:hint="eastAsia" w:ascii="宋体" w:hAnsi="宋体"/>
          <w:color w:val="auto"/>
          <w:highlight w:val="none"/>
        </w:rPr>
        <w:t xml:space="preserve">          </w:t>
      </w:r>
    </w:p>
    <w:p>
      <w:pPr>
        <w:jc w:val="center"/>
        <w:rPr>
          <w:color w:val="auto"/>
          <w:highlight w:val="none"/>
        </w:rPr>
      </w:pPr>
      <w:r>
        <w:rPr>
          <w:rFonts w:hint="eastAsia"/>
          <w:color w:val="auto"/>
          <w:highlight w:val="none"/>
        </w:rPr>
        <w:br w:type="page"/>
      </w:r>
    </w:p>
    <w:p>
      <w:pPr>
        <w:adjustRightInd w:val="0"/>
        <w:snapToGrid w:val="0"/>
        <w:spacing w:line="360" w:lineRule="auto"/>
        <w:rPr>
          <w:rFonts w:ascii="宋体" w:hAnsi="宋体" w:eastAsia="宋体"/>
          <w:bCs/>
          <w:color w:val="auto"/>
          <w:sz w:val="36"/>
          <w:szCs w:val="36"/>
          <w:highlight w:val="none"/>
        </w:rPr>
      </w:pPr>
      <w:r>
        <w:rPr>
          <w:rFonts w:hint="eastAsia" w:ascii="宋体" w:hAnsi="宋体" w:eastAsia="宋体"/>
          <w:bCs/>
          <w:color w:val="auto"/>
          <w:highlight w:val="none"/>
        </w:rPr>
        <w:t>格式</w:t>
      </w:r>
      <w:r>
        <w:rPr>
          <w:rFonts w:hint="eastAsia" w:ascii="宋体" w:hAnsi="宋体" w:eastAsia="宋体"/>
          <w:bCs/>
          <w:color w:val="auto"/>
          <w:highlight w:val="none"/>
          <w:lang w:val="en-US" w:eastAsia="zh-CN"/>
        </w:rPr>
        <w:t>8</w:t>
      </w:r>
      <w:r>
        <w:rPr>
          <w:rFonts w:hint="eastAsia" w:ascii="宋体" w:hAnsi="宋体" w:eastAsia="宋体"/>
          <w:bCs/>
          <w:color w:val="auto"/>
          <w:highlight w:val="none"/>
        </w:rPr>
        <w:t>：</w:t>
      </w:r>
    </w:p>
    <w:p>
      <w:pPr>
        <w:jc w:val="center"/>
        <w:rPr>
          <w:color w:val="auto"/>
          <w:highlight w:val="none"/>
        </w:rPr>
      </w:pPr>
    </w:p>
    <w:p>
      <w:pPr>
        <w:jc w:val="center"/>
        <w:rPr>
          <w:rFonts w:ascii="宋体" w:hAnsi="宋体" w:eastAsia="宋体"/>
          <w:bCs/>
          <w:color w:val="auto"/>
          <w:sz w:val="32"/>
          <w:szCs w:val="32"/>
          <w:highlight w:val="none"/>
        </w:rPr>
      </w:pPr>
      <w:r>
        <w:rPr>
          <w:rFonts w:hint="eastAsia" w:ascii="宋体" w:hAnsi="宋体" w:eastAsia="宋体"/>
          <w:bCs/>
          <w:color w:val="auto"/>
          <w:sz w:val="32"/>
          <w:szCs w:val="32"/>
          <w:highlight w:val="none"/>
        </w:rPr>
        <w:t>拟投入本次项目团队成员一览表</w:t>
      </w:r>
    </w:p>
    <w:p>
      <w:pPr>
        <w:pStyle w:val="5"/>
        <w:rPr>
          <w:color w:val="auto"/>
          <w:highlight w:val="none"/>
        </w:rPr>
      </w:pPr>
    </w:p>
    <w:tbl>
      <w:tblPr>
        <w:tblStyle w:val="16"/>
        <w:tblW w:w="47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44"/>
        <w:gridCol w:w="998"/>
        <w:gridCol w:w="635"/>
        <w:gridCol w:w="635"/>
        <w:gridCol w:w="792"/>
        <w:gridCol w:w="1013"/>
        <w:gridCol w:w="707"/>
        <w:gridCol w:w="853"/>
        <w:gridCol w:w="826"/>
        <w:gridCol w:w="136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25" w:type="pct"/>
            <w:tcBorders>
              <w:top w:val="single" w:color="auto" w:sz="12" w:space="0"/>
              <w:bottom w:val="double" w:color="auto" w:sz="4" w:space="0"/>
            </w:tcBorders>
            <w:shd w:val="clear" w:color="auto" w:fill="auto"/>
            <w:vAlign w:val="center"/>
          </w:tcPr>
          <w:p>
            <w:pPr>
              <w:snapToGrid w:val="0"/>
              <w:ind w:left="-106" w:leftChars="-44" w:right="-91" w:rightChars="-38"/>
              <w:jc w:val="center"/>
              <w:rPr>
                <w:rFonts w:ascii="宋体" w:hAnsi="宋体"/>
                <w:b/>
                <w:color w:val="auto"/>
                <w:sz w:val="21"/>
                <w:szCs w:val="21"/>
                <w:highlight w:val="none"/>
              </w:rPr>
            </w:pPr>
            <w:r>
              <w:rPr>
                <w:rFonts w:hint="eastAsia" w:ascii="宋体" w:hAnsi="宋体"/>
                <w:b/>
                <w:color w:val="auto"/>
                <w:sz w:val="21"/>
                <w:szCs w:val="21"/>
                <w:highlight w:val="none"/>
              </w:rPr>
              <w:t>序号</w:t>
            </w:r>
          </w:p>
        </w:tc>
        <w:tc>
          <w:tcPr>
            <w:tcW w:w="596" w:type="pct"/>
            <w:tcBorders>
              <w:top w:val="single" w:color="auto" w:sz="12" w:space="0"/>
              <w:bottom w:val="double" w:color="auto" w:sz="4" w:space="0"/>
            </w:tcBorders>
            <w:shd w:val="clear" w:color="auto" w:fill="auto"/>
            <w:vAlign w:val="center"/>
          </w:tcPr>
          <w:p>
            <w:pPr>
              <w:snapToGrid w:val="0"/>
              <w:ind w:left="-106" w:leftChars="-44" w:right="-91" w:rightChars="-38"/>
              <w:jc w:val="center"/>
              <w:rPr>
                <w:rFonts w:ascii="宋体" w:hAnsi="宋体"/>
                <w:b/>
                <w:color w:val="auto"/>
                <w:sz w:val="21"/>
                <w:szCs w:val="21"/>
                <w:highlight w:val="none"/>
              </w:rPr>
            </w:pPr>
            <w:r>
              <w:rPr>
                <w:rFonts w:hint="eastAsia" w:ascii="宋体" w:hAnsi="宋体"/>
                <w:b/>
                <w:color w:val="auto"/>
                <w:sz w:val="21"/>
                <w:szCs w:val="21"/>
                <w:highlight w:val="none"/>
              </w:rPr>
              <w:t>姓名</w:t>
            </w:r>
          </w:p>
        </w:tc>
        <w:tc>
          <w:tcPr>
            <w:tcW w:w="379" w:type="pct"/>
            <w:tcBorders>
              <w:top w:val="single" w:color="auto" w:sz="12" w:space="0"/>
              <w:bottom w:val="double" w:color="auto" w:sz="4" w:space="0"/>
            </w:tcBorders>
            <w:shd w:val="clear" w:color="auto" w:fill="auto"/>
            <w:vAlign w:val="center"/>
          </w:tcPr>
          <w:p>
            <w:pPr>
              <w:snapToGrid w:val="0"/>
              <w:ind w:left="-106" w:leftChars="-44" w:right="-91" w:rightChars="-38"/>
              <w:jc w:val="center"/>
              <w:rPr>
                <w:rFonts w:ascii="宋体" w:hAnsi="宋体"/>
                <w:b/>
                <w:color w:val="auto"/>
                <w:sz w:val="21"/>
                <w:szCs w:val="21"/>
                <w:highlight w:val="none"/>
              </w:rPr>
            </w:pPr>
            <w:r>
              <w:rPr>
                <w:rFonts w:hint="eastAsia" w:ascii="宋体" w:hAnsi="宋体"/>
                <w:b/>
                <w:color w:val="auto"/>
                <w:sz w:val="21"/>
                <w:szCs w:val="21"/>
                <w:highlight w:val="none"/>
              </w:rPr>
              <w:t>性别</w:t>
            </w:r>
          </w:p>
        </w:tc>
        <w:tc>
          <w:tcPr>
            <w:tcW w:w="379" w:type="pct"/>
            <w:tcBorders>
              <w:top w:val="single" w:color="auto" w:sz="12" w:space="0"/>
              <w:bottom w:val="double" w:color="auto" w:sz="4" w:space="0"/>
            </w:tcBorders>
            <w:shd w:val="clear" w:color="auto" w:fill="auto"/>
            <w:vAlign w:val="center"/>
          </w:tcPr>
          <w:p>
            <w:pPr>
              <w:snapToGrid w:val="0"/>
              <w:ind w:left="-106" w:leftChars="-44" w:right="-91" w:rightChars="-38"/>
              <w:jc w:val="center"/>
              <w:rPr>
                <w:rFonts w:ascii="宋体" w:hAnsi="宋体"/>
                <w:b/>
                <w:color w:val="auto"/>
                <w:sz w:val="21"/>
                <w:szCs w:val="21"/>
                <w:highlight w:val="none"/>
              </w:rPr>
            </w:pPr>
            <w:r>
              <w:rPr>
                <w:rFonts w:hint="eastAsia" w:ascii="宋体" w:hAnsi="宋体"/>
                <w:b/>
                <w:color w:val="auto"/>
                <w:sz w:val="21"/>
                <w:szCs w:val="21"/>
                <w:highlight w:val="none"/>
              </w:rPr>
              <w:t>年龄</w:t>
            </w:r>
          </w:p>
        </w:tc>
        <w:tc>
          <w:tcPr>
            <w:tcW w:w="473" w:type="pct"/>
            <w:tcBorders>
              <w:top w:val="single" w:color="auto" w:sz="12" w:space="0"/>
              <w:bottom w:val="double" w:color="auto" w:sz="4" w:space="0"/>
            </w:tcBorders>
            <w:shd w:val="clear" w:color="auto" w:fill="auto"/>
            <w:vAlign w:val="center"/>
          </w:tcPr>
          <w:p>
            <w:pPr>
              <w:snapToGrid w:val="0"/>
              <w:ind w:left="-106" w:leftChars="-44" w:right="-91" w:rightChars="-38"/>
              <w:jc w:val="center"/>
              <w:rPr>
                <w:rFonts w:ascii="宋体" w:hAnsi="宋体"/>
                <w:b/>
                <w:color w:val="auto"/>
                <w:sz w:val="21"/>
                <w:szCs w:val="21"/>
                <w:highlight w:val="none"/>
              </w:rPr>
            </w:pPr>
            <w:r>
              <w:rPr>
                <w:rFonts w:hint="eastAsia" w:ascii="宋体" w:hAnsi="宋体"/>
                <w:b/>
                <w:color w:val="auto"/>
                <w:sz w:val="21"/>
                <w:szCs w:val="21"/>
                <w:highlight w:val="none"/>
              </w:rPr>
              <w:t>学历</w:t>
            </w:r>
          </w:p>
        </w:tc>
        <w:tc>
          <w:tcPr>
            <w:tcW w:w="605" w:type="pct"/>
            <w:tcBorders>
              <w:top w:val="single" w:color="auto" w:sz="12" w:space="0"/>
              <w:bottom w:val="double" w:color="auto" w:sz="4" w:space="0"/>
            </w:tcBorders>
            <w:shd w:val="clear" w:color="auto" w:fill="auto"/>
            <w:vAlign w:val="center"/>
          </w:tcPr>
          <w:p>
            <w:pPr>
              <w:snapToGrid w:val="0"/>
              <w:ind w:left="-106" w:leftChars="-44" w:right="-91" w:rightChars="-38"/>
              <w:jc w:val="center"/>
              <w:rPr>
                <w:rFonts w:ascii="宋体" w:hAnsi="宋体"/>
                <w:b/>
                <w:color w:val="auto"/>
                <w:sz w:val="21"/>
                <w:szCs w:val="21"/>
                <w:highlight w:val="none"/>
              </w:rPr>
            </w:pPr>
            <w:r>
              <w:rPr>
                <w:rFonts w:hint="eastAsia" w:ascii="宋体" w:hAnsi="宋体"/>
                <w:b/>
                <w:color w:val="auto"/>
                <w:sz w:val="21"/>
                <w:szCs w:val="21"/>
                <w:highlight w:val="none"/>
              </w:rPr>
              <w:t>职称</w:t>
            </w:r>
          </w:p>
        </w:tc>
        <w:tc>
          <w:tcPr>
            <w:tcW w:w="422" w:type="pct"/>
            <w:tcBorders>
              <w:top w:val="single" w:color="auto" w:sz="12" w:space="0"/>
              <w:bottom w:val="double" w:color="auto" w:sz="4" w:space="0"/>
            </w:tcBorders>
            <w:shd w:val="clear" w:color="auto" w:fill="auto"/>
            <w:vAlign w:val="center"/>
          </w:tcPr>
          <w:p>
            <w:pPr>
              <w:snapToGrid w:val="0"/>
              <w:ind w:left="-106" w:leftChars="-44" w:right="-91" w:rightChars="-38"/>
              <w:jc w:val="center"/>
              <w:rPr>
                <w:rFonts w:ascii="宋体" w:hAnsi="宋体"/>
                <w:b/>
                <w:color w:val="auto"/>
                <w:sz w:val="21"/>
                <w:szCs w:val="21"/>
                <w:highlight w:val="none"/>
              </w:rPr>
            </w:pPr>
            <w:r>
              <w:rPr>
                <w:rFonts w:hint="eastAsia" w:ascii="宋体" w:hAnsi="宋体"/>
                <w:b/>
                <w:color w:val="auto"/>
                <w:sz w:val="21"/>
                <w:szCs w:val="21"/>
                <w:highlight w:val="none"/>
              </w:rPr>
              <w:t>专业</w:t>
            </w:r>
          </w:p>
        </w:tc>
        <w:tc>
          <w:tcPr>
            <w:tcW w:w="509" w:type="pct"/>
            <w:tcBorders>
              <w:top w:val="single" w:color="auto" w:sz="12" w:space="0"/>
              <w:bottom w:val="double" w:color="auto" w:sz="4" w:space="0"/>
            </w:tcBorders>
            <w:shd w:val="clear" w:color="auto" w:fill="auto"/>
            <w:vAlign w:val="center"/>
          </w:tcPr>
          <w:p>
            <w:pPr>
              <w:snapToGrid w:val="0"/>
              <w:ind w:left="-106" w:leftChars="-44" w:right="-91" w:rightChars="-38"/>
              <w:jc w:val="center"/>
              <w:rPr>
                <w:rFonts w:ascii="宋体" w:hAnsi="宋体"/>
                <w:b/>
                <w:color w:val="auto"/>
                <w:sz w:val="21"/>
                <w:szCs w:val="21"/>
                <w:highlight w:val="none"/>
              </w:rPr>
            </w:pPr>
            <w:r>
              <w:rPr>
                <w:rFonts w:hint="eastAsia" w:ascii="宋体" w:hAnsi="宋体"/>
                <w:b/>
                <w:color w:val="auto"/>
                <w:sz w:val="21"/>
                <w:szCs w:val="21"/>
                <w:highlight w:val="none"/>
              </w:rPr>
              <w:t>经验年限</w:t>
            </w:r>
          </w:p>
        </w:tc>
        <w:tc>
          <w:tcPr>
            <w:tcW w:w="493" w:type="pct"/>
            <w:tcBorders>
              <w:top w:val="single" w:color="auto" w:sz="12" w:space="0"/>
              <w:bottom w:val="double" w:color="auto" w:sz="4" w:space="0"/>
              <w:right w:val="single" w:color="auto" w:sz="4" w:space="0"/>
            </w:tcBorders>
            <w:shd w:val="clear" w:color="auto" w:fill="auto"/>
            <w:vAlign w:val="center"/>
          </w:tcPr>
          <w:p>
            <w:pPr>
              <w:snapToGrid w:val="0"/>
              <w:ind w:left="-106" w:leftChars="-44" w:right="-91" w:rightChars="-38"/>
              <w:jc w:val="center"/>
              <w:rPr>
                <w:rFonts w:ascii="宋体" w:hAnsi="宋体"/>
                <w:b/>
                <w:color w:val="auto"/>
                <w:sz w:val="21"/>
                <w:szCs w:val="21"/>
                <w:highlight w:val="none"/>
              </w:rPr>
            </w:pPr>
            <w:r>
              <w:rPr>
                <w:rFonts w:hint="eastAsia" w:ascii="宋体" w:hAnsi="宋体"/>
                <w:b/>
                <w:color w:val="auto"/>
                <w:sz w:val="21"/>
                <w:szCs w:val="21"/>
                <w:highlight w:val="none"/>
              </w:rPr>
              <w:t>担任职务</w:t>
            </w:r>
          </w:p>
        </w:tc>
        <w:tc>
          <w:tcPr>
            <w:tcW w:w="815" w:type="pct"/>
            <w:tcBorders>
              <w:top w:val="single" w:color="auto" w:sz="12" w:space="0"/>
              <w:left w:val="single" w:color="auto" w:sz="4" w:space="0"/>
              <w:bottom w:val="double" w:color="auto" w:sz="4" w:space="0"/>
              <w:right w:val="single" w:color="auto" w:sz="6" w:space="0"/>
            </w:tcBorders>
            <w:shd w:val="clear" w:color="auto" w:fill="auto"/>
            <w:vAlign w:val="center"/>
          </w:tcPr>
          <w:p>
            <w:pPr>
              <w:snapToGrid w:val="0"/>
              <w:ind w:left="-106" w:leftChars="-44" w:right="-91" w:rightChars="-38"/>
              <w:jc w:val="center"/>
              <w:rPr>
                <w:rFonts w:ascii="宋体" w:hAnsi="宋体"/>
                <w:b/>
                <w:color w:val="auto"/>
                <w:sz w:val="21"/>
                <w:szCs w:val="21"/>
                <w:highlight w:val="none"/>
              </w:rPr>
            </w:pPr>
            <w:r>
              <w:rPr>
                <w:rFonts w:hint="eastAsia" w:ascii="宋体" w:hAnsi="宋体"/>
                <w:b/>
                <w:color w:val="auto"/>
                <w:sz w:val="21"/>
                <w:szCs w:val="21"/>
                <w:highlight w:val="none"/>
              </w:rPr>
              <w:t>承担工作内容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325" w:type="pct"/>
            <w:tcBorders>
              <w:top w:val="double" w:color="auto" w:sz="4" w:space="0"/>
            </w:tcBorders>
            <w:vAlign w:val="center"/>
          </w:tcPr>
          <w:p>
            <w:pPr>
              <w:pStyle w:val="21"/>
              <w:numPr>
                <w:ilvl w:val="0"/>
                <w:numId w:val="4"/>
              </w:numPr>
              <w:spacing w:line="400" w:lineRule="exact"/>
              <w:ind w:firstLineChars="0"/>
              <w:jc w:val="center"/>
              <w:rPr>
                <w:rFonts w:ascii="宋体" w:hAnsi="宋体"/>
                <w:color w:val="auto"/>
                <w:sz w:val="21"/>
                <w:szCs w:val="21"/>
                <w:highlight w:val="none"/>
              </w:rPr>
            </w:pPr>
          </w:p>
        </w:tc>
        <w:tc>
          <w:tcPr>
            <w:tcW w:w="596" w:type="pct"/>
            <w:tcBorders>
              <w:top w:val="double" w:color="auto" w:sz="4" w:space="0"/>
            </w:tcBorders>
            <w:vAlign w:val="center"/>
          </w:tcPr>
          <w:p>
            <w:pPr>
              <w:spacing w:line="400" w:lineRule="exact"/>
              <w:jc w:val="center"/>
              <w:rPr>
                <w:rFonts w:ascii="宋体" w:hAnsi="宋体"/>
                <w:color w:val="auto"/>
                <w:sz w:val="21"/>
                <w:szCs w:val="21"/>
                <w:highlight w:val="none"/>
              </w:rPr>
            </w:pPr>
          </w:p>
        </w:tc>
        <w:tc>
          <w:tcPr>
            <w:tcW w:w="379" w:type="pct"/>
            <w:tcBorders>
              <w:top w:val="double" w:color="auto" w:sz="4" w:space="0"/>
            </w:tcBorders>
            <w:vAlign w:val="center"/>
          </w:tcPr>
          <w:p>
            <w:pPr>
              <w:spacing w:line="400" w:lineRule="exact"/>
              <w:jc w:val="center"/>
              <w:rPr>
                <w:rFonts w:ascii="宋体" w:hAnsi="宋体"/>
                <w:color w:val="auto"/>
                <w:sz w:val="21"/>
                <w:szCs w:val="21"/>
                <w:highlight w:val="none"/>
              </w:rPr>
            </w:pPr>
          </w:p>
        </w:tc>
        <w:tc>
          <w:tcPr>
            <w:tcW w:w="379" w:type="pct"/>
            <w:tcBorders>
              <w:top w:val="double" w:color="auto" w:sz="4" w:space="0"/>
            </w:tcBorders>
            <w:vAlign w:val="center"/>
          </w:tcPr>
          <w:p>
            <w:pPr>
              <w:spacing w:line="400" w:lineRule="exact"/>
              <w:jc w:val="center"/>
              <w:rPr>
                <w:rFonts w:ascii="宋体" w:hAnsi="宋体"/>
                <w:color w:val="auto"/>
                <w:sz w:val="21"/>
                <w:szCs w:val="21"/>
                <w:highlight w:val="none"/>
              </w:rPr>
            </w:pPr>
          </w:p>
        </w:tc>
        <w:tc>
          <w:tcPr>
            <w:tcW w:w="473" w:type="pct"/>
            <w:tcBorders>
              <w:top w:val="double" w:color="auto" w:sz="4" w:space="0"/>
            </w:tcBorders>
            <w:vAlign w:val="center"/>
          </w:tcPr>
          <w:p>
            <w:pPr>
              <w:spacing w:line="400" w:lineRule="exact"/>
              <w:jc w:val="center"/>
              <w:rPr>
                <w:rFonts w:ascii="宋体" w:hAnsi="宋体"/>
                <w:color w:val="auto"/>
                <w:sz w:val="21"/>
                <w:szCs w:val="21"/>
                <w:highlight w:val="none"/>
              </w:rPr>
            </w:pPr>
          </w:p>
        </w:tc>
        <w:tc>
          <w:tcPr>
            <w:tcW w:w="605" w:type="pct"/>
            <w:tcBorders>
              <w:top w:val="double" w:color="auto" w:sz="4" w:space="0"/>
            </w:tcBorders>
            <w:vAlign w:val="center"/>
          </w:tcPr>
          <w:p>
            <w:pPr>
              <w:spacing w:line="400" w:lineRule="exact"/>
              <w:jc w:val="center"/>
              <w:rPr>
                <w:rFonts w:ascii="宋体" w:hAnsi="宋体"/>
                <w:color w:val="auto"/>
                <w:sz w:val="21"/>
                <w:szCs w:val="21"/>
                <w:highlight w:val="none"/>
              </w:rPr>
            </w:pPr>
          </w:p>
        </w:tc>
        <w:tc>
          <w:tcPr>
            <w:tcW w:w="422" w:type="pct"/>
            <w:tcBorders>
              <w:top w:val="double" w:color="auto" w:sz="4" w:space="0"/>
            </w:tcBorders>
            <w:vAlign w:val="center"/>
          </w:tcPr>
          <w:p>
            <w:pPr>
              <w:spacing w:line="400" w:lineRule="exact"/>
              <w:jc w:val="center"/>
              <w:rPr>
                <w:rFonts w:ascii="宋体" w:hAnsi="宋体"/>
                <w:color w:val="auto"/>
                <w:sz w:val="21"/>
                <w:szCs w:val="21"/>
                <w:highlight w:val="none"/>
              </w:rPr>
            </w:pPr>
          </w:p>
        </w:tc>
        <w:tc>
          <w:tcPr>
            <w:tcW w:w="509" w:type="pct"/>
            <w:tcBorders>
              <w:top w:val="double" w:color="auto" w:sz="4" w:space="0"/>
            </w:tcBorders>
            <w:vAlign w:val="center"/>
          </w:tcPr>
          <w:p>
            <w:pPr>
              <w:spacing w:line="400" w:lineRule="exact"/>
              <w:jc w:val="center"/>
              <w:rPr>
                <w:rFonts w:ascii="宋体" w:hAnsi="宋体"/>
                <w:color w:val="auto"/>
                <w:sz w:val="21"/>
                <w:szCs w:val="21"/>
                <w:highlight w:val="none"/>
              </w:rPr>
            </w:pPr>
          </w:p>
        </w:tc>
        <w:tc>
          <w:tcPr>
            <w:tcW w:w="493" w:type="pct"/>
            <w:tcBorders>
              <w:top w:val="double" w:color="auto" w:sz="4" w:space="0"/>
              <w:right w:val="single" w:color="auto" w:sz="4" w:space="0"/>
            </w:tcBorders>
            <w:vAlign w:val="center"/>
          </w:tcPr>
          <w:p>
            <w:pPr>
              <w:spacing w:line="400" w:lineRule="exact"/>
              <w:jc w:val="center"/>
              <w:rPr>
                <w:rFonts w:ascii="宋体" w:hAnsi="宋体"/>
                <w:color w:val="auto"/>
                <w:sz w:val="21"/>
                <w:szCs w:val="21"/>
                <w:highlight w:val="none"/>
              </w:rPr>
            </w:pPr>
          </w:p>
        </w:tc>
        <w:tc>
          <w:tcPr>
            <w:tcW w:w="815" w:type="pct"/>
            <w:tcBorders>
              <w:top w:val="double" w:color="auto" w:sz="4" w:space="0"/>
              <w:left w:val="single" w:color="auto" w:sz="4" w:space="0"/>
              <w:right w:val="single" w:color="auto" w:sz="6" w:space="0"/>
            </w:tcBorders>
            <w:vAlign w:val="center"/>
          </w:tcPr>
          <w:p>
            <w:pPr>
              <w:spacing w:line="400" w:lineRule="exact"/>
              <w:jc w:val="center"/>
              <w:rPr>
                <w:rFonts w:ascii="宋体" w:hAnsi="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325" w:type="pct"/>
            <w:vAlign w:val="center"/>
          </w:tcPr>
          <w:p>
            <w:pPr>
              <w:pStyle w:val="21"/>
              <w:numPr>
                <w:ilvl w:val="0"/>
                <w:numId w:val="4"/>
              </w:numPr>
              <w:spacing w:line="400" w:lineRule="exact"/>
              <w:ind w:firstLineChars="0"/>
              <w:jc w:val="center"/>
              <w:rPr>
                <w:rFonts w:ascii="宋体" w:hAnsi="宋体"/>
                <w:color w:val="auto"/>
                <w:sz w:val="21"/>
                <w:szCs w:val="21"/>
                <w:highlight w:val="none"/>
              </w:rPr>
            </w:pPr>
          </w:p>
        </w:tc>
        <w:tc>
          <w:tcPr>
            <w:tcW w:w="596" w:type="pct"/>
            <w:vAlign w:val="center"/>
          </w:tcPr>
          <w:p>
            <w:pPr>
              <w:spacing w:line="400" w:lineRule="exact"/>
              <w:jc w:val="center"/>
              <w:rPr>
                <w:rFonts w:ascii="宋体" w:hAnsi="宋体"/>
                <w:color w:val="auto"/>
                <w:sz w:val="21"/>
                <w:szCs w:val="21"/>
                <w:highlight w:val="none"/>
              </w:rPr>
            </w:pPr>
          </w:p>
        </w:tc>
        <w:tc>
          <w:tcPr>
            <w:tcW w:w="379" w:type="pct"/>
            <w:vAlign w:val="center"/>
          </w:tcPr>
          <w:p>
            <w:pPr>
              <w:spacing w:line="400" w:lineRule="exact"/>
              <w:jc w:val="center"/>
              <w:rPr>
                <w:rFonts w:ascii="宋体" w:hAnsi="宋体"/>
                <w:color w:val="auto"/>
                <w:sz w:val="21"/>
                <w:szCs w:val="21"/>
                <w:highlight w:val="none"/>
              </w:rPr>
            </w:pPr>
          </w:p>
        </w:tc>
        <w:tc>
          <w:tcPr>
            <w:tcW w:w="379" w:type="pct"/>
            <w:vAlign w:val="center"/>
          </w:tcPr>
          <w:p>
            <w:pPr>
              <w:spacing w:line="400" w:lineRule="exact"/>
              <w:jc w:val="center"/>
              <w:rPr>
                <w:rFonts w:ascii="宋体" w:hAnsi="宋体"/>
                <w:color w:val="auto"/>
                <w:sz w:val="21"/>
                <w:szCs w:val="21"/>
                <w:highlight w:val="none"/>
              </w:rPr>
            </w:pPr>
          </w:p>
        </w:tc>
        <w:tc>
          <w:tcPr>
            <w:tcW w:w="473" w:type="pct"/>
            <w:vAlign w:val="center"/>
          </w:tcPr>
          <w:p>
            <w:pPr>
              <w:spacing w:line="400" w:lineRule="exact"/>
              <w:jc w:val="center"/>
              <w:rPr>
                <w:rFonts w:ascii="宋体" w:hAnsi="宋体"/>
                <w:color w:val="auto"/>
                <w:sz w:val="21"/>
                <w:szCs w:val="21"/>
                <w:highlight w:val="none"/>
              </w:rPr>
            </w:pPr>
          </w:p>
        </w:tc>
        <w:tc>
          <w:tcPr>
            <w:tcW w:w="605" w:type="pct"/>
            <w:vAlign w:val="center"/>
          </w:tcPr>
          <w:p>
            <w:pPr>
              <w:spacing w:line="400" w:lineRule="exact"/>
              <w:jc w:val="center"/>
              <w:rPr>
                <w:rFonts w:ascii="宋体" w:hAnsi="宋体"/>
                <w:color w:val="auto"/>
                <w:sz w:val="21"/>
                <w:szCs w:val="21"/>
                <w:highlight w:val="none"/>
              </w:rPr>
            </w:pPr>
          </w:p>
        </w:tc>
        <w:tc>
          <w:tcPr>
            <w:tcW w:w="422" w:type="pct"/>
            <w:vAlign w:val="center"/>
          </w:tcPr>
          <w:p>
            <w:pPr>
              <w:spacing w:line="400" w:lineRule="exact"/>
              <w:jc w:val="center"/>
              <w:rPr>
                <w:rFonts w:ascii="宋体" w:hAnsi="宋体"/>
                <w:color w:val="auto"/>
                <w:sz w:val="21"/>
                <w:szCs w:val="21"/>
                <w:highlight w:val="none"/>
              </w:rPr>
            </w:pPr>
          </w:p>
        </w:tc>
        <w:tc>
          <w:tcPr>
            <w:tcW w:w="509" w:type="pct"/>
            <w:vAlign w:val="center"/>
          </w:tcPr>
          <w:p>
            <w:pPr>
              <w:spacing w:line="400" w:lineRule="exact"/>
              <w:jc w:val="center"/>
              <w:rPr>
                <w:rFonts w:ascii="宋体" w:hAnsi="宋体"/>
                <w:color w:val="auto"/>
                <w:sz w:val="21"/>
                <w:szCs w:val="21"/>
                <w:highlight w:val="none"/>
              </w:rPr>
            </w:pPr>
          </w:p>
        </w:tc>
        <w:tc>
          <w:tcPr>
            <w:tcW w:w="493" w:type="pct"/>
            <w:tcBorders>
              <w:right w:val="single" w:color="auto" w:sz="4" w:space="0"/>
            </w:tcBorders>
            <w:vAlign w:val="center"/>
          </w:tcPr>
          <w:p>
            <w:pPr>
              <w:spacing w:line="400" w:lineRule="exact"/>
              <w:jc w:val="center"/>
              <w:rPr>
                <w:rFonts w:ascii="宋体" w:hAnsi="宋体"/>
                <w:color w:val="auto"/>
                <w:sz w:val="21"/>
                <w:szCs w:val="21"/>
                <w:highlight w:val="none"/>
              </w:rPr>
            </w:pPr>
          </w:p>
        </w:tc>
        <w:tc>
          <w:tcPr>
            <w:tcW w:w="815" w:type="pct"/>
            <w:tcBorders>
              <w:left w:val="single" w:color="auto" w:sz="4" w:space="0"/>
              <w:right w:val="single" w:color="auto" w:sz="6" w:space="0"/>
            </w:tcBorders>
            <w:vAlign w:val="center"/>
          </w:tcPr>
          <w:p>
            <w:pPr>
              <w:spacing w:line="400" w:lineRule="exact"/>
              <w:jc w:val="center"/>
              <w:rPr>
                <w:rFonts w:ascii="宋体" w:hAnsi="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325" w:type="pct"/>
            <w:vAlign w:val="center"/>
          </w:tcPr>
          <w:p>
            <w:pPr>
              <w:pStyle w:val="21"/>
              <w:numPr>
                <w:ilvl w:val="0"/>
                <w:numId w:val="4"/>
              </w:numPr>
              <w:spacing w:line="400" w:lineRule="exact"/>
              <w:ind w:firstLineChars="0"/>
              <w:jc w:val="center"/>
              <w:rPr>
                <w:rFonts w:ascii="宋体" w:hAnsi="宋体"/>
                <w:color w:val="auto"/>
                <w:sz w:val="21"/>
                <w:szCs w:val="21"/>
                <w:highlight w:val="none"/>
              </w:rPr>
            </w:pPr>
          </w:p>
        </w:tc>
        <w:tc>
          <w:tcPr>
            <w:tcW w:w="596" w:type="pct"/>
            <w:vAlign w:val="center"/>
          </w:tcPr>
          <w:p>
            <w:pPr>
              <w:spacing w:line="400" w:lineRule="exact"/>
              <w:jc w:val="center"/>
              <w:rPr>
                <w:rFonts w:ascii="宋体" w:hAnsi="宋体"/>
                <w:color w:val="auto"/>
                <w:sz w:val="21"/>
                <w:szCs w:val="21"/>
                <w:highlight w:val="none"/>
              </w:rPr>
            </w:pPr>
          </w:p>
        </w:tc>
        <w:tc>
          <w:tcPr>
            <w:tcW w:w="379" w:type="pct"/>
            <w:vAlign w:val="center"/>
          </w:tcPr>
          <w:p>
            <w:pPr>
              <w:spacing w:line="400" w:lineRule="exact"/>
              <w:jc w:val="center"/>
              <w:rPr>
                <w:rFonts w:ascii="宋体" w:hAnsi="宋体"/>
                <w:color w:val="auto"/>
                <w:sz w:val="21"/>
                <w:szCs w:val="21"/>
                <w:highlight w:val="none"/>
              </w:rPr>
            </w:pPr>
          </w:p>
        </w:tc>
        <w:tc>
          <w:tcPr>
            <w:tcW w:w="379" w:type="pct"/>
            <w:vAlign w:val="center"/>
          </w:tcPr>
          <w:p>
            <w:pPr>
              <w:spacing w:line="400" w:lineRule="exact"/>
              <w:jc w:val="center"/>
              <w:rPr>
                <w:rFonts w:ascii="宋体" w:hAnsi="宋体"/>
                <w:color w:val="auto"/>
                <w:sz w:val="21"/>
                <w:szCs w:val="21"/>
                <w:highlight w:val="none"/>
              </w:rPr>
            </w:pPr>
          </w:p>
        </w:tc>
        <w:tc>
          <w:tcPr>
            <w:tcW w:w="473" w:type="pct"/>
            <w:vAlign w:val="center"/>
          </w:tcPr>
          <w:p>
            <w:pPr>
              <w:spacing w:line="400" w:lineRule="exact"/>
              <w:jc w:val="center"/>
              <w:rPr>
                <w:rFonts w:ascii="宋体" w:hAnsi="宋体"/>
                <w:color w:val="auto"/>
                <w:sz w:val="21"/>
                <w:szCs w:val="21"/>
                <w:highlight w:val="none"/>
              </w:rPr>
            </w:pPr>
          </w:p>
        </w:tc>
        <w:tc>
          <w:tcPr>
            <w:tcW w:w="605" w:type="pct"/>
            <w:vAlign w:val="center"/>
          </w:tcPr>
          <w:p>
            <w:pPr>
              <w:spacing w:line="400" w:lineRule="exact"/>
              <w:jc w:val="center"/>
              <w:rPr>
                <w:rFonts w:ascii="宋体" w:hAnsi="宋体"/>
                <w:color w:val="auto"/>
                <w:sz w:val="21"/>
                <w:szCs w:val="21"/>
                <w:highlight w:val="none"/>
              </w:rPr>
            </w:pPr>
          </w:p>
        </w:tc>
        <w:tc>
          <w:tcPr>
            <w:tcW w:w="422" w:type="pct"/>
            <w:vAlign w:val="center"/>
          </w:tcPr>
          <w:p>
            <w:pPr>
              <w:spacing w:line="400" w:lineRule="exact"/>
              <w:jc w:val="center"/>
              <w:rPr>
                <w:rFonts w:ascii="宋体" w:hAnsi="宋体"/>
                <w:color w:val="auto"/>
                <w:sz w:val="21"/>
                <w:szCs w:val="21"/>
                <w:highlight w:val="none"/>
              </w:rPr>
            </w:pPr>
          </w:p>
        </w:tc>
        <w:tc>
          <w:tcPr>
            <w:tcW w:w="509" w:type="pct"/>
            <w:vAlign w:val="center"/>
          </w:tcPr>
          <w:p>
            <w:pPr>
              <w:spacing w:line="400" w:lineRule="exact"/>
              <w:jc w:val="center"/>
              <w:rPr>
                <w:rFonts w:ascii="宋体" w:hAnsi="宋体"/>
                <w:color w:val="auto"/>
                <w:sz w:val="21"/>
                <w:szCs w:val="21"/>
                <w:highlight w:val="none"/>
              </w:rPr>
            </w:pPr>
          </w:p>
        </w:tc>
        <w:tc>
          <w:tcPr>
            <w:tcW w:w="493" w:type="pct"/>
            <w:tcBorders>
              <w:right w:val="single" w:color="auto" w:sz="4" w:space="0"/>
            </w:tcBorders>
            <w:vAlign w:val="center"/>
          </w:tcPr>
          <w:p>
            <w:pPr>
              <w:spacing w:line="400" w:lineRule="exact"/>
              <w:jc w:val="center"/>
              <w:rPr>
                <w:rFonts w:ascii="宋体" w:hAnsi="宋体"/>
                <w:color w:val="auto"/>
                <w:sz w:val="21"/>
                <w:szCs w:val="21"/>
                <w:highlight w:val="none"/>
              </w:rPr>
            </w:pPr>
          </w:p>
        </w:tc>
        <w:tc>
          <w:tcPr>
            <w:tcW w:w="815" w:type="pct"/>
            <w:tcBorders>
              <w:left w:val="single" w:color="auto" w:sz="4" w:space="0"/>
              <w:right w:val="single" w:color="auto" w:sz="6" w:space="0"/>
            </w:tcBorders>
            <w:vAlign w:val="center"/>
          </w:tcPr>
          <w:p>
            <w:pPr>
              <w:spacing w:line="400" w:lineRule="exact"/>
              <w:jc w:val="center"/>
              <w:rPr>
                <w:rFonts w:ascii="宋体" w:hAnsi="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325" w:type="pct"/>
            <w:vAlign w:val="center"/>
          </w:tcPr>
          <w:p>
            <w:pPr>
              <w:pStyle w:val="21"/>
              <w:numPr>
                <w:ilvl w:val="0"/>
                <w:numId w:val="4"/>
              </w:numPr>
              <w:spacing w:line="400" w:lineRule="exact"/>
              <w:ind w:firstLineChars="0"/>
              <w:jc w:val="center"/>
              <w:rPr>
                <w:rFonts w:ascii="宋体" w:hAnsi="宋体"/>
                <w:color w:val="auto"/>
                <w:sz w:val="21"/>
                <w:szCs w:val="21"/>
                <w:highlight w:val="none"/>
              </w:rPr>
            </w:pPr>
          </w:p>
        </w:tc>
        <w:tc>
          <w:tcPr>
            <w:tcW w:w="596" w:type="pct"/>
            <w:vAlign w:val="center"/>
          </w:tcPr>
          <w:p>
            <w:pPr>
              <w:spacing w:line="400" w:lineRule="exact"/>
              <w:jc w:val="center"/>
              <w:rPr>
                <w:rFonts w:ascii="宋体" w:hAnsi="宋体"/>
                <w:color w:val="auto"/>
                <w:sz w:val="21"/>
                <w:szCs w:val="21"/>
                <w:highlight w:val="none"/>
              </w:rPr>
            </w:pPr>
          </w:p>
        </w:tc>
        <w:tc>
          <w:tcPr>
            <w:tcW w:w="379" w:type="pct"/>
            <w:vAlign w:val="center"/>
          </w:tcPr>
          <w:p>
            <w:pPr>
              <w:spacing w:line="400" w:lineRule="exact"/>
              <w:jc w:val="center"/>
              <w:rPr>
                <w:rFonts w:ascii="宋体" w:hAnsi="宋体"/>
                <w:color w:val="auto"/>
                <w:sz w:val="21"/>
                <w:szCs w:val="21"/>
                <w:highlight w:val="none"/>
              </w:rPr>
            </w:pPr>
          </w:p>
        </w:tc>
        <w:tc>
          <w:tcPr>
            <w:tcW w:w="379" w:type="pct"/>
            <w:vAlign w:val="center"/>
          </w:tcPr>
          <w:p>
            <w:pPr>
              <w:spacing w:line="400" w:lineRule="exact"/>
              <w:jc w:val="center"/>
              <w:rPr>
                <w:rFonts w:ascii="宋体" w:hAnsi="宋体"/>
                <w:color w:val="auto"/>
                <w:sz w:val="21"/>
                <w:szCs w:val="21"/>
                <w:highlight w:val="none"/>
              </w:rPr>
            </w:pPr>
          </w:p>
        </w:tc>
        <w:tc>
          <w:tcPr>
            <w:tcW w:w="473" w:type="pct"/>
            <w:vAlign w:val="center"/>
          </w:tcPr>
          <w:p>
            <w:pPr>
              <w:spacing w:line="400" w:lineRule="exact"/>
              <w:jc w:val="center"/>
              <w:rPr>
                <w:rFonts w:ascii="宋体" w:hAnsi="宋体"/>
                <w:color w:val="auto"/>
                <w:sz w:val="21"/>
                <w:szCs w:val="21"/>
                <w:highlight w:val="none"/>
              </w:rPr>
            </w:pPr>
          </w:p>
        </w:tc>
        <w:tc>
          <w:tcPr>
            <w:tcW w:w="605" w:type="pct"/>
            <w:vAlign w:val="center"/>
          </w:tcPr>
          <w:p>
            <w:pPr>
              <w:spacing w:line="400" w:lineRule="exact"/>
              <w:jc w:val="center"/>
              <w:rPr>
                <w:rFonts w:ascii="宋体" w:hAnsi="宋体"/>
                <w:color w:val="auto"/>
                <w:sz w:val="21"/>
                <w:szCs w:val="21"/>
                <w:highlight w:val="none"/>
              </w:rPr>
            </w:pPr>
          </w:p>
        </w:tc>
        <w:tc>
          <w:tcPr>
            <w:tcW w:w="422" w:type="pct"/>
            <w:vAlign w:val="center"/>
          </w:tcPr>
          <w:p>
            <w:pPr>
              <w:spacing w:line="400" w:lineRule="exact"/>
              <w:jc w:val="center"/>
              <w:rPr>
                <w:rFonts w:ascii="宋体" w:hAnsi="宋体"/>
                <w:color w:val="auto"/>
                <w:sz w:val="21"/>
                <w:szCs w:val="21"/>
                <w:highlight w:val="none"/>
              </w:rPr>
            </w:pPr>
          </w:p>
        </w:tc>
        <w:tc>
          <w:tcPr>
            <w:tcW w:w="509" w:type="pct"/>
            <w:vAlign w:val="center"/>
          </w:tcPr>
          <w:p>
            <w:pPr>
              <w:spacing w:line="400" w:lineRule="exact"/>
              <w:jc w:val="center"/>
              <w:rPr>
                <w:rFonts w:ascii="宋体" w:hAnsi="宋体"/>
                <w:color w:val="auto"/>
                <w:sz w:val="21"/>
                <w:szCs w:val="21"/>
                <w:highlight w:val="none"/>
              </w:rPr>
            </w:pPr>
          </w:p>
        </w:tc>
        <w:tc>
          <w:tcPr>
            <w:tcW w:w="493" w:type="pct"/>
            <w:tcBorders>
              <w:right w:val="single" w:color="auto" w:sz="4" w:space="0"/>
            </w:tcBorders>
            <w:vAlign w:val="center"/>
          </w:tcPr>
          <w:p>
            <w:pPr>
              <w:spacing w:line="400" w:lineRule="exact"/>
              <w:jc w:val="center"/>
              <w:rPr>
                <w:rFonts w:ascii="宋体" w:hAnsi="宋体"/>
                <w:color w:val="auto"/>
                <w:sz w:val="21"/>
                <w:szCs w:val="21"/>
                <w:highlight w:val="none"/>
              </w:rPr>
            </w:pPr>
          </w:p>
        </w:tc>
        <w:tc>
          <w:tcPr>
            <w:tcW w:w="815" w:type="pct"/>
            <w:tcBorders>
              <w:left w:val="single" w:color="auto" w:sz="4" w:space="0"/>
              <w:right w:val="single" w:color="auto" w:sz="6" w:space="0"/>
            </w:tcBorders>
            <w:vAlign w:val="center"/>
          </w:tcPr>
          <w:p>
            <w:pPr>
              <w:spacing w:line="400" w:lineRule="exact"/>
              <w:jc w:val="center"/>
              <w:rPr>
                <w:rFonts w:ascii="宋体" w:hAnsi="宋体"/>
                <w:color w:val="auto"/>
                <w:sz w:val="21"/>
                <w:szCs w:val="21"/>
                <w:highlight w:val="none"/>
              </w:rPr>
            </w:pPr>
          </w:p>
        </w:tc>
      </w:tr>
    </w:tbl>
    <w:p>
      <w:pPr>
        <w:spacing w:line="500" w:lineRule="exact"/>
        <w:rPr>
          <w:rFonts w:ascii="宋体" w:hAnsi="宋体" w:cs="宋体"/>
          <w:color w:val="auto"/>
          <w:spacing w:val="4"/>
          <w:highlight w:val="none"/>
        </w:rPr>
      </w:pPr>
      <w:r>
        <w:rPr>
          <w:rFonts w:hint="eastAsia" w:ascii="宋体" w:hAnsi="宋体"/>
          <w:bCs/>
          <w:color w:val="auto"/>
          <w:highlight w:val="none"/>
        </w:rPr>
        <w:t>备注：</w:t>
      </w:r>
      <w:r>
        <w:rPr>
          <w:rFonts w:hint="eastAsia" w:ascii="宋体" w:hAnsi="宋体"/>
          <w:color w:val="auto"/>
          <w:highlight w:val="none"/>
        </w:rPr>
        <w:t>根据评分表的要求提交相应资料</w:t>
      </w:r>
      <w:r>
        <w:rPr>
          <w:rFonts w:hint="eastAsia" w:ascii="宋体" w:hAnsi="宋体"/>
          <w:bCs/>
          <w:color w:val="auto"/>
          <w:highlight w:val="none"/>
        </w:rPr>
        <w:t>。</w:t>
      </w:r>
    </w:p>
    <w:p>
      <w:pPr>
        <w:spacing w:line="500" w:lineRule="exact"/>
        <w:rPr>
          <w:rFonts w:ascii="宋体" w:hAnsi="宋体" w:cs="宋体"/>
          <w:color w:val="auto"/>
          <w:spacing w:val="4"/>
          <w:highlight w:val="none"/>
        </w:rPr>
      </w:pPr>
    </w:p>
    <w:p>
      <w:pPr>
        <w:pStyle w:val="5"/>
        <w:rPr>
          <w:rFonts w:ascii="宋体" w:hAnsi="宋体" w:cs="宋体"/>
          <w:color w:val="auto"/>
          <w:spacing w:val="4"/>
          <w:sz w:val="24"/>
          <w:highlight w:val="none"/>
          <w:u w:val="single"/>
        </w:rPr>
      </w:pPr>
      <w:r>
        <w:rPr>
          <w:rFonts w:hint="eastAsia" w:ascii="宋体" w:hAnsi="宋体"/>
          <w:color w:val="auto"/>
          <w:sz w:val="24"/>
          <w:highlight w:val="none"/>
          <w:lang w:eastAsia="zh-CN"/>
        </w:rPr>
        <w:t>报价人</w:t>
      </w:r>
      <w:r>
        <w:rPr>
          <w:rFonts w:hint="eastAsia" w:ascii="宋体" w:hAnsi="宋体" w:cs="宋体"/>
          <w:color w:val="auto"/>
          <w:sz w:val="24"/>
          <w:highlight w:val="none"/>
        </w:rPr>
        <w:t>：（盖章）</w:t>
      </w:r>
    </w:p>
    <w:p>
      <w:pPr>
        <w:pStyle w:val="5"/>
        <w:rPr>
          <w:color w:val="auto"/>
          <w:highlight w:val="none"/>
        </w:rPr>
      </w:pPr>
    </w:p>
    <w:p>
      <w:pPr>
        <w:jc w:val="center"/>
        <w:rPr>
          <w:color w:val="auto"/>
          <w:highlight w:val="none"/>
        </w:rPr>
      </w:pPr>
      <w:r>
        <w:rPr>
          <w:rFonts w:hint="eastAsia"/>
          <w:color w:val="auto"/>
          <w:highlight w:val="none"/>
        </w:rPr>
        <w:br w:type="page"/>
      </w:r>
    </w:p>
    <w:p>
      <w:pPr>
        <w:adjustRightInd w:val="0"/>
        <w:snapToGrid w:val="0"/>
        <w:spacing w:line="360" w:lineRule="auto"/>
        <w:rPr>
          <w:rFonts w:ascii="宋体" w:hAnsi="宋体" w:eastAsia="宋体"/>
          <w:bCs/>
          <w:color w:val="auto"/>
          <w:sz w:val="36"/>
          <w:szCs w:val="36"/>
          <w:highlight w:val="none"/>
        </w:rPr>
      </w:pPr>
      <w:r>
        <w:rPr>
          <w:rFonts w:hint="eastAsia" w:ascii="宋体" w:hAnsi="宋体" w:eastAsia="宋体"/>
          <w:bCs/>
          <w:color w:val="auto"/>
          <w:highlight w:val="none"/>
        </w:rPr>
        <w:t>格式</w:t>
      </w:r>
      <w:r>
        <w:rPr>
          <w:rFonts w:hint="eastAsia" w:ascii="宋体" w:hAnsi="宋体" w:eastAsia="宋体"/>
          <w:bCs/>
          <w:color w:val="auto"/>
          <w:highlight w:val="none"/>
          <w:lang w:val="en-US" w:eastAsia="zh-CN"/>
        </w:rPr>
        <w:t>9</w:t>
      </w:r>
      <w:r>
        <w:rPr>
          <w:rFonts w:hint="eastAsia" w:ascii="宋体" w:hAnsi="宋体" w:eastAsia="宋体"/>
          <w:bCs/>
          <w:color w:val="auto"/>
          <w:highlight w:val="none"/>
        </w:rPr>
        <w:t>：</w:t>
      </w:r>
    </w:p>
    <w:p>
      <w:pPr>
        <w:jc w:val="center"/>
        <w:rPr>
          <w:rFonts w:ascii="宋体" w:hAnsi="宋体" w:eastAsia="宋体"/>
          <w:bCs/>
          <w:color w:val="auto"/>
          <w:sz w:val="32"/>
          <w:szCs w:val="32"/>
          <w:highlight w:val="none"/>
        </w:rPr>
      </w:pPr>
    </w:p>
    <w:p>
      <w:pPr>
        <w:jc w:val="center"/>
        <w:rPr>
          <w:rFonts w:ascii="宋体" w:hAnsi="宋体" w:eastAsia="宋体"/>
          <w:bCs/>
          <w:color w:val="auto"/>
          <w:sz w:val="32"/>
          <w:szCs w:val="32"/>
          <w:highlight w:val="none"/>
        </w:rPr>
      </w:pPr>
      <w:r>
        <w:rPr>
          <w:rFonts w:hint="eastAsia" w:ascii="宋体" w:hAnsi="宋体" w:eastAsia="宋体"/>
          <w:bCs/>
          <w:color w:val="auto"/>
          <w:sz w:val="32"/>
          <w:szCs w:val="32"/>
          <w:highlight w:val="none"/>
          <w:lang w:eastAsia="zh-CN"/>
        </w:rPr>
        <w:t>报价人</w:t>
      </w:r>
      <w:r>
        <w:rPr>
          <w:rFonts w:hint="eastAsia" w:ascii="宋体" w:hAnsi="宋体" w:eastAsia="宋体"/>
          <w:bCs/>
          <w:color w:val="auto"/>
          <w:sz w:val="32"/>
          <w:szCs w:val="32"/>
          <w:highlight w:val="none"/>
        </w:rPr>
        <w:t>证书一览表</w:t>
      </w:r>
    </w:p>
    <w:p>
      <w:pPr>
        <w:pStyle w:val="5"/>
        <w:rPr>
          <w:color w:val="auto"/>
          <w:highlight w:val="none"/>
        </w:rPr>
      </w:pPr>
    </w:p>
    <w:tbl>
      <w:tblPr>
        <w:tblStyle w:val="16"/>
        <w:tblW w:w="92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2"/>
        <w:gridCol w:w="2626"/>
        <w:gridCol w:w="1791"/>
        <w:gridCol w:w="1843"/>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992" w:type="dxa"/>
            <w:tcBorders>
              <w:top w:val="single" w:color="auto" w:sz="12" w:space="0"/>
              <w:left w:val="single" w:color="auto" w:sz="12"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新宋体" w:cs="Arial"/>
                <w:b/>
                <w:color w:val="auto"/>
                <w:highlight w:val="none"/>
                <w:lang w:eastAsia="zh-CN"/>
              </w:rPr>
            </w:pPr>
            <w:r>
              <w:rPr>
                <w:rFonts w:hint="eastAsia" w:ascii="宋体" w:hAnsi="宋体" w:cs="Arial"/>
                <w:b/>
                <w:color w:val="auto"/>
                <w:highlight w:val="none"/>
                <w:lang w:eastAsia="zh-CN"/>
              </w:rPr>
              <w:t>序号</w:t>
            </w:r>
          </w:p>
        </w:tc>
        <w:tc>
          <w:tcPr>
            <w:tcW w:w="2626" w:type="dxa"/>
            <w:tcBorders>
              <w:top w:val="single" w:color="auto" w:sz="12" w:space="0"/>
              <w:left w:val="single" w:color="auto" w:sz="12"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cs="Arial"/>
                <w:b/>
                <w:color w:val="auto"/>
                <w:highlight w:val="none"/>
              </w:rPr>
            </w:pPr>
            <w:r>
              <w:rPr>
                <w:rFonts w:ascii="宋体" w:hAnsi="宋体" w:cs="Arial"/>
                <w:b/>
                <w:color w:val="auto"/>
                <w:highlight w:val="none"/>
              </w:rPr>
              <w:t xml:space="preserve">  证书名称</w:t>
            </w:r>
          </w:p>
        </w:tc>
        <w:tc>
          <w:tcPr>
            <w:tcW w:w="1791" w:type="dxa"/>
            <w:tcBorders>
              <w:top w:val="single" w:color="auto" w:sz="12"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cs="Arial"/>
                <w:b/>
                <w:color w:val="auto"/>
                <w:highlight w:val="none"/>
              </w:rPr>
            </w:pPr>
            <w:r>
              <w:rPr>
                <w:rFonts w:ascii="宋体" w:hAnsi="宋体" w:cs="Arial"/>
                <w:b/>
                <w:color w:val="auto"/>
                <w:highlight w:val="none"/>
              </w:rPr>
              <w:t>发证单位</w:t>
            </w:r>
          </w:p>
        </w:tc>
        <w:tc>
          <w:tcPr>
            <w:tcW w:w="1843" w:type="dxa"/>
            <w:tcBorders>
              <w:top w:val="single" w:color="auto" w:sz="12"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cs="Arial"/>
                <w:b/>
                <w:color w:val="auto"/>
                <w:highlight w:val="none"/>
              </w:rPr>
            </w:pPr>
            <w:r>
              <w:rPr>
                <w:rFonts w:ascii="宋体" w:hAnsi="宋体" w:cs="Arial"/>
                <w:b/>
                <w:color w:val="auto"/>
                <w:highlight w:val="none"/>
              </w:rPr>
              <w:t>证书等级</w:t>
            </w:r>
          </w:p>
        </w:tc>
        <w:tc>
          <w:tcPr>
            <w:tcW w:w="1985" w:type="dxa"/>
            <w:tcBorders>
              <w:top w:val="single" w:color="auto" w:sz="12"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cs="Arial"/>
                <w:b/>
                <w:color w:val="auto"/>
                <w:highlight w:val="none"/>
              </w:rPr>
            </w:pPr>
            <w:r>
              <w:rPr>
                <w:rFonts w:ascii="宋体" w:hAnsi="宋体" w:cs="Arial"/>
                <w:b/>
                <w:color w:val="auto"/>
                <w:highlight w:val="none"/>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992" w:type="dxa"/>
            <w:tcBorders>
              <w:left w:val="single" w:color="auto" w:sz="12" w:space="0"/>
            </w:tcBorders>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新宋体" w:cs="Arial"/>
                <w:color w:val="auto"/>
                <w:highlight w:val="none"/>
                <w:lang w:val="en-US" w:eastAsia="zh-CN"/>
              </w:rPr>
            </w:pPr>
            <w:r>
              <w:rPr>
                <w:rFonts w:hint="eastAsia" w:ascii="宋体" w:hAnsi="宋体" w:cs="Arial"/>
                <w:color w:val="auto"/>
                <w:highlight w:val="none"/>
                <w:lang w:val="en-US" w:eastAsia="zh-CN"/>
              </w:rPr>
              <w:t>1</w:t>
            </w:r>
          </w:p>
        </w:tc>
        <w:tc>
          <w:tcPr>
            <w:tcW w:w="2626" w:type="dxa"/>
            <w:tcBorders>
              <w:left w:val="single" w:color="auto" w:sz="12" w:space="0"/>
            </w:tcBorders>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cs="Arial"/>
                <w:color w:val="auto"/>
                <w:highlight w:val="none"/>
              </w:rPr>
            </w:pPr>
          </w:p>
        </w:tc>
        <w:tc>
          <w:tcPr>
            <w:tcW w:w="1791" w:type="dxa"/>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cs="Arial"/>
                <w:color w:val="auto"/>
                <w:highlight w:val="none"/>
              </w:rPr>
            </w:pPr>
          </w:p>
        </w:tc>
        <w:tc>
          <w:tcPr>
            <w:tcW w:w="1843" w:type="dxa"/>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cs="Arial"/>
                <w:color w:val="auto"/>
                <w:highlight w:val="none"/>
              </w:rPr>
            </w:pPr>
          </w:p>
        </w:tc>
        <w:tc>
          <w:tcPr>
            <w:tcW w:w="1985" w:type="dxa"/>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cs="Arial"/>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92" w:type="dxa"/>
            <w:tcBorders>
              <w:left w:val="single" w:color="auto" w:sz="12" w:space="0"/>
            </w:tcBorders>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新宋体" w:cs="Arial"/>
                <w:color w:val="auto"/>
                <w:highlight w:val="none"/>
                <w:lang w:val="en-US" w:eastAsia="zh-CN"/>
              </w:rPr>
            </w:pPr>
            <w:r>
              <w:rPr>
                <w:rFonts w:hint="eastAsia" w:ascii="宋体" w:hAnsi="宋体" w:cs="Arial"/>
                <w:color w:val="auto"/>
                <w:highlight w:val="none"/>
                <w:lang w:val="en-US" w:eastAsia="zh-CN"/>
              </w:rPr>
              <w:t>2</w:t>
            </w:r>
          </w:p>
        </w:tc>
        <w:tc>
          <w:tcPr>
            <w:tcW w:w="2626" w:type="dxa"/>
            <w:tcBorders>
              <w:left w:val="single" w:color="auto" w:sz="12" w:space="0"/>
            </w:tcBorders>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cs="Arial"/>
                <w:color w:val="auto"/>
                <w:highlight w:val="none"/>
              </w:rPr>
            </w:pPr>
          </w:p>
        </w:tc>
        <w:tc>
          <w:tcPr>
            <w:tcW w:w="1791" w:type="dxa"/>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cs="Arial"/>
                <w:color w:val="auto"/>
                <w:highlight w:val="none"/>
              </w:rPr>
            </w:pPr>
          </w:p>
        </w:tc>
        <w:tc>
          <w:tcPr>
            <w:tcW w:w="1843" w:type="dxa"/>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cs="Arial"/>
                <w:color w:val="auto"/>
                <w:highlight w:val="none"/>
              </w:rPr>
            </w:pPr>
          </w:p>
        </w:tc>
        <w:tc>
          <w:tcPr>
            <w:tcW w:w="1985" w:type="dxa"/>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cs="Arial"/>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92" w:type="dxa"/>
            <w:tcBorders>
              <w:left w:val="single" w:color="auto" w:sz="12" w:space="0"/>
            </w:tcBorders>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新宋体" w:cs="Arial"/>
                <w:color w:val="auto"/>
                <w:highlight w:val="none"/>
                <w:lang w:val="en-US" w:eastAsia="zh-CN"/>
              </w:rPr>
            </w:pPr>
            <w:r>
              <w:rPr>
                <w:rFonts w:hint="eastAsia" w:ascii="宋体" w:hAnsi="宋体" w:cs="Arial"/>
                <w:color w:val="auto"/>
                <w:highlight w:val="none"/>
                <w:lang w:val="en-US" w:eastAsia="zh-CN"/>
              </w:rPr>
              <w:t>3</w:t>
            </w:r>
          </w:p>
        </w:tc>
        <w:tc>
          <w:tcPr>
            <w:tcW w:w="2626" w:type="dxa"/>
            <w:tcBorders>
              <w:left w:val="single" w:color="auto" w:sz="12" w:space="0"/>
            </w:tcBorders>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cs="Arial"/>
                <w:color w:val="auto"/>
                <w:highlight w:val="none"/>
              </w:rPr>
            </w:pPr>
          </w:p>
        </w:tc>
        <w:tc>
          <w:tcPr>
            <w:tcW w:w="1791" w:type="dxa"/>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cs="Arial"/>
                <w:color w:val="auto"/>
                <w:highlight w:val="none"/>
              </w:rPr>
            </w:pPr>
          </w:p>
        </w:tc>
        <w:tc>
          <w:tcPr>
            <w:tcW w:w="1843" w:type="dxa"/>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cs="Arial"/>
                <w:color w:val="auto"/>
                <w:highlight w:val="none"/>
              </w:rPr>
            </w:pPr>
          </w:p>
        </w:tc>
        <w:tc>
          <w:tcPr>
            <w:tcW w:w="1985" w:type="dxa"/>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cs="Arial"/>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92" w:type="dxa"/>
            <w:tcBorders>
              <w:left w:val="single" w:color="auto" w:sz="12" w:space="0"/>
              <w:bottom w:val="single" w:color="auto" w:sz="12" w:space="0"/>
            </w:tcBorders>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Arial"/>
                <w:color w:val="auto"/>
                <w:highlight w:val="none"/>
                <w:lang w:val="en-US" w:eastAsia="zh-CN"/>
              </w:rPr>
            </w:pPr>
            <w:r>
              <w:rPr>
                <w:rFonts w:hint="eastAsia" w:ascii="宋体" w:hAnsi="宋体" w:cs="Arial"/>
                <w:color w:val="auto"/>
                <w:highlight w:val="none"/>
                <w:lang w:val="en-US" w:eastAsia="zh-CN"/>
              </w:rPr>
              <w:t>4</w:t>
            </w:r>
          </w:p>
        </w:tc>
        <w:tc>
          <w:tcPr>
            <w:tcW w:w="2626" w:type="dxa"/>
            <w:tcBorders>
              <w:left w:val="single" w:color="auto" w:sz="12" w:space="0"/>
              <w:bottom w:val="single" w:color="auto" w:sz="12" w:space="0"/>
            </w:tcBorders>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cs="Arial"/>
                <w:color w:val="auto"/>
                <w:highlight w:val="none"/>
              </w:rPr>
            </w:pPr>
          </w:p>
        </w:tc>
        <w:tc>
          <w:tcPr>
            <w:tcW w:w="1791" w:type="dxa"/>
            <w:tcBorders>
              <w:bottom w:val="single" w:color="auto" w:sz="12" w:space="0"/>
            </w:tcBorders>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cs="Arial"/>
                <w:color w:val="auto"/>
                <w:highlight w:val="none"/>
              </w:rPr>
            </w:pPr>
          </w:p>
        </w:tc>
        <w:tc>
          <w:tcPr>
            <w:tcW w:w="1843" w:type="dxa"/>
            <w:tcBorders>
              <w:bottom w:val="single" w:color="auto" w:sz="12" w:space="0"/>
            </w:tcBorders>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cs="Arial"/>
                <w:color w:val="auto"/>
                <w:highlight w:val="none"/>
              </w:rPr>
            </w:pPr>
          </w:p>
        </w:tc>
        <w:tc>
          <w:tcPr>
            <w:tcW w:w="1985" w:type="dxa"/>
            <w:tcBorders>
              <w:bottom w:val="single" w:color="auto" w:sz="12" w:space="0"/>
            </w:tcBorders>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cs="Arial"/>
                <w:color w:val="auto"/>
                <w:highlight w:val="none"/>
              </w:rPr>
            </w:pPr>
          </w:p>
        </w:tc>
      </w:tr>
    </w:tbl>
    <w:p>
      <w:pPr>
        <w:spacing w:line="500" w:lineRule="exact"/>
        <w:ind w:firstLine="124" w:firstLineChars="50"/>
        <w:rPr>
          <w:rFonts w:ascii="宋体" w:hAnsi="宋体"/>
          <w:color w:val="auto"/>
          <w:spacing w:val="4"/>
          <w:highlight w:val="none"/>
        </w:rPr>
      </w:pPr>
      <w:r>
        <w:rPr>
          <w:rFonts w:hint="eastAsia" w:ascii="宋体" w:hAnsi="宋体"/>
          <w:color w:val="auto"/>
          <w:spacing w:val="4"/>
          <w:highlight w:val="none"/>
        </w:rPr>
        <w:t>请根据评分表中要求填写</w:t>
      </w:r>
      <w:r>
        <w:rPr>
          <w:rFonts w:hint="eastAsia" w:ascii="宋体" w:hAnsi="宋体"/>
          <w:color w:val="auto"/>
          <w:spacing w:val="4"/>
          <w:highlight w:val="none"/>
          <w:lang w:eastAsia="zh-CN"/>
        </w:rPr>
        <w:t>报价人</w:t>
      </w:r>
      <w:r>
        <w:rPr>
          <w:rFonts w:hint="eastAsia" w:ascii="宋体" w:hAnsi="宋体"/>
          <w:color w:val="auto"/>
          <w:spacing w:val="4"/>
          <w:highlight w:val="none"/>
        </w:rPr>
        <w:t>获</w:t>
      </w:r>
      <w:r>
        <w:rPr>
          <w:rFonts w:hint="eastAsia" w:ascii="宋体" w:hAnsi="宋体"/>
          <w:color w:val="auto"/>
          <w:spacing w:val="4"/>
          <w:highlight w:val="none"/>
          <w:lang w:eastAsia="zh-CN"/>
        </w:rPr>
        <w:t>相关</w:t>
      </w:r>
      <w:r>
        <w:rPr>
          <w:rFonts w:hint="eastAsia" w:ascii="宋体" w:hAnsi="宋体"/>
          <w:color w:val="auto"/>
          <w:spacing w:val="4"/>
          <w:highlight w:val="none"/>
        </w:rPr>
        <w:t>证书。</w:t>
      </w:r>
    </w:p>
    <w:p>
      <w:pPr>
        <w:spacing w:line="500" w:lineRule="exact"/>
        <w:ind w:firstLine="124" w:firstLineChars="50"/>
        <w:rPr>
          <w:rFonts w:ascii="宋体" w:hAnsi="宋体"/>
          <w:color w:val="auto"/>
          <w:spacing w:val="4"/>
          <w:highlight w:val="none"/>
        </w:rPr>
      </w:pPr>
    </w:p>
    <w:p>
      <w:pPr>
        <w:spacing w:line="500" w:lineRule="exact"/>
        <w:ind w:firstLine="124" w:firstLineChars="50"/>
        <w:rPr>
          <w:rFonts w:ascii="宋体" w:hAnsi="宋体"/>
          <w:color w:val="auto"/>
          <w:spacing w:val="4"/>
          <w:highlight w:val="none"/>
        </w:rPr>
      </w:pPr>
      <w:r>
        <w:rPr>
          <w:rFonts w:hint="eastAsia" w:ascii="宋体" w:hAnsi="宋体"/>
          <w:color w:val="auto"/>
          <w:spacing w:val="4"/>
          <w:highlight w:val="none"/>
          <w:lang w:eastAsia="zh-CN"/>
        </w:rPr>
        <w:t>报价人</w:t>
      </w:r>
      <w:r>
        <w:rPr>
          <w:rFonts w:hint="eastAsia" w:ascii="宋体" w:hAnsi="宋体"/>
          <w:color w:val="auto"/>
          <w:spacing w:val="4"/>
          <w:highlight w:val="none"/>
        </w:rPr>
        <w:t>：（盖章）</w:t>
      </w:r>
    </w:p>
    <w:p>
      <w:pPr>
        <w:spacing w:line="500" w:lineRule="exact"/>
        <w:ind w:firstLine="124" w:firstLineChars="50"/>
        <w:rPr>
          <w:rFonts w:ascii="宋体" w:hAnsi="宋体"/>
          <w:color w:val="auto"/>
          <w:spacing w:val="4"/>
          <w:highlight w:val="none"/>
        </w:rPr>
      </w:pPr>
      <w:r>
        <w:rPr>
          <w:rFonts w:hint="eastAsia" w:ascii="宋体" w:hAnsi="宋体"/>
          <w:color w:val="auto"/>
          <w:spacing w:val="4"/>
          <w:highlight w:val="none"/>
        </w:rPr>
        <w:t xml:space="preserve">   </w:t>
      </w:r>
    </w:p>
    <w:p>
      <w:pPr>
        <w:rPr>
          <w:rFonts w:ascii="宋体" w:hAnsi="宋体" w:eastAsia="宋体"/>
          <w:bCs/>
          <w:color w:val="auto"/>
          <w:sz w:val="32"/>
          <w:szCs w:val="32"/>
          <w:highlight w:val="none"/>
        </w:rPr>
      </w:pPr>
      <w:r>
        <w:rPr>
          <w:rFonts w:hint="eastAsia"/>
          <w:color w:val="auto"/>
          <w:highlight w:val="none"/>
        </w:rPr>
        <w:br w:type="page"/>
      </w:r>
    </w:p>
    <w:p>
      <w:pPr>
        <w:adjustRightInd w:val="0"/>
        <w:snapToGrid w:val="0"/>
        <w:spacing w:line="360" w:lineRule="auto"/>
        <w:rPr>
          <w:rFonts w:ascii="宋体" w:hAnsi="宋体" w:eastAsia="宋体"/>
          <w:bCs/>
          <w:color w:val="auto"/>
          <w:sz w:val="36"/>
          <w:szCs w:val="36"/>
          <w:highlight w:val="none"/>
        </w:rPr>
      </w:pPr>
      <w:r>
        <w:rPr>
          <w:rFonts w:hint="eastAsia" w:ascii="宋体" w:hAnsi="宋体" w:eastAsia="宋体"/>
          <w:bCs/>
          <w:color w:val="auto"/>
          <w:highlight w:val="none"/>
        </w:rPr>
        <w:t>格式</w:t>
      </w:r>
      <w:r>
        <w:rPr>
          <w:rFonts w:hint="eastAsia" w:ascii="宋体" w:hAnsi="宋体" w:eastAsia="宋体"/>
          <w:bCs/>
          <w:color w:val="auto"/>
          <w:highlight w:val="none"/>
          <w:lang w:val="en-US" w:eastAsia="zh-CN"/>
        </w:rPr>
        <w:t>10</w:t>
      </w:r>
      <w:r>
        <w:rPr>
          <w:rFonts w:hint="eastAsia" w:ascii="宋体" w:hAnsi="宋体" w:eastAsia="宋体"/>
          <w:bCs/>
          <w:color w:val="auto"/>
          <w:highlight w:val="none"/>
        </w:rPr>
        <w:t>：</w:t>
      </w:r>
    </w:p>
    <w:p>
      <w:pPr>
        <w:pStyle w:val="3"/>
        <w:numPr>
          <w:ilvl w:val="1"/>
          <w:numId w:val="0"/>
        </w:numPr>
        <w:tabs>
          <w:tab w:val="clear" w:pos="590"/>
        </w:tabs>
        <w:adjustRightInd w:val="0"/>
        <w:snapToGrid w:val="0"/>
        <w:spacing w:before="120" w:beforeLines="50" w:after="120" w:afterLines="50" w:line="360" w:lineRule="auto"/>
        <w:jc w:val="center"/>
        <w:rPr>
          <w:rFonts w:ascii="宋体" w:hAnsi="宋体" w:eastAsia="宋体"/>
          <w:color w:val="auto"/>
          <w:sz w:val="32"/>
          <w:highlight w:val="none"/>
        </w:rPr>
      </w:pPr>
    </w:p>
    <w:p>
      <w:pPr>
        <w:pStyle w:val="3"/>
        <w:numPr>
          <w:ilvl w:val="1"/>
          <w:numId w:val="0"/>
        </w:numPr>
        <w:tabs>
          <w:tab w:val="clear" w:pos="590"/>
        </w:tabs>
        <w:adjustRightInd w:val="0"/>
        <w:snapToGrid w:val="0"/>
        <w:spacing w:before="120" w:beforeLines="50" w:after="120" w:afterLines="50" w:line="360" w:lineRule="auto"/>
        <w:jc w:val="center"/>
        <w:rPr>
          <w:rFonts w:ascii="宋体" w:hAnsi="宋体" w:eastAsia="宋体"/>
          <w:color w:val="auto"/>
          <w:sz w:val="32"/>
          <w:highlight w:val="none"/>
        </w:rPr>
      </w:pPr>
      <w:r>
        <w:rPr>
          <w:rFonts w:hint="eastAsia" w:ascii="宋体" w:hAnsi="宋体" w:eastAsia="宋体"/>
          <w:color w:val="auto"/>
          <w:sz w:val="32"/>
          <w:highlight w:val="none"/>
        </w:rPr>
        <w:t>技术服务方案</w:t>
      </w:r>
    </w:p>
    <w:p>
      <w:pPr>
        <w:snapToGrid w:val="0"/>
        <w:spacing w:line="360" w:lineRule="auto"/>
        <w:rPr>
          <w:rFonts w:ascii="宋体" w:hAnsi="宋体" w:cs="宋体"/>
          <w:b/>
          <w:color w:val="auto"/>
          <w:highlight w:val="none"/>
        </w:rPr>
      </w:pPr>
      <w:r>
        <w:rPr>
          <w:rFonts w:hint="eastAsia" w:ascii="宋体" w:hAnsi="宋体" w:cs="宋体"/>
          <w:b/>
          <w:color w:val="auto"/>
          <w:highlight w:val="none"/>
        </w:rPr>
        <w:t>主要内容应包括但不限于以下内容（格式自定）：</w:t>
      </w:r>
    </w:p>
    <w:p>
      <w:pPr>
        <w:numPr>
          <w:ilvl w:val="0"/>
          <w:numId w:val="5"/>
        </w:numPr>
        <w:tabs>
          <w:tab w:val="left" w:pos="426"/>
        </w:tabs>
        <w:snapToGrid w:val="0"/>
        <w:spacing w:line="360" w:lineRule="auto"/>
        <w:ind w:left="630" w:hanging="630"/>
        <w:rPr>
          <w:rFonts w:hint="eastAsia" w:ascii="宋体" w:hAnsi="宋体" w:cs="宋体"/>
          <w:color w:val="auto"/>
          <w:highlight w:val="none"/>
        </w:rPr>
      </w:pPr>
      <w:r>
        <w:rPr>
          <w:rFonts w:hint="eastAsia" w:ascii="宋体" w:hAnsi="宋体" w:cs="宋体"/>
          <w:color w:val="auto"/>
          <w:highlight w:val="none"/>
        </w:rPr>
        <w:t>保险方案响应情况</w:t>
      </w:r>
    </w:p>
    <w:p>
      <w:pPr>
        <w:numPr>
          <w:ilvl w:val="0"/>
          <w:numId w:val="5"/>
        </w:numPr>
        <w:tabs>
          <w:tab w:val="left" w:pos="426"/>
        </w:tabs>
        <w:snapToGrid w:val="0"/>
        <w:spacing w:line="360" w:lineRule="auto"/>
        <w:ind w:left="630" w:hanging="630"/>
        <w:rPr>
          <w:rFonts w:hint="eastAsia" w:ascii="宋体" w:hAnsi="宋体" w:cs="宋体"/>
          <w:color w:val="auto"/>
          <w:highlight w:val="none"/>
        </w:rPr>
      </w:pPr>
      <w:r>
        <w:rPr>
          <w:rFonts w:hint="eastAsia" w:ascii="宋体" w:hAnsi="宋体" w:cs="宋体"/>
          <w:color w:val="auto"/>
          <w:highlight w:val="none"/>
        </w:rPr>
        <w:t>理赔服务整体运作流程的可行性与保障性</w:t>
      </w:r>
    </w:p>
    <w:p>
      <w:pPr>
        <w:numPr>
          <w:ilvl w:val="0"/>
          <w:numId w:val="5"/>
        </w:numPr>
        <w:tabs>
          <w:tab w:val="left" w:pos="426"/>
        </w:tabs>
        <w:snapToGrid w:val="0"/>
        <w:spacing w:line="360" w:lineRule="auto"/>
        <w:ind w:left="630" w:hanging="630"/>
        <w:rPr>
          <w:rFonts w:hint="eastAsia" w:ascii="宋体" w:hAnsi="宋体" w:cs="宋体"/>
          <w:color w:val="auto"/>
          <w:highlight w:val="none"/>
        </w:rPr>
      </w:pPr>
      <w:r>
        <w:rPr>
          <w:rFonts w:hint="eastAsia" w:ascii="宋体" w:hAnsi="宋体" w:cs="宋体"/>
          <w:color w:val="auto"/>
          <w:highlight w:val="none"/>
        </w:rPr>
        <w:t>提供优于</w:t>
      </w:r>
      <w:r>
        <w:rPr>
          <w:rFonts w:hint="eastAsia" w:ascii="宋体" w:hAnsi="宋体" w:cs="宋体"/>
          <w:color w:val="auto"/>
          <w:highlight w:val="none"/>
          <w:lang w:eastAsia="zh-CN"/>
        </w:rPr>
        <w:t>采购</w:t>
      </w:r>
      <w:r>
        <w:rPr>
          <w:rFonts w:hint="eastAsia" w:ascii="宋体" w:hAnsi="宋体" w:cs="宋体"/>
          <w:color w:val="auto"/>
          <w:highlight w:val="none"/>
        </w:rPr>
        <w:t>文件要求的服务及合理化建议</w:t>
      </w:r>
    </w:p>
    <w:p>
      <w:pPr>
        <w:numPr>
          <w:ilvl w:val="0"/>
          <w:numId w:val="5"/>
        </w:numPr>
        <w:tabs>
          <w:tab w:val="left" w:pos="426"/>
        </w:tabs>
        <w:snapToGrid w:val="0"/>
        <w:spacing w:line="360" w:lineRule="auto"/>
        <w:ind w:left="630" w:hanging="630"/>
        <w:rPr>
          <w:rFonts w:hint="eastAsia" w:ascii="宋体" w:hAnsi="宋体" w:cs="宋体"/>
          <w:color w:val="auto"/>
          <w:highlight w:val="none"/>
        </w:rPr>
      </w:pPr>
      <w:r>
        <w:rPr>
          <w:rFonts w:hint="eastAsia" w:ascii="宋体" w:hAnsi="宋体" w:cs="宋体"/>
          <w:color w:val="auto"/>
          <w:highlight w:val="none"/>
        </w:rPr>
        <w:t>理赔周期（即上一年度同类项目平均结案周期）</w:t>
      </w:r>
    </w:p>
    <w:p>
      <w:pPr>
        <w:numPr>
          <w:ilvl w:val="0"/>
          <w:numId w:val="5"/>
        </w:numPr>
        <w:tabs>
          <w:tab w:val="left" w:pos="426"/>
        </w:tabs>
        <w:snapToGrid w:val="0"/>
        <w:spacing w:line="360" w:lineRule="auto"/>
        <w:ind w:left="630" w:hanging="630"/>
        <w:rPr>
          <w:rFonts w:hint="eastAsia" w:ascii="宋体" w:hAnsi="宋体" w:cs="宋体"/>
          <w:color w:val="auto"/>
          <w:highlight w:val="none"/>
        </w:rPr>
      </w:pPr>
      <w:r>
        <w:rPr>
          <w:rFonts w:hint="eastAsia" w:ascii="宋体" w:hAnsi="宋体" w:cs="宋体"/>
          <w:color w:val="auto"/>
          <w:highlight w:val="none"/>
        </w:rPr>
        <w:t>保险培训服务方案</w:t>
      </w:r>
    </w:p>
    <w:p>
      <w:pPr>
        <w:numPr>
          <w:ilvl w:val="0"/>
          <w:numId w:val="5"/>
        </w:numPr>
        <w:tabs>
          <w:tab w:val="left" w:pos="426"/>
        </w:tabs>
        <w:snapToGrid w:val="0"/>
        <w:spacing w:line="360" w:lineRule="auto"/>
        <w:ind w:left="630" w:hanging="630"/>
        <w:rPr>
          <w:rFonts w:hint="eastAsia" w:ascii="宋体" w:hAnsi="宋体" w:cs="宋体"/>
          <w:color w:val="auto"/>
          <w:highlight w:val="none"/>
        </w:rPr>
      </w:pPr>
      <w:r>
        <w:rPr>
          <w:rFonts w:hint="eastAsia" w:ascii="宋体" w:hAnsi="宋体" w:cs="宋体"/>
          <w:color w:val="auto"/>
          <w:highlight w:val="none"/>
          <w:lang w:eastAsia="zh-CN"/>
        </w:rPr>
        <w:t>报价人</w:t>
      </w:r>
      <w:r>
        <w:rPr>
          <w:rFonts w:hint="eastAsia" w:ascii="宋体" w:hAnsi="宋体" w:cs="宋体"/>
          <w:color w:val="auto"/>
          <w:highlight w:val="none"/>
        </w:rPr>
        <w:t>认为有利的其他资料</w:t>
      </w:r>
    </w:p>
    <w:p>
      <w:pPr>
        <w:pStyle w:val="6"/>
        <w:rPr>
          <w:color w:val="auto"/>
          <w:highlight w:val="none"/>
        </w:rPr>
      </w:pPr>
    </w:p>
    <w:p>
      <w:pPr>
        <w:rPr>
          <w:color w:val="auto"/>
          <w:highlight w:val="none"/>
        </w:rPr>
      </w:pPr>
      <w:r>
        <w:rPr>
          <w:rFonts w:hint="eastAsia"/>
          <w:color w:val="auto"/>
          <w:highlight w:val="none"/>
        </w:rPr>
        <w:br w:type="page"/>
      </w:r>
    </w:p>
    <w:p>
      <w:pPr>
        <w:rPr>
          <w:color w:val="auto"/>
          <w:highlight w:val="none"/>
        </w:rPr>
      </w:pPr>
    </w:p>
    <w:p>
      <w:pPr>
        <w:keepNext/>
        <w:keepLines/>
        <w:numPr>
          <w:ilvl w:val="0"/>
          <w:numId w:val="6"/>
        </w:numPr>
        <w:adjustRightInd w:val="0"/>
        <w:snapToGrid w:val="0"/>
        <w:spacing w:line="360" w:lineRule="auto"/>
        <w:jc w:val="center"/>
        <w:outlineLvl w:val="1"/>
        <w:rPr>
          <w:rFonts w:ascii="Times New Roman" w:eastAsia="楷体_GB2312"/>
          <w:bCs/>
          <w:color w:val="auto"/>
          <w:sz w:val="36"/>
          <w:szCs w:val="36"/>
          <w:highlight w:val="none"/>
        </w:rPr>
      </w:pPr>
      <w:bookmarkStart w:id="23" w:name="_Toc5110"/>
      <w:r>
        <w:rPr>
          <w:rFonts w:hint="eastAsia" w:ascii="Times New Roman" w:eastAsia="楷体_GB2312"/>
          <w:bCs/>
          <w:color w:val="auto"/>
          <w:sz w:val="36"/>
          <w:szCs w:val="36"/>
          <w:highlight w:val="none"/>
        </w:rPr>
        <w:t xml:space="preserve"> 服务需求（技术要求）</w:t>
      </w:r>
      <w:bookmarkEnd w:id="23"/>
    </w:p>
    <w:p>
      <w:pPr>
        <w:adjustRightInd w:val="0"/>
        <w:snapToGrid w:val="0"/>
        <w:jc w:val="center"/>
        <w:rPr>
          <w:rFonts w:ascii="方正小标宋简体" w:hAnsi="方正小标宋简体" w:eastAsia="方正小标宋简体" w:cs="方正小标宋简体"/>
          <w:bCs/>
          <w:color w:val="auto"/>
          <w:sz w:val="44"/>
          <w:szCs w:val="44"/>
          <w:highlight w:val="none"/>
        </w:rPr>
      </w:pPr>
      <w:r>
        <w:rPr>
          <w:rFonts w:hint="eastAsia" w:ascii="方正小标宋简体" w:hAnsi="方正小标宋简体" w:eastAsia="方正小标宋简体" w:cs="方正小标宋简体"/>
          <w:bCs/>
          <w:color w:val="auto"/>
          <w:sz w:val="44"/>
          <w:szCs w:val="44"/>
          <w:highlight w:val="none"/>
        </w:rPr>
        <w:t>广州市自来水工程有限公司车辆购买</w:t>
      </w:r>
    </w:p>
    <w:p>
      <w:pPr>
        <w:adjustRightInd w:val="0"/>
        <w:snapToGrid w:val="0"/>
        <w:jc w:val="center"/>
        <w:rPr>
          <w:rFonts w:ascii="方正小标宋简体" w:hAnsi="方正小标宋简体" w:eastAsia="方正小标宋简体" w:cs="方正小标宋简体"/>
          <w:bCs/>
          <w:color w:val="auto"/>
          <w:sz w:val="44"/>
          <w:szCs w:val="44"/>
          <w:highlight w:val="none"/>
        </w:rPr>
      </w:pPr>
      <w:r>
        <w:rPr>
          <w:rFonts w:hint="eastAsia" w:ascii="方正小标宋简体" w:hAnsi="方正小标宋简体" w:eastAsia="方正小标宋简体" w:cs="方正小标宋简体"/>
          <w:bCs/>
          <w:color w:val="auto"/>
          <w:sz w:val="44"/>
          <w:szCs w:val="44"/>
          <w:highlight w:val="none"/>
        </w:rPr>
        <w:t>保险项目需求</w:t>
      </w:r>
    </w:p>
    <w:p>
      <w:pPr>
        <w:numPr>
          <w:ilvl w:val="0"/>
          <w:numId w:val="7"/>
        </w:num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rPr>
        <w:t>项目名称：广州市自来水工程有限公司</w:t>
      </w:r>
      <w:r>
        <w:rPr>
          <w:rFonts w:hint="eastAsia" w:ascii="新宋体" w:hAnsi="新宋体"/>
          <w:bCs/>
          <w:color w:val="auto"/>
          <w:highlight w:val="none"/>
          <w:lang w:eastAsia="zh-CN"/>
        </w:rPr>
        <w:t>2023～202</w:t>
      </w:r>
      <w:r>
        <w:rPr>
          <w:rFonts w:hint="eastAsia" w:ascii="新宋体" w:hAnsi="新宋体"/>
          <w:bCs/>
          <w:color w:val="auto"/>
          <w:highlight w:val="none"/>
          <w:lang w:val="en-US" w:eastAsia="zh-CN"/>
        </w:rPr>
        <w:t>4</w:t>
      </w:r>
      <w:r>
        <w:rPr>
          <w:rFonts w:hint="eastAsia" w:ascii="新宋体" w:hAnsi="新宋体"/>
          <w:bCs/>
          <w:color w:val="auto"/>
          <w:highlight w:val="none"/>
        </w:rPr>
        <w:t>年度车辆保险服务采购项目</w:t>
      </w:r>
    </w:p>
    <w:p>
      <w:pPr>
        <w:numPr>
          <w:ilvl w:val="0"/>
          <w:numId w:val="7"/>
        </w:numPr>
        <w:adjustRightInd w:val="0"/>
        <w:snapToGrid w:val="0"/>
        <w:spacing w:line="360" w:lineRule="auto"/>
        <w:ind w:firstLine="480" w:firstLineChars="200"/>
        <w:rPr>
          <w:rFonts w:ascii="新宋体" w:hAnsi="新宋体"/>
          <w:bCs/>
          <w:color w:val="auto"/>
          <w:highlight w:val="none"/>
          <w:u w:val="none"/>
        </w:rPr>
      </w:pPr>
      <w:r>
        <w:rPr>
          <w:rFonts w:hint="eastAsia" w:ascii="新宋体" w:hAnsi="新宋体"/>
          <w:bCs/>
          <w:color w:val="auto"/>
          <w:highlight w:val="none"/>
        </w:rPr>
        <w:t>服务</w:t>
      </w:r>
      <w:r>
        <w:rPr>
          <w:rFonts w:hint="eastAsia" w:ascii="新宋体" w:hAnsi="新宋体" w:cs="新宋体"/>
          <w:color w:val="auto"/>
          <w:sz w:val="24"/>
          <w:szCs w:val="24"/>
          <w:highlight w:val="none"/>
          <w:u w:val="none"/>
        </w:rPr>
        <w:t>期限：</w:t>
      </w:r>
      <w:r>
        <w:rPr>
          <w:rFonts w:hint="eastAsia" w:ascii="新宋体" w:hAnsi="新宋体" w:cs="新宋体"/>
          <w:color w:val="auto"/>
          <w:sz w:val="24"/>
          <w:szCs w:val="24"/>
          <w:highlight w:val="none"/>
          <w:u w:val="none"/>
          <w:lang w:eastAsia="zh-CN"/>
        </w:rPr>
        <w:t>本项目计划服务期限暂定为一周年，</w:t>
      </w:r>
      <w:r>
        <w:rPr>
          <w:rFonts w:hint="eastAsia" w:ascii="新宋体" w:hAnsi="新宋体" w:cs="新宋体"/>
          <w:color w:val="auto"/>
          <w:sz w:val="24"/>
          <w:szCs w:val="24"/>
          <w:highlight w:val="none"/>
          <w:u w:val="none"/>
        </w:rPr>
        <w:t>保险责任</w:t>
      </w:r>
      <w:r>
        <w:rPr>
          <w:rFonts w:hint="eastAsia" w:ascii="新宋体" w:hAnsi="新宋体" w:cs="新宋体"/>
          <w:color w:val="auto"/>
          <w:sz w:val="24"/>
          <w:szCs w:val="24"/>
          <w:highlight w:val="none"/>
          <w:u w:val="none"/>
          <w:lang w:eastAsia="zh-CN"/>
        </w:rPr>
        <w:t>期</w:t>
      </w:r>
      <w:r>
        <w:rPr>
          <w:rFonts w:hint="eastAsia" w:ascii="新宋体" w:hAnsi="新宋体" w:cs="新宋体"/>
          <w:color w:val="auto"/>
          <w:sz w:val="24"/>
          <w:szCs w:val="24"/>
          <w:highlight w:val="none"/>
          <w:u w:val="none"/>
        </w:rPr>
        <w:t>按</w:t>
      </w:r>
      <w:r>
        <w:rPr>
          <w:rFonts w:hint="eastAsia" w:ascii="新宋体" w:hAnsi="新宋体" w:cs="新宋体"/>
          <w:color w:val="auto"/>
          <w:sz w:val="24"/>
          <w:szCs w:val="24"/>
          <w:highlight w:val="none"/>
          <w:u w:val="none"/>
          <w:lang w:eastAsia="zh-CN"/>
        </w:rPr>
        <w:t>每台车辆保险的</w:t>
      </w:r>
      <w:r>
        <w:rPr>
          <w:rFonts w:hint="eastAsia" w:ascii="新宋体" w:hAnsi="新宋体" w:cs="新宋体"/>
          <w:color w:val="auto"/>
          <w:sz w:val="24"/>
          <w:szCs w:val="24"/>
          <w:highlight w:val="none"/>
          <w:u w:val="none"/>
        </w:rPr>
        <w:t>起保日期至终保日期止。</w:t>
      </w:r>
    </w:p>
    <w:p>
      <w:pPr>
        <w:adjustRightInd w:val="0"/>
        <w:snapToGrid w:val="0"/>
        <w:spacing w:line="360" w:lineRule="auto"/>
        <w:ind w:firstLine="480" w:firstLineChars="200"/>
        <w:rPr>
          <w:rFonts w:ascii="新宋体" w:hAnsi="新宋体"/>
          <w:bCs/>
          <w:color w:val="auto"/>
          <w:kern w:val="0"/>
          <w:highlight w:val="none"/>
        </w:rPr>
      </w:pPr>
      <w:r>
        <w:rPr>
          <w:rFonts w:hint="eastAsia" w:ascii="新宋体" w:hAnsi="新宋体"/>
          <w:bCs/>
          <w:color w:val="auto"/>
          <w:highlight w:val="none"/>
        </w:rPr>
        <w:t>三、</w:t>
      </w:r>
      <w:r>
        <w:rPr>
          <w:rFonts w:hint="eastAsia" w:ascii="新宋体" w:hAnsi="新宋体"/>
          <w:bCs/>
          <w:color w:val="auto"/>
          <w:highlight w:val="none"/>
          <w:lang w:eastAsia="zh-CN"/>
        </w:rPr>
        <w:t>采购</w:t>
      </w:r>
      <w:r>
        <w:rPr>
          <w:rFonts w:hint="eastAsia" w:ascii="新宋体" w:hAnsi="新宋体"/>
          <w:bCs/>
          <w:color w:val="auto"/>
          <w:highlight w:val="none"/>
        </w:rPr>
        <w:t>范围：广州市自来水工程有限公司及下属单位</w:t>
      </w:r>
      <w:r>
        <w:rPr>
          <w:rFonts w:hint="eastAsia" w:ascii="新宋体" w:hAnsi="新宋体"/>
          <w:bCs/>
          <w:color w:val="auto"/>
          <w:highlight w:val="none"/>
          <w:lang w:eastAsia="zh-CN"/>
        </w:rPr>
        <w:t>（下称：采购人）</w:t>
      </w:r>
      <w:r>
        <w:rPr>
          <w:rFonts w:hint="eastAsia" w:ascii="新宋体" w:hAnsi="新宋体"/>
          <w:bCs/>
          <w:color w:val="auto"/>
          <w:highlight w:val="none"/>
        </w:rPr>
        <w:t>现有车辆约19</w:t>
      </w:r>
      <w:r>
        <w:rPr>
          <w:rFonts w:hint="eastAsia" w:ascii="新宋体" w:hAnsi="新宋体"/>
          <w:bCs/>
          <w:color w:val="auto"/>
          <w:highlight w:val="none"/>
          <w:lang w:val="en-US" w:eastAsia="zh-CN"/>
        </w:rPr>
        <w:t>1</w:t>
      </w:r>
      <w:r>
        <w:rPr>
          <w:rFonts w:hint="eastAsia" w:ascii="新宋体" w:hAnsi="新宋体"/>
          <w:bCs/>
          <w:color w:val="auto"/>
          <w:highlight w:val="none"/>
        </w:rPr>
        <w:t>辆的车辆保险</w:t>
      </w:r>
      <w:r>
        <w:rPr>
          <w:rFonts w:hint="eastAsia" w:ascii="新宋体" w:hAnsi="新宋体"/>
          <w:bCs/>
          <w:color w:val="auto"/>
          <w:highlight w:val="none"/>
          <w:lang w:eastAsia="zh-CN"/>
        </w:rPr>
        <w:t>，甲方有权根据实际情况调整投保车辆数量，最终购买保险</w:t>
      </w:r>
      <w:r>
        <w:rPr>
          <w:rFonts w:hint="eastAsia" w:ascii="新宋体" w:hAnsi="新宋体"/>
          <w:bCs/>
          <w:color w:val="auto"/>
          <w:highlight w:val="none"/>
          <w:lang w:val="en-US" w:eastAsia="zh-CN"/>
        </w:rPr>
        <w:t>的车辆数量以甲方在乙方实际投保的数量为准</w:t>
      </w:r>
      <w:r>
        <w:rPr>
          <w:rFonts w:hint="eastAsia" w:ascii="新宋体" w:hAnsi="新宋体"/>
          <w:bCs/>
          <w:color w:val="auto"/>
          <w:kern w:val="0"/>
          <w:highlight w:val="none"/>
        </w:rPr>
        <w:t>。</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rPr>
        <w:t>四、车辆保险内容</w:t>
      </w:r>
    </w:p>
    <w:p>
      <w:pPr>
        <w:adjustRightInd w:val="0"/>
        <w:snapToGrid w:val="0"/>
        <w:spacing w:line="360" w:lineRule="auto"/>
        <w:ind w:firstLine="480" w:firstLineChars="200"/>
        <w:jc w:val="left"/>
        <w:rPr>
          <w:rFonts w:ascii="新宋体" w:hAnsi="新宋体"/>
          <w:bCs/>
          <w:color w:val="auto"/>
          <w:highlight w:val="none"/>
        </w:rPr>
      </w:pPr>
      <w:r>
        <w:rPr>
          <w:rFonts w:hint="eastAsia" w:ascii="新宋体" w:hAnsi="新宋体"/>
          <w:bCs/>
          <w:color w:val="auto"/>
          <w:highlight w:val="none"/>
        </w:rPr>
        <w:t>（一）</w:t>
      </w:r>
      <w:r>
        <w:rPr>
          <w:rFonts w:hint="eastAsia" w:ascii="新宋体" w:hAnsi="新宋体"/>
          <w:bCs/>
          <w:color w:val="auto"/>
          <w:highlight w:val="none"/>
          <w:lang w:eastAsia="zh-CN"/>
        </w:rPr>
        <w:t>机动车交通事故责任强制保险</w:t>
      </w:r>
      <w:r>
        <w:rPr>
          <w:rFonts w:hint="eastAsia" w:ascii="新宋体" w:hAnsi="新宋体"/>
          <w:bCs/>
          <w:color w:val="auto"/>
          <w:highlight w:val="none"/>
        </w:rPr>
        <w:t>。</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rPr>
        <w:t>（二）</w:t>
      </w:r>
      <w:r>
        <w:rPr>
          <w:rFonts w:hint="eastAsia" w:ascii="新宋体" w:hAnsi="新宋体"/>
          <w:bCs/>
          <w:color w:val="auto"/>
          <w:highlight w:val="none"/>
          <w:lang w:eastAsia="zh-CN"/>
        </w:rPr>
        <w:t>机动车商业险险种</w:t>
      </w:r>
      <w:r>
        <w:rPr>
          <w:rFonts w:hint="eastAsia" w:ascii="新宋体" w:hAnsi="新宋体"/>
          <w:bCs/>
          <w:color w:val="auto"/>
          <w:highlight w:val="none"/>
        </w:rPr>
        <w:t>：</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rPr>
        <w:t>1.第三者责任保险：每车每年保险金额100万元；</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rPr>
        <w:t>2.车辆损失险、盗抢险（19座及以下、车价在12万元以上的中小客车），投保额度按保险平台实际额度为准；</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rPr>
        <w:t>3.</w:t>
      </w:r>
      <w:r>
        <w:rPr>
          <w:rFonts w:hint="eastAsia" w:ascii="新宋体" w:hAnsi="新宋体"/>
          <w:color w:val="auto"/>
          <w:highlight w:val="none"/>
        </w:rPr>
        <w:t>车上人员责任险</w:t>
      </w:r>
      <w:r>
        <w:rPr>
          <w:rFonts w:hint="eastAsia" w:ascii="新宋体" w:hAnsi="新宋体"/>
          <w:bCs/>
          <w:color w:val="auto"/>
          <w:highlight w:val="none"/>
        </w:rPr>
        <w:t>：1万元/座；</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rPr>
        <w:t>4.不计免赔险；</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rPr>
        <w:t>5.按《广东省机动车车船税代收代缴管理办法》2015年第2号文执行代收代缴车船税。</w:t>
      </w:r>
    </w:p>
    <w:p>
      <w:pPr>
        <w:pStyle w:val="23"/>
        <w:adjustRightInd w:val="0"/>
        <w:snapToGrid w:val="0"/>
        <w:spacing w:line="360" w:lineRule="auto"/>
        <w:ind w:firstLine="480" w:firstLineChars="200"/>
        <w:rPr>
          <w:rFonts w:ascii="新宋体" w:hAnsi="新宋体" w:eastAsia="新宋体" w:cs="新宋体"/>
          <w:bCs/>
          <w:color w:val="auto"/>
          <w:sz w:val="24"/>
          <w:highlight w:val="none"/>
        </w:rPr>
      </w:pPr>
      <w:r>
        <w:rPr>
          <w:rFonts w:hint="eastAsia" w:ascii="新宋体" w:hAnsi="新宋体" w:eastAsia="新宋体" w:cs="新宋体"/>
          <w:bCs/>
          <w:color w:val="auto"/>
          <w:sz w:val="24"/>
          <w:highlight w:val="none"/>
        </w:rPr>
        <w:t>五、合同签订要求</w:t>
      </w:r>
    </w:p>
    <w:p>
      <w:pPr>
        <w:adjustRightInd w:val="0"/>
        <w:snapToGrid w:val="0"/>
        <w:spacing w:line="360" w:lineRule="auto"/>
        <w:ind w:firstLine="480" w:firstLineChars="200"/>
        <w:rPr>
          <w:rFonts w:hint="eastAsia" w:ascii="新宋体" w:hAnsi="新宋体"/>
          <w:bCs/>
          <w:color w:val="auto"/>
          <w:highlight w:val="none"/>
          <w:lang w:val="en-US" w:eastAsia="zh-CN"/>
        </w:rPr>
      </w:pPr>
      <w:r>
        <w:rPr>
          <w:rFonts w:hint="eastAsia" w:ascii="新宋体" w:hAnsi="新宋体"/>
          <w:bCs/>
          <w:color w:val="auto"/>
          <w:highlight w:val="none"/>
        </w:rPr>
        <w:t>本采购实行统购分签模式，中选人需与采购人分别签定5份合同（签订对象分别为：</w:t>
      </w:r>
      <w:r>
        <w:rPr>
          <w:rFonts w:hint="eastAsia" w:ascii="新宋体" w:hAnsi="新宋体"/>
          <w:bCs/>
          <w:color w:val="auto"/>
          <w:highlight w:val="none"/>
          <w:lang w:eastAsia="zh-CN"/>
        </w:rPr>
        <w:t>广州市自来水工程有限公司、</w:t>
      </w:r>
      <w:r>
        <w:rPr>
          <w:rFonts w:hint="eastAsia" w:ascii="新宋体" w:hAnsi="新宋体"/>
          <w:bCs/>
          <w:color w:val="auto"/>
          <w:highlight w:val="none"/>
          <w:lang w:val="en-US" w:eastAsia="zh-CN"/>
        </w:rPr>
        <w:t>广州自来水专业建安有限公司</w:t>
      </w:r>
      <w:r>
        <w:rPr>
          <w:rFonts w:hint="eastAsia" w:ascii="新宋体" w:hAnsi="新宋体"/>
          <w:bCs/>
          <w:color w:val="auto"/>
          <w:highlight w:val="none"/>
          <w:lang w:eastAsia="zh-CN"/>
        </w:rPr>
        <w:t>、</w:t>
      </w:r>
      <w:r>
        <w:rPr>
          <w:rFonts w:hint="eastAsia" w:ascii="新宋体" w:hAnsi="新宋体"/>
          <w:bCs/>
          <w:color w:val="auto"/>
          <w:highlight w:val="none"/>
          <w:lang w:val="en-US" w:eastAsia="zh-CN"/>
        </w:rPr>
        <w:t>广州自来水管道工程有限公司、广州市自来水制管有限公司、广州市润水物业管理有限公司），</w:t>
      </w:r>
      <w:r>
        <w:rPr>
          <w:rFonts w:hint="eastAsia" w:ascii="新宋体" w:hAnsi="新宋体" w:cs="新宋体"/>
          <w:color w:val="auto"/>
          <w:sz w:val="24"/>
          <w:szCs w:val="24"/>
          <w:highlight w:val="none"/>
          <w:u w:val="none"/>
          <w:lang w:eastAsia="zh-CN"/>
        </w:rPr>
        <w:t>本项目计划服务期限暂定为一周年</w:t>
      </w:r>
      <w:r>
        <w:rPr>
          <w:rFonts w:hint="eastAsia" w:ascii="新宋体" w:hAnsi="新宋体"/>
          <w:bCs/>
          <w:color w:val="auto"/>
          <w:highlight w:val="none"/>
          <w:lang w:val="en-US" w:eastAsia="zh-CN"/>
        </w:rPr>
        <w:t>，</w:t>
      </w:r>
      <w:r>
        <w:rPr>
          <w:rFonts w:hint="eastAsia" w:ascii="新宋体" w:hAnsi="新宋体" w:cs="新宋体"/>
          <w:color w:val="auto"/>
          <w:sz w:val="24"/>
          <w:szCs w:val="24"/>
          <w:highlight w:val="none"/>
          <w:u w:val="none"/>
        </w:rPr>
        <w:t>保险责任</w:t>
      </w:r>
      <w:r>
        <w:rPr>
          <w:rFonts w:hint="eastAsia" w:ascii="新宋体" w:hAnsi="新宋体" w:cs="新宋体"/>
          <w:color w:val="auto"/>
          <w:sz w:val="24"/>
          <w:szCs w:val="24"/>
          <w:highlight w:val="none"/>
          <w:u w:val="none"/>
          <w:lang w:eastAsia="zh-CN"/>
        </w:rPr>
        <w:t>期</w:t>
      </w:r>
      <w:r>
        <w:rPr>
          <w:rFonts w:hint="eastAsia" w:ascii="新宋体" w:hAnsi="新宋体" w:cs="新宋体"/>
          <w:color w:val="auto"/>
          <w:sz w:val="24"/>
          <w:szCs w:val="24"/>
          <w:highlight w:val="none"/>
          <w:u w:val="none"/>
        </w:rPr>
        <w:t>按</w:t>
      </w:r>
      <w:r>
        <w:rPr>
          <w:rFonts w:hint="eastAsia" w:ascii="新宋体" w:hAnsi="新宋体" w:cs="新宋体"/>
          <w:color w:val="auto"/>
          <w:sz w:val="24"/>
          <w:szCs w:val="24"/>
          <w:highlight w:val="none"/>
          <w:u w:val="none"/>
          <w:lang w:eastAsia="zh-CN"/>
        </w:rPr>
        <w:t>每台车辆保险的</w:t>
      </w:r>
      <w:r>
        <w:rPr>
          <w:rFonts w:hint="eastAsia" w:ascii="新宋体" w:hAnsi="新宋体" w:cs="新宋体"/>
          <w:color w:val="auto"/>
          <w:sz w:val="24"/>
          <w:szCs w:val="24"/>
          <w:highlight w:val="none"/>
          <w:u w:val="none"/>
        </w:rPr>
        <w:t>起保日期至终保日期止</w:t>
      </w:r>
      <w:r>
        <w:rPr>
          <w:rFonts w:hint="eastAsia" w:ascii="新宋体" w:hAnsi="新宋体"/>
          <w:bCs/>
          <w:color w:val="auto"/>
          <w:highlight w:val="none"/>
          <w:lang w:val="en-US" w:eastAsia="zh-CN"/>
        </w:rPr>
        <w:t>。</w:t>
      </w:r>
    </w:p>
    <w:p>
      <w:pPr>
        <w:pStyle w:val="24"/>
        <w:widowControl w:val="0"/>
        <w:adjustRightInd w:val="0"/>
        <w:snapToGrid w:val="0"/>
        <w:spacing w:line="360" w:lineRule="auto"/>
        <w:ind w:firstLine="480" w:firstLineChars="200"/>
        <w:jc w:val="both"/>
        <w:rPr>
          <w:rFonts w:ascii="新宋体" w:hAnsi="新宋体" w:eastAsia="新宋体" w:cs="新宋体"/>
          <w:bCs/>
          <w:color w:val="auto"/>
          <w:sz w:val="24"/>
          <w:szCs w:val="24"/>
          <w:highlight w:val="none"/>
        </w:rPr>
      </w:pPr>
      <w:r>
        <w:rPr>
          <w:rFonts w:hint="eastAsia" w:ascii="新宋体" w:hAnsi="新宋体" w:eastAsia="新宋体" w:cs="新宋体"/>
          <w:bCs/>
          <w:color w:val="auto"/>
          <w:sz w:val="24"/>
          <w:szCs w:val="24"/>
          <w:highlight w:val="none"/>
        </w:rPr>
        <w:t>（1）保证采购人获得优先服务的权利，要求中选人落实车辆保险（交强险）到期前30天告知采购人；</w:t>
      </w:r>
    </w:p>
    <w:p>
      <w:pPr>
        <w:pStyle w:val="24"/>
        <w:widowControl w:val="0"/>
        <w:adjustRightInd w:val="0"/>
        <w:snapToGrid w:val="0"/>
        <w:spacing w:line="360" w:lineRule="auto"/>
        <w:ind w:firstLine="480" w:firstLineChars="200"/>
        <w:jc w:val="both"/>
        <w:rPr>
          <w:rFonts w:ascii="新宋体" w:hAnsi="新宋体" w:eastAsia="新宋体" w:cs="新宋体"/>
          <w:bCs/>
          <w:color w:val="auto"/>
          <w:sz w:val="24"/>
          <w:szCs w:val="24"/>
          <w:highlight w:val="none"/>
        </w:rPr>
      </w:pPr>
      <w:r>
        <w:rPr>
          <w:rFonts w:hint="eastAsia" w:ascii="新宋体" w:hAnsi="新宋体" w:eastAsia="新宋体" w:cs="新宋体"/>
          <w:bCs/>
          <w:color w:val="auto"/>
          <w:sz w:val="24"/>
          <w:szCs w:val="24"/>
          <w:highlight w:val="none"/>
        </w:rPr>
        <w:t>（2）中选人应设有24小时全天报案服务电话，并派专人受理索赔报案；</w:t>
      </w:r>
    </w:p>
    <w:p>
      <w:pPr>
        <w:pStyle w:val="24"/>
        <w:widowControl w:val="0"/>
        <w:adjustRightInd w:val="0"/>
        <w:snapToGrid w:val="0"/>
        <w:spacing w:line="360" w:lineRule="auto"/>
        <w:ind w:firstLine="480" w:firstLineChars="200"/>
        <w:jc w:val="both"/>
        <w:rPr>
          <w:rFonts w:ascii="新宋体" w:hAnsi="新宋体" w:eastAsia="新宋体" w:cs="新宋体"/>
          <w:bCs/>
          <w:color w:val="auto"/>
          <w:sz w:val="24"/>
          <w:szCs w:val="24"/>
          <w:highlight w:val="none"/>
        </w:rPr>
      </w:pPr>
      <w:r>
        <w:rPr>
          <w:rFonts w:hint="eastAsia" w:ascii="新宋体" w:hAnsi="新宋体" w:eastAsia="新宋体" w:cs="新宋体"/>
          <w:bCs/>
          <w:color w:val="auto"/>
          <w:sz w:val="24"/>
          <w:szCs w:val="24"/>
          <w:highlight w:val="none"/>
        </w:rPr>
        <w:t>（3）中选人在接到采购人的出险报案后，广州市内应30分钟时内赶到现场。</w:t>
      </w:r>
    </w:p>
    <w:p>
      <w:pPr>
        <w:pStyle w:val="24"/>
        <w:widowControl w:val="0"/>
        <w:adjustRightInd w:val="0"/>
        <w:snapToGrid w:val="0"/>
        <w:spacing w:line="360" w:lineRule="auto"/>
        <w:ind w:firstLine="480" w:firstLineChars="200"/>
        <w:jc w:val="both"/>
        <w:rPr>
          <w:rFonts w:ascii="新宋体" w:hAnsi="新宋体" w:eastAsia="新宋体" w:cs="新宋体"/>
          <w:bCs/>
          <w:color w:val="auto"/>
          <w:sz w:val="24"/>
          <w:szCs w:val="24"/>
          <w:highlight w:val="none"/>
        </w:rPr>
      </w:pPr>
      <w:r>
        <w:rPr>
          <w:rFonts w:hint="eastAsia" w:ascii="新宋体" w:hAnsi="新宋体" w:eastAsia="新宋体" w:cs="新宋体"/>
          <w:bCs/>
          <w:color w:val="auto"/>
          <w:sz w:val="24"/>
          <w:szCs w:val="24"/>
          <w:highlight w:val="none"/>
        </w:rPr>
        <w:t>（4）中选人设立专门机构、专人负责(设联络员1名)办理定点保险业务，以便于业务的衔接、资金的结算和数据的统计等。</w:t>
      </w:r>
    </w:p>
    <w:p>
      <w:pPr>
        <w:pStyle w:val="24"/>
        <w:widowControl w:val="0"/>
        <w:adjustRightInd w:val="0"/>
        <w:snapToGrid w:val="0"/>
        <w:spacing w:line="360" w:lineRule="auto"/>
        <w:ind w:firstLine="480" w:firstLineChars="200"/>
        <w:jc w:val="both"/>
        <w:rPr>
          <w:rFonts w:ascii="新宋体" w:hAnsi="新宋体" w:eastAsia="新宋体" w:cs="新宋体"/>
          <w:bCs/>
          <w:color w:val="auto"/>
          <w:sz w:val="24"/>
          <w:szCs w:val="24"/>
          <w:highlight w:val="none"/>
        </w:rPr>
      </w:pPr>
      <w:r>
        <w:rPr>
          <w:rFonts w:hint="eastAsia" w:ascii="新宋体" w:hAnsi="新宋体" w:eastAsia="新宋体" w:cs="新宋体"/>
          <w:bCs/>
          <w:color w:val="auto"/>
          <w:sz w:val="24"/>
          <w:szCs w:val="24"/>
          <w:highlight w:val="none"/>
        </w:rPr>
        <w:t>（5）中选人应根据自己掌握的情况和采购人提交的情况或通知，主动上门服务及时为被保险单位签订机动车辆保险单。</w:t>
      </w:r>
    </w:p>
    <w:p>
      <w:pPr>
        <w:pStyle w:val="24"/>
        <w:widowControl w:val="0"/>
        <w:adjustRightInd w:val="0"/>
        <w:snapToGrid w:val="0"/>
        <w:spacing w:line="360" w:lineRule="auto"/>
        <w:ind w:firstLine="480" w:firstLineChars="200"/>
        <w:jc w:val="both"/>
        <w:rPr>
          <w:rFonts w:ascii="新宋体" w:hAnsi="新宋体" w:eastAsia="新宋体" w:cs="新宋体"/>
          <w:bCs/>
          <w:color w:val="auto"/>
          <w:sz w:val="24"/>
          <w:szCs w:val="24"/>
          <w:highlight w:val="none"/>
        </w:rPr>
      </w:pPr>
      <w:r>
        <w:rPr>
          <w:rFonts w:hint="eastAsia" w:ascii="新宋体" w:hAnsi="新宋体" w:eastAsia="新宋体" w:cs="新宋体"/>
          <w:bCs/>
          <w:color w:val="auto"/>
          <w:sz w:val="24"/>
          <w:szCs w:val="24"/>
          <w:highlight w:val="none"/>
        </w:rPr>
        <w:t>（6）中选人应对采购人的保险车辆建立单独的用户档案，开展跟踪服务，建立定期回访制度，征求采购人意见，及时改进服务。</w:t>
      </w:r>
    </w:p>
    <w:p>
      <w:pPr>
        <w:pStyle w:val="24"/>
        <w:widowControl w:val="0"/>
        <w:adjustRightInd w:val="0"/>
        <w:snapToGrid w:val="0"/>
        <w:spacing w:line="360" w:lineRule="auto"/>
        <w:ind w:firstLine="480" w:firstLineChars="200"/>
        <w:jc w:val="both"/>
        <w:rPr>
          <w:rFonts w:ascii="新宋体" w:hAnsi="新宋体" w:eastAsia="新宋体" w:cs="新宋体"/>
          <w:bCs/>
          <w:color w:val="auto"/>
          <w:sz w:val="24"/>
          <w:szCs w:val="24"/>
          <w:highlight w:val="none"/>
        </w:rPr>
      </w:pPr>
      <w:r>
        <w:rPr>
          <w:rFonts w:hint="eastAsia" w:ascii="新宋体" w:hAnsi="新宋体" w:eastAsia="新宋体" w:cs="新宋体"/>
          <w:bCs/>
          <w:color w:val="auto"/>
          <w:sz w:val="24"/>
          <w:szCs w:val="24"/>
          <w:highlight w:val="none"/>
        </w:rPr>
        <w:t>（7）中选人应为采购人举办保险业务知识讲座等活动，积极配合采购人进行驾驶人员安全教育。</w:t>
      </w:r>
    </w:p>
    <w:p>
      <w:pPr>
        <w:pStyle w:val="25"/>
        <w:widowControl/>
        <w:adjustRightInd w:val="0"/>
        <w:snapToGrid w:val="0"/>
        <w:spacing w:line="360" w:lineRule="auto"/>
        <w:ind w:firstLine="480" w:firstLineChars="200"/>
        <w:rPr>
          <w:rFonts w:ascii="新宋体" w:hAnsi="新宋体" w:eastAsia="新宋体" w:cs="新宋体"/>
          <w:bCs/>
          <w:color w:val="auto"/>
          <w:sz w:val="24"/>
          <w:highlight w:val="none"/>
        </w:rPr>
      </w:pPr>
      <w:r>
        <w:rPr>
          <w:rFonts w:hint="eastAsia" w:ascii="新宋体" w:hAnsi="新宋体" w:eastAsia="新宋体" w:cs="新宋体"/>
          <w:bCs/>
          <w:color w:val="auto"/>
          <w:sz w:val="24"/>
          <w:highlight w:val="none"/>
        </w:rPr>
        <w:t>六、理赔要求</w:t>
      </w:r>
    </w:p>
    <w:p>
      <w:pPr>
        <w:pStyle w:val="25"/>
        <w:widowControl/>
        <w:adjustRightInd w:val="0"/>
        <w:snapToGrid w:val="0"/>
        <w:spacing w:line="360" w:lineRule="auto"/>
        <w:ind w:firstLine="480" w:firstLineChars="200"/>
        <w:rPr>
          <w:rFonts w:ascii="新宋体" w:hAnsi="新宋体" w:eastAsia="新宋体" w:cs="新宋体"/>
          <w:bCs/>
          <w:color w:val="auto"/>
          <w:kern w:val="0"/>
          <w:sz w:val="24"/>
          <w:highlight w:val="none"/>
        </w:rPr>
      </w:pPr>
      <w:r>
        <w:rPr>
          <w:rFonts w:hint="eastAsia" w:ascii="新宋体" w:hAnsi="新宋体" w:eastAsia="新宋体" w:cs="新宋体"/>
          <w:bCs/>
          <w:color w:val="auto"/>
          <w:kern w:val="0"/>
          <w:sz w:val="24"/>
          <w:highlight w:val="none"/>
        </w:rPr>
        <w:t>（1）采购人赔款金额在5000元以下（含5000元）的，</w:t>
      </w:r>
      <w:r>
        <w:rPr>
          <w:rFonts w:hint="eastAsia" w:ascii="新宋体" w:hAnsi="新宋体" w:eastAsia="新宋体" w:cs="新宋体"/>
          <w:bCs/>
          <w:color w:val="auto"/>
          <w:sz w:val="24"/>
          <w:highlight w:val="none"/>
        </w:rPr>
        <w:t>中选人</w:t>
      </w:r>
      <w:r>
        <w:rPr>
          <w:rFonts w:hint="eastAsia" w:ascii="新宋体" w:hAnsi="新宋体" w:eastAsia="新宋体" w:cs="新宋体"/>
          <w:bCs/>
          <w:color w:val="auto"/>
          <w:kern w:val="0"/>
          <w:sz w:val="24"/>
          <w:highlight w:val="none"/>
        </w:rPr>
        <w:t>应在一个工作日内定损，定损后车辆可以维修，赔案即时赔付并结案；</w:t>
      </w:r>
    </w:p>
    <w:p>
      <w:pPr>
        <w:pStyle w:val="25"/>
        <w:widowControl/>
        <w:adjustRightInd w:val="0"/>
        <w:snapToGrid w:val="0"/>
        <w:spacing w:line="360" w:lineRule="auto"/>
        <w:ind w:firstLine="480" w:firstLineChars="200"/>
        <w:rPr>
          <w:rFonts w:ascii="新宋体" w:hAnsi="新宋体" w:eastAsia="新宋体" w:cs="新宋体"/>
          <w:bCs/>
          <w:color w:val="auto"/>
          <w:kern w:val="0"/>
          <w:sz w:val="24"/>
          <w:highlight w:val="none"/>
        </w:rPr>
      </w:pPr>
      <w:r>
        <w:rPr>
          <w:rFonts w:hint="eastAsia" w:ascii="新宋体" w:hAnsi="新宋体" w:eastAsia="新宋体" w:cs="新宋体"/>
          <w:bCs/>
          <w:color w:val="auto"/>
          <w:kern w:val="0"/>
          <w:sz w:val="24"/>
          <w:highlight w:val="none"/>
        </w:rPr>
        <w:t>（2）</w:t>
      </w:r>
      <w:r>
        <w:rPr>
          <w:rFonts w:hint="eastAsia" w:ascii="新宋体" w:hAnsi="新宋体" w:eastAsia="新宋体" w:cs="新宋体"/>
          <w:bCs/>
          <w:color w:val="auto"/>
          <w:sz w:val="24"/>
          <w:highlight w:val="none"/>
        </w:rPr>
        <w:t>★</w:t>
      </w:r>
      <w:r>
        <w:rPr>
          <w:rFonts w:hint="eastAsia" w:ascii="新宋体" w:hAnsi="新宋体" w:eastAsia="新宋体" w:cs="新宋体"/>
          <w:bCs/>
          <w:color w:val="auto"/>
          <w:kern w:val="0"/>
          <w:sz w:val="24"/>
          <w:highlight w:val="none"/>
        </w:rPr>
        <w:t>采购人赔款金额在5000元以上（不含5000元），且按要求将所需的理赔资料提供齐全后，</w:t>
      </w:r>
      <w:r>
        <w:rPr>
          <w:rFonts w:hint="eastAsia" w:ascii="新宋体" w:hAnsi="新宋体" w:eastAsia="新宋体" w:cs="新宋体"/>
          <w:bCs/>
          <w:color w:val="auto"/>
          <w:sz w:val="24"/>
          <w:highlight w:val="none"/>
        </w:rPr>
        <w:t>中选人</w:t>
      </w:r>
      <w:r>
        <w:rPr>
          <w:rFonts w:hint="eastAsia" w:ascii="新宋体" w:hAnsi="新宋体" w:eastAsia="新宋体" w:cs="新宋体"/>
          <w:bCs/>
          <w:color w:val="auto"/>
          <w:kern w:val="0"/>
          <w:sz w:val="24"/>
          <w:highlight w:val="none"/>
        </w:rPr>
        <w:t>赔案时效为：</w:t>
      </w:r>
    </w:p>
    <w:p>
      <w:pPr>
        <w:pStyle w:val="25"/>
        <w:widowControl/>
        <w:adjustRightInd w:val="0"/>
        <w:snapToGrid w:val="0"/>
        <w:spacing w:line="360" w:lineRule="auto"/>
        <w:ind w:firstLine="480" w:firstLineChars="200"/>
        <w:rPr>
          <w:rFonts w:ascii="新宋体" w:hAnsi="新宋体" w:eastAsia="新宋体" w:cs="新宋体"/>
          <w:bCs/>
          <w:color w:val="auto"/>
          <w:kern w:val="0"/>
          <w:sz w:val="24"/>
          <w:highlight w:val="none"/>
        </w:rPr>
      </w:pPr>
      <w:r>
        <w:rPr>
          <w:rFonts w:hint="eastAsia" w:ascii="新宋体" w:hAnsi="新宋体" w:eastAsia="新宋体" w:cs="新宋体"/>
          <w:bCs/>
          <w:color w:val="auto"/>
          <w:kern w:val="0"/>
          <w:sz w:val="24"/>
          <w:highlight w:val="none"/>
        </w:rPr>
        <w:t>①赔款5千元—3万元的，</w:t>
      </w:r>
      <w:r>
        <w:rPr>
          <w:rFonts w:hint="eastAsia" w:ascii="新宋体" w:hAnsi="新宋体" w:eastAsia="新宋体" w:cs="新宋体"/>
          <w:bCs/>
          <w:color w:val="auto"/>
          <w:kern w:val="0"/>
          <w:sz w:val="24"/>
          <w:highlight w:val="none"/>
          <w:u w:val="single"/>
        </w:rPr>
        <w:t>2</w:t>
      </w:r>
      <w:r>
        <w:rPr>
          <w:rFonts w:hint="eastAsia" w:ascii="新宋体" w:hAnsi="新宋体" w:eastAsia="新宋体" w:cs="新宋体"/>
          <w:bCs/>
          <w:color w:val="auto"/>
          <w:kern w:val="0"/>
          <w:sz w:val="24"/>
          <w:highlight w:val="none"/>
        </w:rPr>
        <w:t>个工作日内结案；</w:t>
      </w:r>
    </w:p>
    <w:p>
      <w:pPr>
        <w:pStyle w:val="25"/>
        <w:widowControl/>
        <w:adjustRightInd w:val="0"/>
        <w:snapToGrid w:val="0"/>
        <w:spacing w:line="360" w:lineRule="auto"/>
        <w:ind w:firstLine="480" w:firstLineChars="200"/>
        <w:rPr>
          <w:rFonts w:ascii="新宋体" w:hAnsi="新宋体" w:eastAsia="新宋体" w:cs="新宋体"/>
          <w:bCs/>
          <w:color w:val="auto"/>
          <w:kern w:val="0"/>
          <w:sz w:val="24"/>
          <w:highlight w:val="none"/>
        </w:rPr>
      </w:pPr>
      <w:r>
        <w:rPr>
          <w:rFonts w:hint="eastAsia" w:ascii="新宋体" w:hAnsi="新宋体" w:eastAsia="新宋体" w:cs="新宋体"/>
          <w:bCs/>
          <w:color w:val="auto"/>
          <w:kern w:val="0"/>
          <w:sz w:val="24"/>
          <w:highlight w:val="none"/>
        </w:rPr>
        <w:t>②赔款3万元--10万元的，</w:t>
      </w:r>
      <w:r>
        <w:rPr>
          <w:rFonts w:hint="eastAsia" w:ascii="新宋体" w:hAnsi="新宋体" w:eastAsia="新宋体" w:cs="新宋体"/>
          <w:bCs/>
          <w:color w:val="auto"/>
          <w:kern w:val="0"/>
          <w:sz w:val="24"/>
          <w:highlight w:val="none"/>
          <w:u w:val="single"/>
        </w:rPr>
        <w:t>4</w:t>
      </w:r>
      <w:r>
        <w:rPr>
          <w:rFonts w:hint="eastAsia" w:ascii="新宋体" w:hAnsi="新宋体" w:eastAsia="新宋体" w:cs="新宋体"/>
          <w:bCs/>
          <w:color w:val="auto"/>
          <w:kern w:val="0"/>
          <w:sz w:val="24"/>
          <w:highlight w:val="none"/>
        </w:rPr>
        <w:t>个工作日内结案；</w:t>
      </w:r>
    </w:p>
    <w:p>
      <w:pPr>
        <w:pStyle w:val="25"/>
        <w:widowControl/>
        <w:adjustRightInd w:val="0"/>
        <w:snapToGrid w:val="0"/>
        <w:spacing w:line="360" w:lineRule="auto"/>
        <w:ind w:firstLine="480" w:firstLineChars="200"/>
        <w:rPr>
          <w:rFonts w:ascii="新宋体" w:hAnsi="新宋体" w:eastAsia="新宋体" w:cs="新宋体"/>
          <w:bCs/>
          <w:color w:val="auto"/>
          <w:kern w:val="0"/>
          <w:sz w:val="24"/>
          <w:highlight w:val="none"/>
        </w:rPr>
      </w:pPr>
      <w:r>
        <w:rPr>
          <w:rFonts w:hint="eastAsia" w:ascii="新宋体" w:hAnsi="新宋体" w:eastAsia="新宋体" w:cs="新宋体"/>
          <w:bCs/>
          <w:color w:val="auto"/>
          <w:kern w:val="0"/>
          <w:sz w:val="24"/>
          <w:highlight w:val="none"/>
        </w:rPr>
        <w:t>③赔款10万元以上的，</w:t>
      </w:r>
      <w:r>
        <w:rPr>
          <w:rFonts w:hint="eastAsia" w:ascii="新宋体" w:hAnsi="新宋体" w:eastAsia="新宋体" w:cs="新宋体"/>
          <w:bCs/>
          <w:color w:val="auto"/>
          <w:kern w:val="0"/>
          <w:sz w:val="24"/>
          <w:highlight w:val="none"/>
          <w:u w:val="single"/>
        </w:rPr>
        <w:t>5</w:t>
      </w:r>
      <w:r>
        <w:rPr>
          <w:rFonts w:hint="eastAsia" w:ascii="新宋体" w:hAnsi="新宋体" w:eastAsia="新宋体" w:cs="新宋体"/>
          <w:bCs/>
          <w:color w:val="auto"/>
          <w:kern w:val="0"/>
          <w:sz w:val="24"/>
          <w:highlight w:val="none"/>
        </w:rPr>
        <w:t>个工作日内结案；</w:t>
      </w:r>
    </w:p>
    <w:p>
      <w:pPr>
        <w:pStyle w:val="21"/>
        <w:adjustRightInd w:val="0"/>
        <w:snapToGrid w:val="0"/>
        <w:spacing w:line="360" w:lineRule="auto"/>
        <w:ind w:firstLine="480"/>
        <w:rPr>
          <w:rFonts w:ascii="新宋体" w:hAnsi="新宋体" w:eastAsia="新宋体" w:cs="新宋体"/>
          <w:bCs/>
          <w:color w:val="auto"/>
          <w:kern w:val="0"/>
          <w:highlight w:val="none"/>
        </w:rPr>
      </w:pPr>
      <w:r>
        <w:rPr>
          <w:rFonts w:hint="eastAsia" w:ascii="新宋体" w:hAnsi="新宋体" w:eastAsia="新宋体" w:cs="新宋体"/>
          <w:bCs/>
          <w:color w:val="auto"/>
          <w:highlight w:val="none"/>
        </w:rPr>
        <w:t>（本条款需</w:t>
      </w:r>
      <w:r>
        <w:rPr>
          <w:rFonts w:hint="eastAsia" w:ascii="新宋体" w:hAnsi="新宋体" w:eastAsia="新宋体" w:cs="新宋体"/>
          <w:bCs/>
          <w:color w:val="auto"/>
          <w:highlight w:val="none"/>
          <w:lang w:eastAsia="zh-CN"/>
        </w:rPr>
        <w:t>服务报价人</w:t>
      </w:r>
      <w:r>
        <w:rPr>
          <w:rFonts w:hint="eastAsia" w:ascii="新宋体" w:hAnsi="新宋体" w:eastAsia="新宋体" w:cs="新宋体"/>
          <w:bCs/>
          <w:color w:val="auto"/>
          <w:highlight w:val="none"/>
        </w:rPr>
        <w:t>提供承诺函，加盖企业</w:t>
      </w:r>
      <w:r>
        <w:rPr>
          <w:rFonts w:hint="eastAsia" w:ascii="新宋体" w:hAnsi="新宋体" w:eastAsia="新宋体" w:cs="新宋体"/>
          <w:bCs/>
          <w:color w:val="auto"/>
          <w:highlight w:val="none"/>
          <w:lang w:eastAsia="zh-CN"/>
        </w:rPr>
        <w:t>公</w:t>
      </w:r>
      <w:r>
        <w:rPr>
          <w:rFonts w:hint="eastAsia" w:ascii="新宋体" w:hAnsi="新宋体" w:eastAsia="新宋体" w:cs="新宋体"/>
          <w:bCs/>
          <w:color w:val="auto"/>
          <w:highlight w:val="none"/>
        </w:rPr>
        <w:t>章）</w:t>
      </w:r>
    </w:p>
    <w:p>
      <w:pPr>
        <w:pStyle w:val="25"/>
        <w:widowControl/>
        <w:adjustRightInd w:val="0"/>
        <w:snapToGrid w:val="0"/>
        <w:spacing w:line="360" w:lineRule="auto"/>
        <w:ind w:firstLine="480" w:firstLineChars="200"/>
        <w:rPr>
          <w:rFonts w:ascii="新宋体" w:hAnsi="新宋体" w:eastAsia="新宋体" w:cs="新宋体"/>
          <w:bCs/>
          <w:color w:val="auto"/>
          <w:sz w:val="24"/>
          <w:highlight w:val="none"/>
        </w:rPr>
      </w:pPr>
      <w:r>
        <w:rPr>
          <w:rFonts w:hint="eastAsia" w:ascii="新宋体" w:hAnsi="新宋体" w:eastAsia="新宋体" w:cs="新宋体"/>
          <w:bCs/>
          <w:color w:val="auto"/>
          <w:sz w:val="24"/>
          <w:highlight w:val="none"/>
        </w:rPr>
        <w:t>（3）对于稀有车型，按照采购人要求的时间地点随时会同采购人共同确定损失。</w:t>
      </w:r>
    </w:p>
    <w:p>
      <w:pPr>
        <w:pStyle w:val="21"/>
        <w:adjustRightInd w:val="0"/>
        <w:snapToGrid w:val="0"/>
        <w:spacing w:line="360" w:lineRule="auto"/>
        <w:ind w:firstLine="480"/>
        <w:rPr>
          <w:rFonts w:ascii="新宋体" w:hAnsi="新宋体" w:eastAsia="新宋体" w:cs="新宋体"/>
          <w:bCs/>
          <w:color w:val="auto"/>
          <w:highlight w:val="none"/>
        </w:rPr>
      </w:pPr>
      <w:r>
        <w:rPr>
          <w:rFonts w:hint="eastAsia" w:ascii="新宋体" w:hAnsi="新宋体" w:eastAsia="新宋体" w:cs="新宋体"/>
          <w:bCs/>
          <w:color w:val="auto"/>
          <w:highlight w:val="none"/>
        </w:rPr>
        <w:t>（4)★对于赔偿结果无法达成一致时，中选人同意由采购人指定具有国内保险公估营业许可的公估公司进行损失理算，并由成交</w:t>
      </w:r>
      <w:r>
        <w:rPr>
          <w:rFonts w:hint="eastAsia" w:ascii="新宋体" w:hAnsi="新宋体" w:eastAsia="新宋体" w:cs="新宋体"/>
          <w:bCs/>
          <w:color w:val="auto"/>
          <w:highlight w:val="none"/>
          <w:lang w:eastAsia="zh-CN"/>
        </w:rPr>
        <w:t>报价人</w:t>
      </w:r>
      <w:r>
        <w:rPr>
          <w:rFonts w:hint="eastAsia" w:ascii="新宋体" w:hAnsi="新宋体" w:eastAsia="新宋体" w:cs="新宋体"/>
          <w:bCs/>
          <w:color w:val="auto"/>
          <w:highlight w:val="none"/>
        </w:rPr>
        <w:t>负担有关公估费用。（需</w:t>
      </w:r>
      <w:r>
        <w:rPr>
          <w:rFonts w:hint="eastAsia" w:ascii="新宋体" w:hAnsi="新宋体" w:eastAsia="新宋体" w:cs="新宋体"/>
          <w:bCs/>
          <w:color w:val="auto"/>
          <w:highlight w:val="none"/>
          <w:lang w:eastAsia="zh-CN"/>
        </w:rPr>
        <w:t>服务报价人</w:t>
      </w:r>
      <w:r>
        <w:rPr>
          <w:rFonts w:hint="eastAsia" w:ascii="新宋体" w:hAnsi="新宋体" w:eastAsia="新宋体" w:cs="新宋体"/>
          <w:bCs/>
          <w:color w:val="auto"/>
          <w:highlight w:val="none"/>
        </w:rPr>
        <w:t>提供承诺函，加盖企业</w:t>
      </w:r>
      <w:r>
        <w:rPr>
          <w:rFonts w:hint="eastAsia" w:ascii="新宋体" w:hAnsi="新宋体" w:eastAsia="新宋体" w:cs="新宋体"/>
          <w:bCs/>
          <w:color w:val="auto"/>
          <w:highlight w:val="none"/>
          <w:lang w:eastAsia="zh-CN"/>
        </w:rPr>
        <w:t>公</w:t>
      </w:r>
      <w:r>
        <w:rPr>
          <w:rFonts w:hint="eastAsia" w:ascii="新宋体" w:hAnsi="新宋体" w:eastAsia="新宋体" w:cs="新宋体"/>
          <w:bCs/>
          <w:color w:val="auto"/>
          <w:highlight w:val="none"/>
        </w:rPr>
        <w:t>章）</w:t>
      </w:r>
    </w:p>
    <w:p>
      <w:pPr>
        <w:pStyle w:val="23"/>
        <w:autoSpaceDE w:val="0"/>
        <w:autoSpaceDN w:val="0"/>
        <w:adjustRightInd w:val="0"/>
        <w:snapToGrid w:val="0"/>
        <w:spacing w:line="360" w:lineRule="auto"/>
        <w:ind w:firstLine="480" w:firstLineChars="200"/>
        <w:rPr>
          <w:rFonts w:ascii="新宋体" w:hAnsi="新宋体" w:eastAsia="新宋体" w:cs="新宋体"/>
          <w:bCs/>
          <w:color w:val="auto"/>
          <w:sz w:val="24"/>
          <w:highlight w:val="none"/>
        </w:rPr>
      </w:pPr>
      <w:r>
        <w:rPr>
          <w:rFonts w:hint="eastAsia" w:ascii="新宋体" w:hAnsi="新宋体" w:eastAsia="新宋体" w:cs="新宋体"/>
          <w:bCs/>
          <w:color w:val="auto"/>
          <w:sz w:val="24"/>
          <w:highlight w:val="none"/>
        </w:rPr>
        <w:t>（5）如中选人未按约定时间定损，造成财产损失无法确定，以采购人提供的财产损毁照片、损失清单和修理发票作为赔付理算依据；</w:t>
      </w:r>
    </w:p>
    <w:p>
      <w:pPr>
        <w:pStyle w:val="25"/>
        <w:widowControl/>
        <w:adjustRightInd w:val="0"/>
        <w:snapToGrid w:val="0"/>
        <w:spacing w:line="360" w:lineRule="auto"/>
        <w:ind w:firstLine="480" w:firstLineChars="200"/>
        <w:rPr>
          <w:rFonts w:ascii="新宋体" w:hAnsi="新宋体" w:eastAsia="新宋体" w:cs="新宋体"/>
          <w:bCs/>
          <w:color w:val="auto"/>
          <w:sz w:val="24"/>
          <w:highlight w:val="none"/>
        </w:rPr>
      </w:pPr>
      <w:r>
        <w:rPr>
          <w:rFonts w:hint="eastAsia" w:ascii="新宋体" w:hAnsi="新宋体" w:eastAsia="新宋体" w:cs="新宋体"/>
          <w:bCs/>
          <w:color w:val="auto"/>
          <w:sz w:val="24"/>
          <w:highlight w:val="none"/>
        </w:rPr>
        <w:t>（6）对于不</w:t>
      </w:r>
      <w:r>
        <w:rPr>
          <w:rFonts w:hint="eastAsia" w:ascii="新宋体" w:hAnsi="新宋体" w:eastAsia="新宋体" w:cs="新宋体"/>
          <w:bCs/>
          <w:color w:val="auto"/>
          <w:kern w:val="0"/>
          <w:sz w:val="24"/>
          <w:highlight w:val="none"/>
        </w:rPr>
        <w:t>属于</w:t>
      </w:r>
      <w:r>
        <w:rPr>
          <w:rFonts w:hint="eastAsia" w:ascii="新宋体" w:hAnsi="新宋体" w:eastAsia="新宋体" w:cs="新宋体"/>
          <w:bCs/>
          <w:color w:val="auto"/>
          <w:sz w:val="24"/>
          <w:highlight w:val="none"/>
        </w:rPr>
        <w:t>保险责任的，成交</w:t>
      </w:r>
      <w:r>
        <w:rPr>
          <w:rFonts w:hint="eastAsia" w:ascii="新宋体" w:hAnsi="新宋体" w:eastAsia="新宋体" w:cs="新宋体"/>
          <w:bCs/>
          <w:color w:val="auto"/>
          <w:sz w:val="24"/>
          <w:highlight w:val="none"/>
          <w:lang w:eastAsia="zh-CN"/>
        </w:rPr>
        <w:t>报价人</w:t>
      </w:r>
      <w:r>
        <w:rPr>
          <w:rFonts w:hint="eastAsia" w:ascii="新宋体" w:hAnsi="新宋体" w:eastAsia="新宋体" w:cs="新宋体"/>
          <w:bCs/>
          <w:color w:val="auto"/>
          <w:sz w:val="24"/>
          <w:highlight w:val="none"/>
        </w:rPr>
        <w:t>将在接到采购人赔偿请求后3个工作日内向其发出《拒赔通知书》。</w:t>
      </w:r>
    </w:p>
    <w:p>
      <w:pPr>
        <w:pStyle w:val="24"/>
        <w:widowControl w:val="0"/>
        <w:adjustRightInd w:val="0"/>
        <w:snapToGrid w:val="0"/>
        <w:spacing w:line="360" w:lineRule="auto"/>
        <w:ind w:firstLine="480" w:firstLineChars="200"/>
        <w:jc w:val="both"/>
        <w:rPr>
          <w:rFonts w:ascii="新宋体" w:hAnsi="新宋体" w:eastAsia="新宋体" w:cs="新宋体"/>
          <w:bCs/>
          <w:color w:val="auto"/>
          <w:sz w:val="24"/>
          <w:szCs w:val="24"/>
          <w:highlight w:val="none"/>
        </w:rPr>
      </w:pPr>
      <w:r>
        <w:rPr>
          <w:rFonts w:hint="eastAsia" w:ascii="新宋体" w:hAnsi="新宋体" w:eastAsia="新宋体" w:cs="新宋体"/>
          <w:bCs/>
          <w:color w:val="auto"/>
          <w:sz w:val="24"/>
          <w:szCs w:val="24"/>
          <w:highlight w:val="none"/>
        </w:rPr>
        <w:t>（7）保险车辆受损失后，中选人应在采购人确定的定点维修单位内选择修理厂（需具备广州市公务车维修资格的维修厂），在广东省交通部门规定的相应维修项目的定额工时内将车辆修复，交采购人使用，费用由中选人直接与采购人结算。</w:t>
      </w:r>
    </w:p>
    <w:p>
      <w:pPr>
        <w:pStyle w:val="24"/>
        <w:widowControl w:val="0"/>
        <w:adjustRightInd w:val="0"/>
        <w:snapToGrid w:val="0"/>
        <w:spacing w:line="360" w:lineRule="auto"/>
        <w:ind w:firstLine="480" w:firstLineChars="200"/>
        <w:jc w:val="both"/>
        <w:rPr>
          <w:rFonts w:ascii="新宋体" w:hAnsi="新宋体" w:eastAsia="新宋体" w:cs="新宋体"/>
          <w:bCs/>
          <w:color w:val="auto"/>
          <w:sz w:val="24"/>
          <w:szCs w:val="24"/>
          <w:highlight w:val="none"/>
        </w:rPr>
      </w:pPr>
      <w:r>
        <w:rPr>
          <w:rFonts w:hint="eastAsia" w:ascii="新宋体" w:hAnsi="新宋体" w:eastAsia="新宋体" w:cs="新宋体"/>
          <w:bCs/>
          <w:color w:val="auto"/>
          <w:sz w:val="24"/>
          <w:szCs w:val="24"/>
          <w:highlight w:val="none"/>
        </w:rPr>
        <w:t>（8）施救服务。采购人的保险车辆在广东省内出险后，中选人当地分支机构应协助采购人做好受损车辆的施救工作，在广东省内的市区内需为事故车辆提供免费拖车服务。保险车辆发生交通事故时，如需要中选人供交通援助服务，中选人应迅速派人赶赴事故现场，协助采购人进行交通事故的处理，提供专业的法律援助。</w:t>
      </w:r>
    </w:p>
    <w:p>
      <w:pPr>
        <w:pStyle w:val="24"/>
        <w:widowControl w:val="0"/>
        <w:adjustRightInd w:val="0"/>
        <w:snapToGrid w:val="0"/>
        <w:spacing w:line="360" w:lineRule="auto"/>
        <w:ind w:firstLine="480" w:firstLineChars="200"/>
        <w:jc w:val="both"/>
        <w:rPr>
          <w:rFonts w:ascii="新宋体" w:hAnsi="新宋体" w:eastAsia="新宋体" w:cs="新宋体"/>
          <w:bCs/>
          <w:color w:val="auto"/>
          <w:sz w:val="24"/>
          <w:szCs w:val="24"/>
          <w:highlight w:val="none"/>
        </w:rPr>
      </w:pPr>
      <w:r>
        <w:rPr>
          <w:rFonts w:hint="eastAsia" w:ascii="新宋体" w:hAnsi="新宋体" w:eastAsia="新宋体" w:cs="新宋体"/>
          <w:bCs/>
          <w:color w:val="auto"/>
          <w:sz w:val="24"/>
          <w:szCs w:val="24"/>
          <w:highlight w:val="none"/>
        </w:rPr>
        <w:t>（9）保险车辆出险后，采购人短时间不能提供齐全的索赔单证，在事故责任及损失确定的情况下，可由采购人提出申请，中选人需按确定损失金额的50%预付赔款。</w:t>
      </w:r>
    </w:p>
    <w:p>
      <w:pPr>
        <w:pStyle w:val="24"/>
        <w:widowControl w:val="0"/>
        <w:adjustRightInd w:val="0"/>
        <w:snapToGrid w:val="0"/>
        <w:spacing w:line="360" w:lineRule="auto"/>
        <w:ind w:firstLine="480" w:firstLineChars="200"/>
        <w:jc w:val="both"/>
        <w:rPr>
          <w:rFonts w:ascii="新宋体" w:hAnsi="新宋体" w:eastAsia="新宋体" w:cs="新宋体"/>
          <w:bCs/>
          <w:color w:val="auto"/>
          <w:sz w:val="24"/>
          <w:szCs w:val="24"/>
          <w:highlight w:val="none"/>
        </w:rPr>
      </w:pPr>
      <w:r>
        <w:rPr>
          <w:rFonts w:hint="eastAsia" w:ascii="新宋体" w:hAnsi="新宋体" w:eastAsia="新宋体" w:cs="新宋体"/>
          <w:bCs/>
          <w:color w:val="auto"/>
          <w:sz w:val="24"/>
          <w:szCs w:val="24"/>
          <w:highlight w:val="none"/>
        </w:rPr>
        <w:t>（10）车辆保险金额以采购人提供的投保价值为准，发生损失时，按实际修理及必要的施救费用计算赔款。</w:t>
      </w:r>
    </w:p>
    <w:p>
      <w:pPr>
        <w:pStyle w:val="24"/>
        <w:widowControl w:val="0"/>
        <w:adjustRightInd w:val="0"/>
        <w:snapToGrid w:val="0"/>
        <w:spacing w:line="360" w:lineRule="auto"/>
        <w:ind w:firstLine="480" w:firstLineChars="200"/>
        <w:jc w:val="both"/>
        <w:rPr>
          <w:rFonts w:ascii="新宋体" w:hAnsi="新宋体" w:eastAsia="新宋体" w:cs="新宋体"/>
          <w:bCs/>
          <w:color w:val="auto"/>
          <w:sz w:val="24"/>
          <w:szCs w:val="24"/>
          <w:highlight w:val="none"/>
        </w:rPr>
      </w:pPr>
      <w:r>
        <w:rPr>
          <w:rFonts w:hint="eastAsia" w:ascii="新宋体" w:hAnsi="新宋体" w:eastAsia="新宋体" w:cs="新宋体"/>
          <w:bCs/>
          <w:color w:val="auto"/>
          <w:sz w:val="24"/>
          <w:szCs w:val="24"/>
          <w:highlight w:val="none"/>
        </w:rPr>
        <w:t>（11）如中国保监会机动车辆保险条款、费率有新的变化，成交</w:t>
      </w:r>
      <w:r>
        <w:rPr>
          <w:rFonts w:hint="eastAsia" w:ascii="新宋体" w:hAnsi="新宋体" w:eastAsia="新宋体" w:cs="新宋体"/>
          <w:bCs/>
          <w:color w:val="auto"/>
          <w:sz w:val="24"/>
          <w:szCs w:val="24"/>
          <w:highlight w:val="none"/>
          <w:lang w:eastAsia="zh-CN"/>
        </w:rPr>
        <w:t>报价人</w:t>
      </w:r>
      <w:r>
        <w:rPr>
          <w:rFonts w:hint="eastAsia" w:ascii="新宋体" w:hAnsi="新宋体" w:eastAsia="新宋体" w:cs="新宋体"/>
          <w:bCs/>
          <w:color w:val="auto"/>
          <w:sz w:val="24"/>
          <w:szCs w:val="24"/>
          <w:highlight w:val="none"/>
        </w:rPr>
        <w:t>应按照有利于集中采购车辆保险的方案实施。</w:t>
      </w:r>
    </w:p>
    <w:p>
      <w:pPr>
        <w:pStyle w:val="24"/>
        <w:widowControl w:val="0"/>
        <w:adjustRightInd w:val="0"/>
        <w:snapToGrid w:val="0"/>
        <w:spacing w:line="360" w:lineRule="auto"/>
        <w:ind w:firstLine="480" w:firstLineChars="200"/>
        <w:jc w:val="both"/>
        <w:rPr>
          <w:rFonts w:ascii="新宋体" w:hAnsi="新宋体" w:eastAsia="新宋体" w:cs="新宋体"/>
          <w:bCs/>
          <w:color w:val="auto"/>
          <w:sz w:val="24"/>
          <w:szCs w:val="24"/>
          <w:highlight w:val="none"/>
        </w:rPr>
      </w:pPr>
      <w:r>
        <w:rPr>
          <w:rFonts w:hint="eastAsia" w:ascii="新宋体" w:hAnsi="新宋体" w:eastAsia="新宋体" w:cs="新宋体"/>
          <w:bCs/>
          <w:color w:val="auto"/>
          <w:sz w:val="24"/>
          <w:szCs w:val="24"/>
          <w:highlight w:val="none"/>
        </w:rPr>
        <w:t>（12）在理赔过程中如遇有其他特殊情况，中选人与采购人本着友好协商的原则，妥善处理，充分维护采购人的合法权益。</w:t>
      </w:r>
    </w:p>
    <w:p>
      <w:pPr>
        <w:pStyle w:val="24"/>
        <w:widowControl w:val="0"/>
        <w:adjustRightInd w:val="0"/>
        <w:snapToGrid w:val="0"/>
        <w:spacing w:line="360" w:lineRule="auto"/>
        <w:ind w:firstLine="480" w:firstLineChars="200"/>
        <w:jc w:val="both"/>
        <w:rPr>
          <w:rFonts w:ascii="新宋体" w:hAnsi="新宋体" w:eastAsia="新宋体" w:cs="新宋体"/>
          <w:bCs/>
          <w:color w:val="auto"/>
          <w:sz w:val="24"/>
          <w:szCs w:val="24"/>
          <w:highlight w:val="none"/>
        </w:rPr>
      </w:pPr>
      <w:r>
        <w:rPr>
          <w:rFonts w:hint="eastAsia" w:ascii="新宋体" w:hAnsi="新宋体" w:eastAsia="新宋体" w:cs="新宋体"/>
          <w:bCs/>
          <w:color w:val="auto"/>
          <w:sz w:val="24"/>
          <w:szCs w:val="24"/>
          <w:highlight w:val="none"/>
        </w:rPr>
        <w:t>（13）★均在中选人投保车损险的同一采购人车辆发生互碰，视同属于保险责任，在双方车损险内报案赔付。</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rPr>
        <w:t>七、支付方式</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rPr>
        <w:t>1.</w:t>
      </w:r>
      <w:r>
        <w:rPr>
          <w:rFonts w:hint="eastAsia" w:ascii="新宋体" w:hAnsi="新宋体"/>
          <w:bCs/>
          <w:color w:val="auto"/>
          <w:highlight w:val="none"/>
          <w:lang w:eastAsia="zh-CN"/>
        </w:rPr>
        <w:t>机动车交通事故责任强制保险计费</w:t>
      </w:r>
      <w:r>
        <w:rPr>
          <w:rFonts w:hint="eastAsia" w:ascii="新宋体" w:hAnsi="新宋体"/>
          <w:bCs/>
          <w:color w:val="auto"/>
          <w:highlight w:val="none"/>
        </w:rPr>
        <w:t>，最终价格以续保当天按广东省车险信息共享平台出单为准。</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rPr>
        <w:t>2.全部车辆商业保险按《中国保险行业协会机动车综合商业保险示范条款》、《中国保险行业协会特种车综合商业保险示范条款》（以最新版本为准）的规定执行。即：车辆商业保险价格＝中国保险行业协会商业车险费率基准</w:t>
      </w:r>
      <w:r>
        <w:rPr>
          <w:rFonts w:hint="eastAsia" w:ascii="新宋体" w:hAnsi="新宋体" w:eastAsia="新宋体" w:cs="新宋体"/>
          <w:bCs/>
          <w:color w:val="auto"/>
          <w:highlight w:val="none"/>
        </w:rPr>
        <w:t>×</w:t>
      </w:r>
      <w:r>
        <w:rPr>
          <w:rFonts w:hint="eastAsia" w:ascii="新宋体" w:hAnsi="新宋体"/>
          <w:bCs/>
          <w:color w:val="auto"/>
          <w:highlight w:val="none"/>
        </w:rPr>
        <w:t>无赔款优待系数（ NCD )</w:t>
      </w:r>
      <w:r>
        <w:rPr>
          <w:rFonts w:hint="eastAsia" w:ascii="新宋体" w:hAnsi="新宋体" w:eastAsia="新宋体" w:cs="新宋体"/>
          <w:bCs/>
          <w:color w:val="auto"/>
          <w:highlight w:val="none"/>
        </w:rPr>
        <w:t>×</w:t>
      </w:r>
      <w:r>
        <w:rPr>
          <w:rFonts w:hint="eastAsia" w:ascii="新宋体" w:hAnsi="新宋体"/>
          <w:bCs/>
          <w:color w:val="auto"/>
          <w:highlight w:val="none"/>
        </w:rPr>
        <w:t>自主定价系数</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rPr>
        <w:t>3.以上保险最终价格以续保当天按广东省车险信息共享平台出单为准按实支付。</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rPr>
        <w:t>4.在合同生效后，</w:t>
      </w:r>
      <w:r>
        <w:rPr>
          <w:rFonts w:hint="eastAsia" w:ascii="新宋体" w:hAnsi="新宋体"/>
          <w:bCs/>
          <w:color w:val="auto"/>
          <w:highlight w:val="none"/>
          <w:lang w:eastAsia="zh-CN"/>
        </w:rPr>
        <w:t>采购人</w:t>
      </w:r>
      <w:r>
        <w:rPr>
          <w:rFonts w:hint="eastAsia" w:ascii="新宋体" w:hAnsi="新宋体"/>
          <w:bCs/>
          <w:color w:val="auto"/>
          <w:highlight w:val="none"/>
        </w:rPr>
        <w:t>新购置车辆可在</w:t>
      </w:r>
      <w:r>
        <w:rPr>
          <w:rFonts w:hint="eastAsia" w:ascii="新宋体" w:hAnsi="新宋体"/>
          <w:bCs/>
          <w:color w:val="auto"/>
          <w:highlight w:val="none"/>
          <w:lang w:eastAsia="zh-CN"/>
        </w:rPr>
        <w:t>采购</w:t>
      </w:r>
      <w:r>
        <w:rPr>
          <w:rFonts w:hint="eastAsia" w:ascii="新宋体" w:hAnsi="新宋体"/>
          <w:bCs/>
          <w:color w:val="auto"/>
          <w:highlight w:val="none"/>
        </w:rPr>
        <w:t>文件、合同条款规定下，直接向</w:t>
      </w:r>
      <w:r>
        <w:rPr>
          <w:rFonts w:hint="eastAsia" w:ascii="新宋体" w:hAnsi="新宋体"/>
          <w:bCs/>
          <w:color w:val="auto"/>
          <w:highlight w:val="none"/>
          <w:lang w:eastAsia="zh-CN"/>
        </w:rPr>
        <w:t>中选人</w:t>
      </w:r>
      <w:r>
        <w:rPr>
          <w:rFonts w:hint="eastAsia" w:ascii="新宋体" w:hAnsi="新宋体"/>
          <w:bCs/>
          <w:color w:val="auto"/>
          <w:highlight w:val="none"/>
        </w:rPr>
        <w:t>购买新购置车辆的商业保险，支付金额以广东省车险信息共享平台出单为准按实支付。</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rPr>
        <w:t>八、结算方式：</w:t>
      </w:r>
      <w:r>
        <w:rPr>
          <w:rFonts w:hint="eastAsia" w:ascii="新宋体" w:hAnsi="新宋体"/>
          <w:bCs/>
          <w:color w:val="auto"/>
          <w:highlight w:val="none"/>
          <w:lang w:eastAsia="zh-CN"/>
        </w:rPr>
        <w:t>中选人</w:t>
      </w:r>
      <w:r>
        <w:rPr>
          <w:rFonts w:hint="eastAsia" w:ascii="新宋体" w:hAnsi="新宋体"/>
          <w:bCs/>
          <w:color w:val="auto"/>
          <w:highlight w:val="none"/>
        </w:rPr>
        <w:t>的服务费用依据签订的单项委托保险合同进行结算，最终价格以续保当天按广东省车险信息共享平台出单为准按实支付。</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rPr>
        <w:t>九、验收方式：</w:t>
      </w:r>
      <w:r>
        <w:rPr>
          <w:rFonts w:hint="eastAsia" w:ascii="新宋体" w:hAnsi="新宋体"/>
          <w:bCs/>
          <w:color w:val="auto"/>
          <w:highlight w:val="none"/>
          <w:lang w:eastAsia="zh-CN"/>
        </w:rPr>
        <w:t>采购人</w:t>
      </w:r>
      <w:r>
        <w:rPr>
          <w:rFonts w:hint="eastAsia" w:ascii="新宋体" w:hAnsi="新宋体"/>
          <w:bCs/>
          <w:color w:val="auto"/>
          <w:highlight w:val="none"/>
        </w:rPr>
        <w:t>支付服务费用后，</w:t>
      </w:r>
      <w:r>
        <w:rPr>
          <w:rFonts w:hint="eastAsia" w:ascii="新宋体" w:hAnsi="新宋体"/>
          <w:bCs/>
          <w:color w:val="auto"/>
          <w:highlight w:val="none"/>
          <w:lang w:eastAsia="zh-CN"/>
        </w:rPr>
        <w:t>中选人</w:t>
      </w:r>
      <w:r>
        <w:rPr>
          <w:rFonts w:hint="eastAsia" w:ascii="新宋体" w:hAnsi="新宋体"/>
          <w:bCs/>
          <w:color w:val="auto"/>
          <w:highlight w:val="none"/>
        </w:rPr>
        <w:t>根据各单项委托保险合同内容，为</w:t>
      </w:r>
      <w:r>
        <w:rPr>
          <w:rFonts w:hint="eastAsia" w:ascii="新宋体" w:hAnsi="新宋体"/>
          <w:bCs/>
          <w:color w:val="auto"/>
          <w:highlight w:val="none"/>
          <w:lang w:eastAsia="zh-CN"/>
        </w:rPr>
        <w:t>采购人</w:t>
      </w:r>
      <w:r>
        <w:rPr>
          <w:rFonts w:hint="eastAsia" w:ascii="新宋体" w:hAnsi="新宋体"/>
          <w:bCs/>
          <w:color w:val="auto"/>
          <w:highlight w:val="none"/>
        </w:rPr>
        <w:t>车辆进行保险服务。</w:t>
      </w:r>
    </w:p>
    <w:p>
      <w:pPr>
        <w:pStyle w:val="15"/>
        <w:snapToGrid w:val="0"/>
        <w:spacing w:after="0"/>
        <w:ind w:firstLine="0"/>
        <w:rPr>
          <w:rFonts w:ascii="仿宋_GB2312" w:hAnsi="仿宋_GB2312" w:cs="仿宋_GB2312"/>
          <w:bCs/>
          <w:color w:val="auto"/>
          <w:sz w:val="24"/>
          <w:highlight w:val="none"/>
        </w:rPr>
        <w:sectPr>
          <w:pgSz w:w="11905" w:h="16838"/>
          <w:pgMar w:top="1247" w:right="1417" w:bottom="1134" w:left="1417" w:header="851" w:footer="907" w:gutter="567"/>
          <w:pgBorders>
            <w:top w:val="none" w:sz="0" w:space="0"/>
            <w:left w:val="none" w:sz="0" w:space="0"/>
            <w:bottom w:val="none" w:sz="0" w:space="0"/>
            <w:right w:val="none" w:sz="0" w:space="0"/>
          </w:pgBorders>
          <w:cols w:space="0" w:num="1"/>
          <w:docGrid w:linePitch="312" w:charSpace="0"/>
        </w:sectPr>
      </w:pPr>
    </w:p>
    <w:p>
      <w:pPr>
        <w:pStyle w:val="15"/>
        <w:snapToGrid w:val="0"/>
        <w:spacing w:after="0"/>
        <w:ind w:firstLine="0"/>
        <w:rPr>
          <w:rFonts w:ascii="仿宋_GB2312" w:hAnsi="仿宋_GB2312" w:cs="仿宋_GB2312"/>
          <w:bCs/>
          <w:color w:val="auto"/>
          <w:sz w:val="28"/>
          <w:szCs w:val="28"/>
          <w:highlight w:val="none"/>
        </w:rPr>
      </w:pPr>
      <w:r>
        <w:rPr>
          <w:rFonts w:hint="eastAsia" w:ascii="仿宋_GB2312" w:hAnsi="仿宋_GB2312" w:cs="仿宋_GB2312"/>
          <w:bCs/>
          <w:color w:val="auto"/>
          <w:sz w:val="28"/>
          <w:szCs w:val="28"/>
          <w:highlight w:val="none"/>
        </w:rPr>
        <w:t>附件</w:t>
      </w:r>
    </w:p>
    <w:p>
      <w:pPr>
        <w:adjustRightInd w:val="0"/>
        <w:snapToGrid w:val="0"/>
        <w:spacing w:line="360" w:lineRule="auto"/>
        <w:jc w:val="center"/>
        <w:rPr>
          <w:rFonts w:ascii="方正小标宋简体" w:hAnsi="方正小标宋简体" w:eastAsia="方正小标宋简体" w:cs="方正小标宋简体"/>
          <w:bCs/>
          <w:color w:val="auto"/>
          <w:sz w:val="40"/>
          <w:szCs w:val="40"/>
          <w:highlight w:val="none"/>
        </w:rPr>
      </w:pPr>
      <w:bookmarkStart w:id="24" w:name="OLE_LINK1"/>
      <w:r>
        <w:rPr>
          <w:rFonts w:hint="eastAsia" w:ascii="方正小标宋简体" w:hAnsi="方正小标宋简体" w:eastAsia="方正小标宋简体" w:cs="方正小标宋简体"/>
          <w:bCs/>
          <w:color w:val="auto"/>
          <w:sz w:val="40"/>
          <w:szCs w:val="40"/>
          <w:highlight w:val="none"/>
        </w:rPr>
        <w:t>广州市自来水工程有限公司车辆明细表</w:t>
      </w:r>
    </w:p>
    <w:tbl>
      <w:tblPr>
        <w:tblStyle w:val="16"/>
        <w:tblW w:w="9812" w:type="dxa"/>
        <w:jc w:val="center"/>
        <w:tblLayout w:type="fixed"/>
        <w:tblCellMar>
          <w:top w:w="0" w:type="dxa"/>
          <w:left w:w="0" w:type="dxa"/>
          <w:bottom w:w="0" w:type="dxa"/>
          <w:right w:w="0" w:type="dxa"/>
        </w:tblCellMar>
      </w:tblPr>
      <w:tblGrid>
        <w:gridCol w:w="556"/>
        <w:gridCol w:w="1278"/>
        <w:gridCol w:w="1383"/>
        <w:gridCol w:w="2083"/>
        <w:gridCol w:w="3050"/>
        <w:gridCol w:w="592"/>
        <w:gridCol w:w="870"/>
      </w:tblGrid>
      <w:tr>
        <w:tblPrEx>
          <w:tblCellMar>
            <w:top w:w="0" w:type="dxa"/>
            <w:left w:w="0" w:type="dxa"/>
            <w:bottom w:w="0" w:type="dxa"/>
            <w:right w:w="0" w:type="dxa"/>
          </w:tblCellMar>
        </w:tblPrEx>
        <w:trPr>
          <w:cantSplit/>
          <w:trHeight w:val="499" w:hRule="atLeast"/>
          <w:tblHeader/>
          <w:jc w:val="center"/>
        </w:trPr>
        <w:tc>
          <w:tcPr>
            <w:tcW w:w="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序号</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车牌号</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购置日期</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车辆类型</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品牌型号</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座位</w:t>
            </w:r>
          </w:p>
        </w:tc>
        <w:tc>
          <w:tcPr>
            <w:tcW w:w="8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所属</w:t>
            </w:r>
          </w:p>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单位</w:t>
            </w: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1</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粤AR</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M</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2009/1/15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小型轿车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丰田牌GTM7200GB-NAV1</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4</w:t>
            </w:r>
          </w:p>
        </w:tc>
        <w:tc>
          <w:tcPr>
            <w:tcW w:w="870"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公司</w:t>
            </w: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2</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粤AM</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P</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2010/4/2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丰田牌GTM6480ASL</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6</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3</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粤AN</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2</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2016/7/22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丰田牌GTM6490HNFN</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6</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4</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粤AN</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5</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2016/7/22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丰田牌GTM6490HNFN</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6</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5</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粤A6</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5</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2007/8/14</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小型轿车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丰田牌GTW7200GA</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4</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6</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粤AM</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P</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2010/9/1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丰田牌GTM6480ASL</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6</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7</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粤A3</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A</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2009/9/1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北京现代牌BH6430AY</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4</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8</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粤A5</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6</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2013/9/9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翼虎牌CAF6450A41</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4</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9</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粤A8</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1</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2013/9/9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奥德赛牌HG6481BBAB</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6</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10</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粤A1</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4</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2014/11/28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别克牌SGM6531UAAA</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6</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11</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粤A7</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5</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2009/2/13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五十铃牌QL1040HEWR</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12</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粤A0</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5</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2008/12/2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五十铃牌QL5020XXYNGCRC</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4</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13</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粤A9</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7</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2008/12/1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中型普通货车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五十铃牌QL1090TMAR</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3</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14</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粤A7</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S</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2008/6/23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轻型专项作业车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上元牌GDY5045XGCLW</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4</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15</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粤A0</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V</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2008/6/23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轻型专项作业车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上元牌GDY5045XGCLW</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4</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16</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粤A0</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J</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2019/6/20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日产牌ZN1035U5K5A</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4</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17</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粤A7</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U</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2018/8/24</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庆铃QL5040XXYA5EWJ</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4</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18</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粤A7</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M</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2018/11/16</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大通牌SH1036D8G5</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4</w:t>
            </w:r>
          </w:p>
        </w:tc>
        <w:tc>
          <w:tcPr>
            <w:tcW w:w="870" w:type="dxa"/>
            <w:vMerge w:val="continue"/>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19</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Style w:val="26"/>
                <w:rFonts w:hint="default"/>
                <w:color w:val="auto"/>
                <w:highlight w:val="none"/>
                <w:lang w:bidi="ar"/>
              </w:rPr>
              <w:t>粤</w:t>
            </w:r>
            <w:r>
              <w:rPr>
                <w:rStyle w:val="27"/>
                <w:rFonts w:hint="default"/>
                <w:color w:val="auto"/>
                <w:highlight w:val="none"/>
                <w:lang w:bidi="ar"/>
              </w:rPr>
              <w:t>A4</w:t>
            </w:r>
            <w:r>
              <w:rPr>
                <w:rFonts w:hint="eastAsia" w:ascii="宋体" w:hAnsi="宋体" w:eastAsia="宋体" w:cs="宋体"/>
                <w:color w:val="auto"/>
                <w:kern w:val="0"/>
                <w:sz w:val="22"/>
                <w:szCs w:val="22"/>
                <w:highlight w:val="none"/>
                <w:lang w:val="en-US" w:eastAsia="zh-CN" w:bidi="ar"/>
              </w:rPr>
              <w:t>***</w:t>
            </w:r>
            <w:r>
              <w:rPr>
                <w:rStyle w:val="27"/>
                <w:rFonts w:hint="default"/>
                <w:color w:val="auto"/>
                <w:highlight w:val="none"/>
                <w:lang w:bidi="ar"/>
              </w:rPr>
              <w:t>A</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2009/09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北京现代牌BH6430AY</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分公司</w:t>
            </w: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20</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Style w:val="26"/>
                <w:rFonts w:hint="default"/>
                <w:color w:val="auto"/>
                <w:highlight w:val="none"/>
                <w:lang w:bidi="ar"/>
              </w:rPr>
              <w:t>粤</w:t>
            </w:r>
            <w:r>
              <w:rPr>
                <w:rStyle w:val="27"/>
                <w:rFonts w:hint="default"/>
                <w:color w:val="auto"/>
                <w:highlight w:val="none"/>
                <w:lang w:bidi="ar"/>
              </w:rPr>
              <w:t>A1</w:t>
            </w:r>
            <w:r>
              <w:rPr>
                <w:rFonts w:hint="eastAsia" w:ascii="宋体" w:hAnsi="宋体" w:eastAsia="宋体" w:cs="宋体"/>
                <w:color w:val="auto"/>
                <w:kern w:val="0"/>
                <w:sz w:val="22"/>
                <w:szCs w:val="22"/>
                <w:highlight w:val="none"/>
                <w:lang w:val="en-US" w:eastAsia="zh-CN" w:bidi="ar"/>
              </w:rPr>
              <w:t>***</w:t>
            </w:r>
            <w:r>
              <w:rPr>
                <w:rStyle w:val="27"/>
                <w:rFonts w:hint="default"/>
                <w:color w:val="auto"/>
                <w:highlight w:val="none"/>
                <w:lang w:bidi="ar"/>
              </w:rPr>
              <w:t>2</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2008/06</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东风牌LZ6511AQ3S</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7</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21</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Style w:val="26"/>
                <w:rFonts w:hint="default"/>
                <w:color w:val="auto"/>
                <w:highlight w:val="none"/>
                <w:lang w:bidi="ar"/>
              </w:rPr>
              <w:t>粤</w:t>
            </w:r>
            <w:r>
              <w:rPr>
                <w:rStyle w:val="27"/>
                <w:rFonts w:hint="default"/>
                <w:color w:val="auto"/>
                <w:highlight w:val="none"/>
                <w:lang w:bidi="ar"/>
              </w:rPr>
              <w:t>A2</w:t>
            </w:r>
            <w:r>
              <w:rPr>
                <w:rFonts w:hint="eastAsia" w:ascii="宋体" w:hAnsi="宋体" w:eastAsia="宋体" w:cs="宋体"/>
                <w:color w:val="auto"/>
                <w:kern w:val="0"/>
                <w:sz w:val="22"/>
                <w:szCs w:val="22"/>
                <w:highlight w:val="none"/>
                <w:lang w:val="en-US" w:eastAsia="zh-CN" w:bidi="ar"/>
              </w:rPr>
              <w:t>***</w:t>
            </w:r>
            <w:r>
              <w:rPr>
                <w:rStyle w:val="27"/>
                <w:rFonts w:hint="default"/>
                <w:color w:val="auto"/>
                <w:highlight w:val="none"/>
                <w:lang w:bidi="ar"/>
              </w:rPr>
              <w:t>3</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2007/09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东风牌LZ6461Q7E</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7</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22</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Style w:val="26"/>
                <w:rFonts w:hint="default"/>
                <w:color w:val="auto"/>
                <w:highlight w:val="none"/>
                <w:lang w:bidi="ar"/>
              </w:rPr>
              <w:t>粤</w:t>
            </w:r>
            <w:r>
              <w:rPr>
                <w:rStyle w:val="27"/>
                <w:rFonts w:hint="default"/>
                <w:color w:val="auto"/>
                <w:highlight w:val="none"/>
                <w:lang w:bidi="ar"/>
              </w:rPr>
              <w:t>A2</w:t>
            </w:r>
            <w:r>
              <w:rPr>
                <w:rFonts w:hint="eastAsia" w:ascii="宋体" w:hAnsi="宋体" w:eastAsia="宋体" w:cs="宋体"/>
                <w:color w:val="auto"/>
                <w:kern w:val="0"/>
                <w:sz w:val="22"/>
                <w:szCs w:val="22"/>
                <w:highlight w:val="none"/>
                <w:lang w:val="en-US" w:eastAsia="zh-CN" w:bidi="ar"/>
              </w:rPr>
              <w:t>***</w:t>
            </w:r>
            <w:r>
              <w:rPr>
                <w:rStyle w:val="27"/>
                <w:rFonts w:hint="default"/>
                <w:color w:val="auto"/>
                <w:highlight w:val="none"/>
                <w:lang w:bidi="ar"/>
              </w:rPr>
              <w:t>2</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2008/6</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东风牌LZ6511AQ3S</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7</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23</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Style w:val="26"/>
                <w:rFonts w:hint="default"/>
                <w:color w:val="auto"/>
                <w:highlight w:val="none"/>
                <w:lang w:bidi="ar"/>
              </w:rPr>
              <w:t>粤</w:t>
            </w:r>
            <w:r>
              <w:rPr>
                <w:rStyle w:val="27"/>
                <w:rFonts w:hint="default"/>
                <w:color w:val="auto"/>
                <w:highlight w:val="none"/>
                <w:lang w:bidi="ar"/>
              </w:rPr>
              <w:t>AJ</w:t>
            </w:r>
            <w:r>
              <w:rPr>
                <w:rFonts w:hint="eastAsia" w:ascii="宋体" w:hAnsi="宋体" w:eastAsia="宋体" w:cs="宋体"/>
                <w:color w:val="auto"/>
                <w:kern w:val="0"/>
                <w:sz w:val="22"/>
                <w:szCs w:val="22"/>
                <w:highlight w:val="none"/>
                <w:lang w:val="en-US" w:eastAsia="zh-CN" w:bidi="ar"/>
              </w:rPr>
              <w:t>***</w:t>
            </w:r>
            <w:r>
              <w:rPr>
                <w:rStyle w:val="27"/>
                <w:rFonts w:hint="default"/>
                <w:color w:val="auto"/>
                <w:highlight w:val="none"/>
                <w:lang w:bidi="ar"/>
              </w:rPr>
              <w:t>1</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2012/01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中型普通客车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金杯牌SY6521G2S3BG</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11</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24</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Style w:val="26"/>
                <w:rFonts w:hint="default"/>
                <w:color w:val="auto"/>
                <w:highlight w:val="none"/>
                <w:lang w:bidi="ar"/>
              </w:rPr>
              <w:t>粤</w:t>
            </w:r>
            <w:r>
              <w:rPr>
                <w:rStyle w:val="27"/>
                <w:rFonts w:hint="default"/>
                <w:color w:val="auto"/>
                <w:highlight w:val="none"/>
                <w:lang w:bidi="ar"/>
              </w:rPr>
              <w:t>A9</w:t>
            </w:r>
            <w:r>
              <w:rPr>
                <w:rFonts w:hint="eastAsia" w:ascii="宋体" w:hAnsi="宋体" w:eastAsia="宋体" w:cs="宋体"/>
                <w:color w:val="auto"/>
                <w:kern w:val="0"/>
                <w:sz w:val="22"/>
                <w:szCs w:val="22"/>
                <w:highlight w:val="none"/>
                <w:lang w:val="en-US" w:eastAsia="zh-CN" w:bidi="ar"/>
              </w:rPr>
              <w:t>***</w:t>
            </w:r>
            <w:r>
              <w:rPr>
                <w:rStyle w:val="27"/>
                <w:rFonts w:hint="default"/>
                <w:color w:val="auto"/>
                <w:highlight w:val="none"/>
                <w:lang w:bidi="ar"/>
              </w:rPr>
              <w:t>1</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2008/09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中型普通客车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金杯牌SY6521HS3BG</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11</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25</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粤A2</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Q</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2009/12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五十铃牌QL1040HEWR</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26</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粤AY</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6</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2013/09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尼桑牌ZN1033U2G4</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27</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粤A3</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R</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2009/08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轻型箱式货车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上元牌GDY5040XGCEW</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28</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粤A0</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5</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2014/08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尼桑牌ZN1033U2G4</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29</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粤A9</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R</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2011/08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轻型箱式货车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日产牌ZN5040XXYB1Z</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6</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30</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粤AK</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6</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2017/02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长城牌CC1031PB29</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31</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粤AK</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1</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2017/03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长城牌CC1031PB29</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32</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粤A1</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8</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2017/07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长城牌CC1031PB29</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33</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粤A1</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E</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2018/10/10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日产牌ZN1035UCK5</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34</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粤A5</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G</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2020/01/17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日产牌ZN1035UCK6</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35</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粤AB</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3</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2018/08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中型载货专项作业车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东风牌EQ5070GSS5</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36</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粤A8</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0</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2011/11/17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重型普通货车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徐工牌XZJ5130JSQD</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3</w:t>
            </w:r>
          </w:p>
        </w:tc>
        <w:tc>
          <w:tcPr>
            <w:tcW w:w="870" w:type="dxa"/>
            <w:vMerge w:val="continue"/>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37</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粤A1</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9</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2008/9/11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本田CR-V DHW6456B</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分公司</w:t>
            </w: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38</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粤AA</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C</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2009/1/19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丰田普拉多SCT6491E4</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8</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39</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粤A4</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5</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2008/12/31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丰田RAV4-JTMBD31V</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40</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粤AA</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A</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2009/1/19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本田CR-V DHW6456B</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41</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粤A2</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K</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2009/1/22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别克旅行车 DHW6456B</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7</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42</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粤A2</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8</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2008/10/31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本田CR-V DHW6456B</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43</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粤A7</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8</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2007/4/6</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别克旅行车AGM6527AT</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7</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44</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粤A5</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5</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2009/1/19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本田CR-V DHW6456B</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45</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粤A5</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1</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2009/1/19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本田CR-V DHW6456B</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46</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粤A9</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2</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2007/8/1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丰田普拉多SCT6490E3</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8</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47</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粤A1</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B</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2010/5/12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五十铃牌QL5042XHEWR</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48</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粤A0</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Z</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2010/5/12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五十铃牌QL5020XXYNGCRC</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49</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粤AW</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7</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2013/11/18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长城CC1031PA4J</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50</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粤AW</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8</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2013/11/18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长城CC1031PA4J</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51</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粤A2</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3</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2017/5/28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长城CC1031PB29</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52</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粤A3</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1</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2017/5/28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长城CC1031PB29</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53</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粤A7</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0</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2007/8/2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郑州日产ZN5040XXYB1Z4</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6</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54</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粤A0</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B</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2007/8/3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庆铃QL5020XXYNGCRC</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55</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粤AM</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6</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2016/1/20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别克牌SGM6512 GL8</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7</w:t>
            </w:r>
          </w:p>
        </w:tc>
        <w:tc>
          <w:tcPr>
            <w:tcW w:w="870"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分公司</w:t>
            </w: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56</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粤A1</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5</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2008/6/16</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东风牌LZ6511AQ3S</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7</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57</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粤A7</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E</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2011-8-12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日产牌ZN5040XXYB1Z</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6</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58</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粤A6</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R</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2011-8-12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日产牌ZN5040XXYB1Z</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6</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59</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粤A1</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9</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2014-8-21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日产牌ZN5040XXYB1Z4</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6</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60</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粤A0</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9</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2014-8-22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尼桑牌ZN1033U2G4</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61</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粤AX</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0</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2028-8-1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日产牌ZN5040XXYB1Z4</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6</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62</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粤AM</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0</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2017-9-29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轻型普通货车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日产牌ZN1035U5K5</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63</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粤A0</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3</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2008-6-30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上元牌GDY5045XGCLW</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64</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粤A2</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Q</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2009-12-11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轻型普通货车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五十铃牌QL1040HEWR</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65</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粤A2</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Q</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2009-12-11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轻型普通货车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五十铃牌QL1040HEWR</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66</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粤A2</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Y</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2019-11-18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庆铃牌QL5040XXYAMHWJ</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67</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粤A3</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T</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2019-11-18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庆铃牌QL5040XXYAMHWJ</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68</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粤A8</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0</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2009/2/8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上元牌GDY5040XGCEW</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69</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粤A5</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7</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2017/3/30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五十铃牌QL5040XXYA1HW</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70</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粤A7</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0</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2017/3/30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五十铃牌QL5040XXYA1HW</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cantSplit/>
          <w:trHeight w:val="499" w:hRule="atLeast"/>
          <w:tblHeader/>
          <w:jc w:val="center"/>
        </w:trPr>
        <w:tc>
          <w:tcPr>
            <w:tcW w:w="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sz w:val="22"/>
                <w:szCs w:val="22"/>
                <w:highlight w:val="none"/>
              </w:rPr>
              <w:t>71</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粤A0</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E</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2010/4/22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五十铃牌QL10408EWR1</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cantSplit/>
          <w:trHeight w:val="499" w:hRule="atLeast"/>
          <w:tblHeader/>
          <w:jc w:val="center"/>
        </w:trPr>
        <w:tc>
          <w:tcPr>
            <w:tcW w:w="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sz w:val="22"/>
                <w:szCs w:val="22"/>
                <w:highlight w:val="none"/>
              </w:rPr>
              <w:t>72</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粤A1</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B</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2010/5/7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五十铃牌QL5042XHEWR</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cantSplit/>
          <w:trHeight w:val="499" w:hRule="atLeast"/>
          <w:tblHeader/>
          <w:jc w:val="center"/>
        </w:trPr>
        <w:tc>
          <w:tcPr>
            <w:tcW w:w="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73</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粤A1</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Z</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2010/5/11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五十铃牌QL5020XXYNGCRC</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cantSplit/>
          <w:trHeight w:val="499" w:hRule="atLeast"/>
          <w:tblHeader/>
          <w:jc w:val="center"/>
        </w:trPr>
        <w:tc>
          <w:tcPr>
            <w:tcW w:w="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74</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粤A0</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B</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2010/5/11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五十铃牌QL5020XXYNGCRC</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cantSplit/>
          <w:trHeight w:val="499" w:hRule="atLeast"/>
          <w:tblHeader/>
          <w:jc w:val="center"/>
        </w:trPr>
        <w:tc>
          <w:tcPr>
            <w:tcW w:w="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75</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粤A0</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B</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2010/5/7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五十铃牌QL5042XHEWR</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cantSplit/>
          <w:trHeight w:val="499" w:hRule="atLeast"/>
          <w:tblHeader/>
          <w:jc w:val="center"/>
        </w:trPr>
        <w:tc>
          <w:tcPr>
            <w:tcW w:w="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76</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粤A0</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B</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2010/5/7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五十铃牌QL5042XHEWR</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77</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粤A4</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1</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2015/4/29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日产牌ZN5040XXYB1Z4</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6</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78</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粤A0</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9</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2008/6/17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上元牌GDY5045XGCLW</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79</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粤A1</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3</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2015/6/12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尼桑牌ZN1034U2G5</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80</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粤AD</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3</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2016/7/20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五十铃牌QL5040XXYA1HW</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81</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粤A3</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R</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2009/8/3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上元牌GDY5040XGCEW</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82</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粤A3</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R</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2009/8/3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上元牌GDY5040XGCEW</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83</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粤A3</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R</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2009/8/3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上元牌GDY5040XGCEW</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84</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粤AX</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5</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2013/8/1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日产牌ZN5040XXYB1Z4</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85</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粤A1</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E</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2010-4-1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轻型普通货车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五十铃QL10408EWRI</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86</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粤A5</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Q</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2010-4-1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五十铃牌QL1040HEWR</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87</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粤A8</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1</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2009-2-1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轻型箱式货车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上元牌GDY5040XGCEW</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88</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粤AD</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2</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2009-9-1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中型专项作业车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粤海牌7H5060ZWX02</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2</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89</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粤AD</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2</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2009-9-1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中型专项作业车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粤海牌YH5060ZWX02</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2</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90</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粤AB</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2</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2017-10-27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中型特殊结构货车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粤海牌YH5080TQY035</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3</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91</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粤AV</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5</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2015-12-31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中型载货专项作业车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粤海牌YH5060TQY024</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2</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92</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粤AD</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0</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2019-8-27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中型载货专项作业车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粤海牌YH5080TQY035</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3</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93</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粤AD</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8</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2019-8-27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中型载货专项作业车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粤海牌YH5080TQY035</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3</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94</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粤AD</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2</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2019-12-17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中型载货专项作业车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粤海牌YH5080TQY035</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3</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sz w:val="22"/>
                <w:szCs w:val="22"/>
                <w:highlight w:val="none"/>
              </w:rPr>
              <w:t>95</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粤AD</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0</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2009-9-1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中型载货专项作业车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粤海牌YH5060ZWX02</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2</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sz w:val="22"/>
                <w:szCs w:val="22"/>
                <w:highlight w:val="none"/>
              </w:rPr>
              <w:t>96</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粤AD</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0</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2019-8-27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中型载货专项作业车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粤海牌YH5080TQY035</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3</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sz w:val="22"/>
                <w:szCs w:val="22"/>
                <w:highlight w:val="none"/>
              </w:rPr>
              <w:t>97</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粤AB</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3</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2019/3/10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中型载货专项作业车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粤海牌YH5080TQY035</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3</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sz w:val="22"/>
                <w:szCs w:val="22"/>
                <w:highlight w:val="none"/>
              </w:rPr>
              <w:t>98</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粤AD</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0</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2019/3/10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中型载货专项作业车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粤海牌YH5080TQY035</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3</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sz w:val="22"/>
                <w:szCs w:val="22"/>
                <w:highlight w:val="none"/>
              </w:rPr>
              <w:t>99</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粤AD</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0</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2018/5/9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中型载货专项作业车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苏通牌HAC5075TQY</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sz w:val="22"/>
                <w:szCs w:val="22"/>
                <w:highlight w:val="none"/>
              </w:rPr>
              <w:t>100</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粤AF</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0</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2020/6/28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中型载货专项作业车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粤海牌YH5080TQY035</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3</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101</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粤AF</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0</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2020/6/28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中型载货专项作业车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粤海牌YH5080TQY035</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3</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102</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粤AB</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1</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2018/7/19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中型载货专项作业车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粤海牌YH5070TQY025</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103</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粤AC</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3</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2018/7/23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中型载货专项作业车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粤海牌YH5070TQY025</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104</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粤AB</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9</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2017-9-7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重型载货专项作业车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新环牌WX5121GQXV</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3</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105</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粤AD</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2</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2009-9-18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重型专项作业车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五环牌WX5120GQX</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3</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106</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粤AD</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8</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2009-9-10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重型专项作业车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五环牌WX5120GQX</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3</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107</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粤AD</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9</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2009-9-18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重型载货专项作业车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五环牌WX5120GQX</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3</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108</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粤AF</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0</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2020-8-18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重型载货专项作业车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bottom"/>
              <w:rPr>
                <w:rFonts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楷迩环保牌CEH5180GQX</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3</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109</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粤AD</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8</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2019/1/25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重型载货专项作业车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新环牌WX5121GQXV</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3</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110</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粤AD</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6</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2019/1/25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重型载货专项作业车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新环牌WX5121GQXV</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3</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111</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粤AD</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7</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2019/3/5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重型载货专项作业车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新环牌WX5070TQYV</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3</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112</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粤AB</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7</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2019/3/5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重型载货专项作业车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新环牌WX5070TQYV</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3</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113</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粤AD</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0</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2018/6/5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重型载货专项作业车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新环牌WX5121GQXV</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3</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sz w:val="22"/>
                <w:szCs w:val="22"/>
                <w:highlight w:val="none"/>
              </w:rPr>
              <w:t>114</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粤AB</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0</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2018/6/5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重型载货专项作业车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新环牌WX5121GQXV</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3</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sz w:val="22"/>
                <w:szCs w:val="22"/>
                <w:highlight w:val="none"/>
              </w:rPr>
              <w:t>115</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粤AF</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9</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2020/9/3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重型载货专项作业车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句龙牌HAJ5180GXW</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3</w:t>
            </w:r>
          </w:p>
        </w:tc>
        <w:tc>
          <w:tcPr>
            <w:tcW w:w="870" w:type="dxa"/>
            <w:vMerge w:val="continue"/>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116</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粤A3</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A</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2009/9/1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北京现代BH6430AY</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院</w:t>
            </w: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117</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粤A4</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E</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2009/9/9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北京现代BH6430AY</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118</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粤A6</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2</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2014/7/28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东风ZN1033U2T4</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119</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粤A6</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3</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2014/12/2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尼桑ZN1033U2G4</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120</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粤A1</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3</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2014/10/24</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日产ZN5040XXYB1Z4</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121</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粤AM</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2</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2006/1/20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别克牌SGM6512GL8</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7</w:t>
            </w:r>
          </w:p>
        </w:tc>
        <w:tc>
          <w:tcPr>
            <w:tcW w:w="870"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公司</w:t>
            </w: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122</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粤QR</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8</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2006/12/29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思威牌DHW6462</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123</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粤QR</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8</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2007/7/6</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小型越野客车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胜达SANTAFE2.7</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7</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124</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粤A0</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7</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2007/9/12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轿车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丰田牌GTM7200GA</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125</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粤QP</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8</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2008/10/16</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小型越野客车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思威牌DHW6450B(CR-V2.0)</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126</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粤A6</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C</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2009/5/26</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现代LBEJMBJB19X146607</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127</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粤A4</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M</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2009/8/12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东风牌ZN6471V1K4</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7</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128</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粤AM</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1</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2012/2/23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金杯牌</w:t>
            </w:r>
            <w:r>
              <w:rPr>
                <w:rStyle w:val="28"/>
                <w:rFonts w:hint="default"/>
                <w:color w:val="auto"/>
                <w:highlight w:val="none"/>
                <w:lang w:bidi="ar"/>
              </w:rPr>
              <w:t>SY6521G2S1BG</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9</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129</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粤AU</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7</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2013/3/14</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东风ZN6471V1J4</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7</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130</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粤AY</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8</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2013/9/5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东风本田</w:t>
            </w:r>
            <w:r>
              <w:rPr>
                <w:rStyle w:val="28"/>
                <w:rFonts w:hint="default"/>
                <w:color w:val="auto"/>
                <w:highlight w:val="none"/>
                <w:lang w:bidi="ar"/>
              </w:rPr>
              <w:t>DHW6451R1ASD</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131</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粤A7</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M</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2014/1/27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丰田牌</w:t>
            </w:r>
            <w:r>
              <w:rPr>
                <w:rStyle w:val="28"/>
                <w:rFonts w:hint="default"/>
                <w:color w:val="auto"/>
                <w:highlight w:val="none"/>
                <w:lang w:bidi="ar"/>
              </w:rPr>
              <w:t>CA64602XXE4</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132</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粤A8</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8</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2015/12/30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丰田</w:t>
            </w:r>
            <w:r>
              <w:rPr>
                <w:rStyle w:val="28"/>
                <w:rFonts w:hint="default"/>
                <w:color w:val="auto"/>
                <w:highlight w:val="none"/>
                <w:lang w:bidi="ar"/>
              </w:rPr>
              <w:t>GTM6490HNFNF</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133</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粤A0</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8</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2016/4/19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大通牌</w:t>
            </w:r>
            <w:r>
              <w:rPr>
                <w:rStyle w:val="28"/>
                <w:rFonts w:hint="default"/>
                <w:color w:val="auto"/>
                <w:highlight w:val="none"/>
                <w:lang w:bidi="ar"/>
              </w:rPr>
              <w:t>SH6521C1-A</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7</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134</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粤A5</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9</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2019/11/28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轻型多用途汽车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大通SH1036D8GB</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135</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粤A1</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9</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2019/11/28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轻型多用途汽车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大通SH1036D8GB</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136</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粤A6</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M</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2020/6/5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轻型多用途汽车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大通牌SH1036D8GC</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137</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粤A7</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B</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2020/6/5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轻型多用途汽车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大通牌SH1036D8GC</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138</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粤A5</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V</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2010/2/26</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尼桑牌ZN1032U2G3</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139</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粤A7</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H</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2010/9/8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尼桑ZN1033U2G4</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140</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粤AL</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0</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2012/2/27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日产牌/NISSANZN1041B1Z</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141</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粤AY</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Q</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2012/12/10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日产牌ZN1041B124</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6</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142</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粤AY</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3</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2013/9/24</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尼桑牌ZN1033U2G4</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143</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粤AY</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1</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2013/9/24</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尼桑牌ZN1033U2G4</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144</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粤A8</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2</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2015/7/16</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轻型箱式货车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日产牌ZN5041XXYB5Z4</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6</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145</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粤A6</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3</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2015/7/17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尼桑牌ZN1034U2G5</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146</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粤A0</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4</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2015/7/21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尼桑ZN1034U2G5</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147</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粤A8</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6</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2017/10/20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五十铃QL1040A5EW</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148</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粤A2</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3</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2018/11/15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大通SH1036D8G5</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149</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粤A5</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T</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2018/11/15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大通SH1036D8G5</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150</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粤A1</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W</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2019/11/28</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大通SH1036D8GB</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151</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粤A6</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8</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2021/12/20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轻型箱式货车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大通牌SH5036XXYD8GC</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152</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粤AG</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7</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2010/9/15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中型普通货车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古河TGH5100JSQ</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153</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粤AL</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2</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2012/12/10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中型普通货车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日产牌载货汽车ZN1050B524</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6</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154</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粤AB</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3</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2017/11/29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中型普通货车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豪沃ZZ5107JSQG421CE1</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3</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155</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粤AE</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7</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2010/2/10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重型专项作业车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五环WX5120GQX清洗车</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3</w:t>
            </w:r>
          </w:p>
        </w:tc>
        <w:tc>
          <w:tcPr>
            <w:tcW w:w="870" w:type="dxa"/>
            <w:vMerge w:val="continue"/>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156</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粤AM</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6</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2006/1/25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别克牌SGM6512 GL8</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7</w:t>
            </w:r>
          </w:p>
        </w:tc>
        <w:tc>
          <w:tcPr>
            <w:tcW w:w="870"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公司</w:t>
            </w: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157</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粤A0</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A</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2009/4/10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思威牌DHW6456B（CR-V 2.0）</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158</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粤A8</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8</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2008/4/1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中型普通客车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东风牌LZ6511AQ8SQ</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11</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159</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粤A8</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5</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2007/2/7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东风牌LZ6510AQ8S</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7</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160</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粤AM</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1</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2005/12/7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东风牌LZ6500AQ8GLS</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7</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161</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粤AD</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5</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2009/12/21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起亚牌YQZ6430A</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162</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粤AW</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3</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2009/9/1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北京现代牌BH6430AY</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163</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粤AW</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2</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2011/10/20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金杯牌SY6481G4SBG</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7</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164</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粤AX</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1</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2011/10/20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金杯牌SY6481G4SBG</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7</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165</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粤AD</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2</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2009/1/19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思威牌DHW6456B（CR-V 2.0）</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166</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粤A1</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9</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2008/5/30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华泰圣达菲牌SDH6450F</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167</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粤A1</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7</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2009/5/4</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五十铃牌QL5020XXYNGCRC</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168</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粤AJ</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V</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2012/10/15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日产牌ZN5040XXYB124</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6</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169</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粤A1</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9</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2009/5/4</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五十铃牌QL5020XXYNGCRC</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170</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粤AH</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U</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2012/10/15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日产牌ZN5040XXYB124</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6</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171</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粤AH</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C</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2012/10/15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日产牌ZN5040XXYB124</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6</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172</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粤AE</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D</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2012/10/15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日产牌ZN5040XXYB124</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6</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173</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粤AJ</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P</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2012/10/15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日产牌ZN5041XXYB524</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6</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174</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粤AJ</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X</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2012/10/15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轻型厢式货车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日产牌ZN5041XXYB524</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6</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176</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粤A9</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7</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2008/12/1</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中型普通货车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五十铃牌QL1090TMAR</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3</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177</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粤AC</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8</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2009/5/25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重型普通货车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泰起牌TA5257JSQ</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3</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178</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粤AF</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0</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2010/5/17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重型普通货车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古河牌TGH5253JSQ</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3</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179</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粤AE</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2</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2010/5/12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重型普通货车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解放牌CA1167PK2L2EA80</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3</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180</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粤A7</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2</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2008/4/15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轻型专项作业车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上元牌GDY5045XGCLW</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181</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粤A7</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3</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2008/4/15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轻型专项作业车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上元牌GDY5045XGCLM</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kern w:val="0"/>
                <w:sz w:val="22"/>
                <w:szCs w:val="22"/>
                <w:highlight w:val="none"/>
                <w:lang w:bidi="ar"/>
              </w:rPr>
            </w:pPr>
            <w:r>
              <w:rPr>
                <w:rFonts w:hint="eastAsia" w:ascii="宋体" w:hAnsi="宋体" w:eastAsia="宋体" w:cs="宋体"/>
                <w:bCs/>
                <w:color w:val="auto"/>
                <w:kern w:val="0"/>
                <w:sz w:val="22"/>
                <w:szCs w:val="22"/>
                <w:highlight w:val="none"/>
                <w:lang w:bidi="ar"/>
              </w:rPr>
              <w:t>182</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粤AB</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2</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2018/6/19</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中型载货专项作业车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中联牌ZLJ5073GQXEQ5</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w:t>
            </w:r>
          </w:p>
        </w:tc>
        <w:tc>
          <w:tcPr>
            <w:tcW w:w="870" w:type="dxa"/>
            <w:vMerge w:val="continue"/>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bCs/>
                <w:color w:val="auto"/>
                <w:kern w:val="0"/>
                <w:sz w:val="22"/>
                <w:szCs w:val="22"/>
                <w:highlight w:val="none"/>
                <w:lang w:eastAsia="zh-CN" w:bidi="ar"/>
              </w:rPr>
            </w:pPr>
            <w:r>
              <w:rPr>
                <w:rFonts w:hint="eastAsia" w:ascii="宋体" w:hAnsi="宋体" w:eastAsia="宋体" w:cs="宋体"/>
                <w:bCs/>
                <w:color w:val="auto"/>
                <w:kern w:val="0"/>
                <w:sz w:val="22"/>
                <w:szCs w:val="22"/>
                <w:highlight w:val="none"/>
                <w:lang w:bidi="ar"/>
              </w:rPr>
              <w:t>18</w:t>
            </w:r>
            <w:r>
              <w:rPr>
                <w:rFonts w:hint="eastAsia" w:ascii="宋体" w:hAnsi="宋体" w:eastAsia="宋体" w:cs="宋体"/>
                <w:bCs/>
                <w:color w:val="auto"/>
                <w:kern w:val="0"/>
                <w:sz w:val="22"/>
                <w:szCs w:val="22"/>
                <w:highlight w:val="none"/>
                <w:lang w:val="en-US" w:eastAsia="zh-CN" w:bidi="ar"/>
              </w:rPr>
              <w:t>3</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粤A3</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7</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2007/10/12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小型轿车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丰田牌GTM7200GA</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公司</w:t>
            </w: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bCs/>
                <w:color w:val="auto"/>
                <w:kern w:val="0"/>
                <w:sz w:val="22"/>
                <w:szCs w:val="22"/>
                <w:highlight w:val="none"/>
                <w:lang w:eastAsia="zh-CN" w:bidi="ar"/>
              </w:rPr>
            </w:pPr>
            <w:r>
              <w:rPr>
                <w:rFonts w:hint="eastAsia" w:ascii="宋体" w:hAnsi="宋体" w:eastAsia="宋体" w:cs="宋体"/>
                <w:bCs/>
                <w:color w:val="auto"/>
                <w:kern w:val="0"/>
                <w:sz w:val="22"/>
                <w:szCs w:val="22"/>
                <w:highlight w:val="none"/>
                <w:lang w:bidi="ar"/>
              </w:rPr>
              <w:t>18</w:t>
            </w:r>
            <w:r>
              <w:rPr>
                <w:rFonts w:hint="eastAsia" w:ascii="宋体" w:hAnsi="宋体" w:eastAsia="宋体" w:cs="宋体"/>
                <w:bCs/>
                <w:color w:val="auto"/>
                <w:kern w:val="0"/>
                <w:sz w:val="22"/>
                <w:szCs w:val="22"/>
                <w:highlight w:val="none"/>
                <w:lang w:val="en-US" w:eastAsia="zh-CN" w:bidi="ar"/>
              </w:rPr>
              <w:t>4</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粤A7</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5</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2014/3/13</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丰田牌GTM6481ASLS</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7</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bCs/>
                <w:color w:val="auto"/>
                <w:kern w:val="0"/>
                <w:sz w:val="22"/>
                <w:szCs w:val="22"/>
                <w:highlight w:val="none"/>
                <w:lang w:eastAsia="zh-CN" w:bidi="ar"/>
              </w:rPr>
            </w:pPr>
            <w:r>
              <w:rPr>
                <w:rFonts w:hint="eastAsia" w:ascii="宋体" w:hAnsi="宋体" w:eastAsia="宋体" w:cs="宋体"/>
                <w:bCs/>
                <w:color w:val="auto"/>
                <w:kern w:val="0"/>
                <w:sz w:val="22"/>
                <w:szCs w:val="22"/>
                <w:highlight w:val="none"/>
                <w:lang w:bidi="ar"/>
              </w:rPr>
              <w:t>18</w:t>
            </w:r>
            <w:r>
              <w:rPr>
                <w:rFonts w:hint="eastAsia" w:ascii="宋体" w:hAnsi="宋体" w:eastAsia="宋体" w:cs="宋体"/>
                <w:bCs/>
                <w:color w:val="auto"/>
                <w:kern w:val="0"/>
                <w:sz w:val="22"/>
                <w:szCs w:val="22"/>
                <w:highlight w:val="none"/>
                <w:lang w:val="en-US" w:eastAsia="zh-CN" w:bidi="ar"/>
              </w:rPr>
              <w:t>5</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粤AN</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8</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2006/3/17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小型越野客车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三菱牌CFA2031B</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7</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bCs/>
                <w:color w:val="auto"/>
                <w:kern w:val="0"/>
                <w:sz w:val="22"/>
                <w:szCs w:val="22"/>
                <w:highlight w:val="none"/>
                <w:lang w:eastAsia="zh-CN" w:bidi="ar"/>
              </w:rPr>
            </w:pPr>
            <w:r>
              <w:rPr>
                <w:rFonts w:hint="eastAsia" w:ascii="宋体" w:hAnsi="宋体" w:eastAsia="宋体" w:cs="宋体"/>
                <w:bCs/>
                <w:color w:val="auto"/>
                <w:kern w:val="0"/>
                <w:sz w:val="22"/>
                <w:szCs w:val="22"/>
                <w:highlight w:val="none"/>
                <w:lang w:bidi="ar"/>
              </w:rPr>
              <w:t>18</w:t>
            </w:r>
            <w:r>
              <w:rPr>
                <w:rFonts w:hint="eastAsia" w:ascii="宋体" w:hAnsi="宋体" w:eastAsia="宋体" w:cs="宋体"/>
                <w:bCs/>
                <w:color w:val="auto"/>
                <w:kern w:val="0"/>
                <w:sz w:val="22"/>
                <w:szCs w:val="22"/>
                <w:highlight w:val="none"/>
                <w:lang w:val="en-US" w:eastAsia="zh-CN" w:bidi="ar"/>
              </w:rPr>
              <w:t>6</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粤AN</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9</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2014/8/5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中型普通客车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金杯牌SY6521MS3BG</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11</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bCs/>
                <w:color w:val="auto"/>
                <w:kern w:val="0"/>
                <w:sz w:val="22"/>
                <w:szCs w:val="22"/>
                <w:highlight w:val="none"/>
                <w:lang w:eastAsia="zh-CN" w:bidi="ar"/>
              </w:rPr>
            </w:pPr>
            <w:r>
              <w:rPr>
                <w:rFonts w:hint="eastAsia" w:ascii="宋体" w:hAnsi="宋体" w:eastAsia="宋体" w:cs="宋体"/>
                <w:bCs/>
                <w:color w:val="auto"/>
                <w:kern w:val="0"/>
                <w:sz w:val="22"/>
                <w:szCs w:val="22"/>
                <w:highlight w:val="none"/>
                <w:lang w:bidi="ar"/>
              </w:rPr>
              <w:t>18</w:t>
            </w:r>
            <w:r>
              <w:rPr>
                <w:rFonts w:hint="eastAsia" w:ascii="宋体" w:hAnsi="宋体" w:eastAsia="宋体" w:cs="宋体"/>
                <w:bCs/>
                <w:color w:val="auto"/>
                <w:kern w:val="0"/>
                <w:sz w:val="22"/>
                <w:szCs w:val="22"/>
                <w:highlight w:val="none"/>
                <w:lang w:val="en-US" w:eastAsia="zh-CN" w:bidi="ar"/>
              </w:rPr>
              <w:t>7</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粤A9</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7</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2011/4/27</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大型普通客车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金龙牌XMQ6111Y5</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50</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bCs/>
                <w:color w:val="auto"/>
                <w:kern w:val="0"/>
                <w:sz w:val="22"/>
                <w:szCs w:val="22"/>
                <w:highlight w:val="none"/>
                <w:lang w:eastAsia="zh-CN" w:bidi="ar"/>
              </w:rPr>
            </w:pPr>
            <w:r>
              <w:rPr>
                <w:rFonts w:hint="eastAsia" w:ascii="宋体" w:hAnsi="宋体" w:eastAsia="宋体" w:cs="宋体"/>
                <w:bCs/>
                <w:color w:val="auto"/>
                <w:kern w:val="0"/>
                <w:sz w:val="22"/>
                <w:szCs w:val="22"/>
                <w:highlight w:val="none"/>
                <w:lang w:bidi="ar"/>
              </w:rPr>
              <w:t>18</w:t>
            </w:r>
            <w:r>
              <w:rPr>
                <w:rFonts w:hint="eastAsia" w:ascii="宋体" w:hAnsi="宋体" w:eastAsia="宋体" w:cs="宋体"/>
                <w:bCs/>
                <w:color w:val="auto"/>
                <w:kern w:val="0"/>
                <w:sz w:val="22"/>
                <w:szCs w:val="22"/>
                <w:highlight w:val="none"/>
                <w:lang w:val="en-US" w:eastAsia="zh-CN" w:bidi="ar"/>
              </w:rPr>
              <w:t>8</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粤A4</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C</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2009/6/5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五十铃牌QL1040HEWR</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hint="default" w:ascii="宋体" w:hAnsi="宋体" w:eastAsia="宋体" w:cs="宋体"/>
                <w:bCs/>
                <w:color w:val="auto"/>
                <w:kern w:val="0"/>
                <w:sz w:val="22"/>
                <w:szCs w:val="22"/>
                <w:highlight w:val="none"/>
                <w:lang w:val="en-US" w:eastAsia="zh-CN" w:bidi="ar"/>
              </w:rPr>
            </w:pPr>
            <w:r>
              <w:rPr>
                <w:rFonts w:hint="eastAsia" w:ascii="宋体" w:hAnsi="宋体" w:eastAsia="宋体" w:cs="宋体"/>
                <w:bCs/>
                <w:color w:val="auto"/>
                <w:kern w:val="0"/>
                <w:sz w:val="22"/>
                <w:szCs w:val="22"/>
                <w:highlight w:val="none"/>
                <w:lang w:bidi="ar"/>
              </w:rPr>
              <w:t>1</w:t>
            </w:r>
            <w:r>
              <w:rPr>
                <w:rFonts w:hint="eastAsia" w:ascii="宋体" w:hAnsi="宋体" w:eastAsia="宋体" w:cs="宋体"/>
                <w:bCs/>
                <w:color w:val="auto"/>
                <w:kern w:val="0"/>
                <w:sz w:val="22"/>
                <w:szCs w:val="22"/>
                <w:highlight w:val="none"/>
                <w:lang w:val="en-US" w:eastAsia="zh-CN" w:bidi="ar"/>
              </w:rPr>
              <w:t>89</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粤AF</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5</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2011/9/20</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尼桑牌2N1033U2G4</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bCs/>
                <w:color w:val="auto"/>
                <w:kern w:val="0"/>
                <w:sz w:val="22"/>
                <w:szCs w:val="22"/>
                <w:highlight w:val="none"/>
                <w:lang w:eastAsia="zh-CN" w:bidi="ar"/>
              </w:rPr>
            </w:pPr>
            <w:r>
              <w:rPr>
                <w:rFonts w:hint="eastAsia" w:ascii="宋体" w:hAnsi="宋体" w:eastAsia="宋体" w:cs="宋体"/>
                <w:bCs/>
                <w:color w:val="auto"/>
                <w:kern w:val="0"/>
                <w:sz w:val="22"/>
                <w:szCs w:val="22"/>
                <w:highlight w:val="none"/>
                <w:lang w:bidi="ar"/>
              </w:rPr>
              <w:t>19</w:t>
            </w:r>
            <w:r>
              <w:rPr>
                <w:rFonts w:hint="eastAsia" w:ascii="宋体" w:hAnsi="宋体" w:eastAsia="宋体" w:cs="宋体"/>
                <w:bCs/>
                <w:color w:val="auto"/>
                <w:kern w:val="0"/>
                <w:sz w:val="22"/>
                <w:szCs w:val="22"/>
                <w:highlight w:val="none"/>
                <w:lang w:val="en-US" w:eastAsia="zh-CN" w:bidi="ar"/>
              </w:rPr>
              <w:t>0</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粤A8</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X</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2010/7/12</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小型普通客车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adjustRightInd w:val="0"/>
              <w:snapToGrid w:val="0"/>
              <w:jc w:val="center"/>
              <w:rPr>
                <w:rFonts w:ascii="宋体" w:hAnsi="宋体" w:eastAsia="宋体" w:cs="宋体"/>
                <w:bCs/>
                <w:color w:val="auto"/>
                <w:sz w:val="22"/>
                <w:szCs w:val="22"/>
                <w:highlight w:val="none"/>
              </w:rPr>
            </w:pPr>
            <w:r>
              <w:rPr>
                <w:rFonts w:hint="eastAsia" w:ascii="宋体" w:hAnsi="宋体" w:eastAsia="宋体" w:cs="宋体"/>
                <w:bCs/>
                <w:color w:val="auto"/>
                <w:sz w:val="22"/>
                <w:szCs w:val="22"/>
                <w:highlight w:val="none"/>
              </w:rPr>
              <w:t>起亚牌YQZ6430A</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公司</w:t>
            </w: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bCs/>
                <w:color w:val="auto"/>
                <w:kern w:val="0"/>
                <w:sz w:val="22"/>
                <w:szCs w:val="22"/>
                <w:highlight w:val="none"/>
                <w:lang w:eastAsia="zh-CN" w:bidi="ar"/>
              </w:rPr>
            </w:pPr>
            <w:r>
              <w:rPr>
                <w:rFonts w:hint="eastAsia" w:ascii="宋体" w:hAnsi="宋体" w:eastAsia="宋体" w:cs="宋体"/>
                <w:bCs/>
                <w:color w:val="auto"/>
                <w:kern w:val="0"/>
                <w:sz w:val="22"/>
                <w:szCs w:val="22"/>
                <w:highlight w:val="none"/>
                <w:lang w:bidi="ar"/>
              </w:rPr>
              <w:t>19</w:t>
            </w:r>
            <w:r>
              <w:rPr>
                <w:rFonts w:hint="eastAsia" w:ascii="宋体" w:hAnsi="宋体" w:eastAsia="宋体" w:cs="宋体"/>
                <w:bCs/>
                <w:color w:val="auto"/>
                <w:kern w:val="0"/>
                <w:sz w:val="22"/>
                <w:szCs w:val="22"/>
                <w:highlight w:val="none"/>
                <w:lang w:val="en-US" w:eastAsia="zh-CN" w:bidi="ar"/>
              </w:rPr>
              <w:t>1</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粤A0</w:t>
            </w:r>
            <w:r>
              <w:rPr>
                <w:rFonts w:hint="eastAsia" w:ascii="宋体" w:hAnsi="宋体" w:eastAsia="宋体" w:cs="宋体"/>
                <w:color w:val="auto"/>
                <w:kern w:val="0"/>
                <w:sz w:val="22"/>
                <w:szCs w:val="22"/>
                <w:highlight w:val="none"/>
                <w:lang w:val="en-US" w:eastAsia="zh-CN" w:bidi="ar"/>
              </w:rPr>
              <w:t>***</w:t>
            </w:r>
            <w:r>
              <w:rPr>
                <w:rFonts w:hint="eastAsia" w:ascii="宋体" w:hAnsi="宋体" w:eastAsia="宋体" w:cs="宋体"/>
                <w:color w:val="auto"/>
                <w:kern w:val="0"/>
                <w:sz w:val="22"/>
                <w:szCs w:val="22"/>
                <w:highlight w:val="none"/>
                <w:lang w:bidi="ar"/>
              </w:rPr>
              <w:t>4</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2014/8/25</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轻型普通货车</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adjustRightInd w:val="0"/>
              <w:snapToGrid w:val="0"/>
              <w:jc w:val="center"/>
              <w:rPr>
                <w:rFonts w:ascii="宋体" w:hAnsi="宋体" w:eastAsia="宋体" w:cs="宋体"/>
                <w:bCs/>
                <w:color w:val="auto"/>
                <w:sz w:val="22"/>
                <w:szCs w:val="22"/>
                <w:highlight w:val="none"/>
              </w:rPr>
            </w:pPr>
            <w:r>
              <w:rPr>
                <w:rFonts w:hint="eastAsia" w:ascii="宋体" w:hAnsi="宋体" w:eastAsia="宋体" w:cs="宋体"/>
                <w:bCs/>
                <w:color w:val="auto"/>
                <w:sz w:val="22"/>
                <w:szCs w:val="22"/>
                <w:highlight w:val="none"/>
              </w:rPr>
              <w:t>尼桑牌ZN1033U2G4</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lang w:bidi="ar"/>
              </w:rPr>
              <w:t>5</w:t>
            </w:r>
          </w:p>
        </w:tc>
        <w:tc>
          <w:tcPr>
            <w:tcW w:w="870" w:type="dxa"/>
            <w:vMerge w:val="continue"/>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color w:val="auto"/>
                <w:kern w:val="0"/>
                <w:sz w:val="22"/>
                <w:szCs w:val="22"/>
                <w:highlight w:val="none"/>
                <w:lang w:bidi="ar"/>
              </w:rPr>
            </w:pPr>
          </w:p>
        </w:tc>
      </w:tr>
    </w:tbl>
    <w:p>
      <w:pPr>
        <w:adjustRightInd w:val="0"/>
        <w:snapToGrid w:val="0"/>
        <w:rPr>
          <w:rFonts w:ascii="宋体" w:hAnsi="宋体" w:eastAsia="宋体"/>
          <w:bCs/>
          <w:color w:val="auto"/>
          <w:highlight w:val="none"/>
        </w:rPr>
      </w:pPr>
    </w:p>
    <w:p>
      <w:pPr>
        <w:adjustRightInd w:val="0"/>
        <w:snapToGrid w:val="0"/>
        <w:spacing w:line="360" w:lineRule="auto"/>
        <w:ind w:firstLine="480" w:firstLineChars="200"/>
        <w:rPr>
          <w:rFonts w:ascii="新宋体" w:hAnsi="新宋体"/>
          <w:bCs/>
          <w:color w:val="auto"/>
          <w:kern w:val="0"/>
          <w:highlight w:val="none"/>
        </w:rPr>
      </w:pPr>
      <w:r>
        <w:rPr>
          <w:rFonts w:hint="eastAsia" w:ascii="宋体" w:hAnsi="宋体" w:eastAsia="宋体"/>
          <w:bCs/>
          <w:color w:val="auto"/>
          <w:highlight w:val="none"/>
        </w:rPr>
        <w:t>备注：</w:t>
      </w:r>
      <w:r>
        <w:rPr>
          <w:rFonts w:hint="eastAsia" w:ascii="新宋体" w:hAnsi="新宋体"/>
          <w:bCs/>
          <w:color w:val="auto"/>
          <w:highlight w:val="none"/>
        </w:rPr>
        <w:t>广州市自来水工程有限公司及下属单位现有车辆约</w:t>
      </w:r>
      <w:r>
        <w:rPr>
          <w:rFonts w:hint="eastAsia" w:ascii="新宋体" w:hAnsi="新宋体"/>
          <w:bCs/>
          <w:color w:val="auto"/>
          <w:highlight w:val="none"/>
          <w:lang w:val="en-US" w:eastAsia="zh-CN"/>
        </w:rPr>
        <w:t>191</w:t>
      </w:r>
      <w:r>
        <w:rPr>
          <w:rFonts w:hint="eastAsia" w:ascii="新宋体" w:hAnsi="新宋体"/>
          <w:bCs/>
          <w:color w:val="auto"/>
          <w:highlight w:val="none"/>
        </w:rPr>
        <w:t>辆</w:t>
      </w:r>
      <w:r>
        <w:rPr>
          <w:rFonts w:hint="eastAsia" w:ascii="新宋体" w:hAnsi="新宋体"/>
          <w:bCs/>
          <w:color w:val="auto"/>
          <w:kern w:val="0"/>
          <w:highlight w:val="none"/>
        </w:rPr>
        <w:t>，</w:t>
      </w:r>
      <w:r>
        <w:rPr>
          <w:rFonts w:hint="eastAsia" w:ascii="新宋体" w:hAnsi="新宋体"/>
          <w:bCs/>
          <w:color w:val="auto"/>
          <w:highlight w:val="none"/>
          <w:lang w:eastAsia="zh-CN"/>
        </w:rPr>
        <w:t>甲方有权根据实际情况调整投保车辆数量，最终购买保险</w:t>
      </w:r>
      <w:r>
        <w:rPr>
          <w:rFonts w:hint="eastAsia" w:ascii="新宋体" w:hAnsi="新宋体"/>
          <w:bCs/>
          <w:color w:val="auto"/>
          <w:highlight w:val="none"/>
          <w:lang w:val="en-US" w:eastAsia="zh-CN"/>
        </w:rPr>
        <w:t>的车辆数量以甲方在乙方实际投保的数量为准</w:t>
      </w:r>
      <w:r>
        <w:rPr>
          <w:rFonts w:hint="eastAsia" w:ascii="新宋体" w:hAnsi="新宋体"/>
          <w:bCs/>
          <w:color w:val="auto"/>
          <w:kern w:val="0"/>
          <w:highlight w:val="none"/>
        </w:rPr>
        <w:t>。</w:t>
      </w:r>
    </w:p>
    <w:p>
      <w:pPr>
        <w:adjustRightInd w:val="0"/>
        <w:snapToGrid w:val="0"/>
        <w:rPr>
          <w:rFonts w:ascii="宋体" w:hAnsi="宋体" w:eastAsia="宋体"/>
          <w:bCs/>
          <w:color w:val="auto"/>
          <w:highlight w:val="none"/>
        </w:rPr>
        <w:sectPr>
          <w:pgSz w:w="11905" w:h="16838"/>
          <w:pgMar w:top="1247" w:right="1417" w:bottom="1134" w:left="1417" w:header="851" w:footer="907" w:gutter="567"/>
          <w:pgBorders>
            <w:top w:val="none" w:sz="0" w:space="0"/>
            <w:left w:val="none" w:sz="0" w:space="0"/>
            <w:bottom w:val="none" w:sz="0" w:space="0"/>
            <w:right w:val="none" w:sz="0" w:space="0"/>
          </w:pgBorders>
          <w:cols w:space="0" w:num="1"/>
          <w:docGrid w:linePitch="312" w:charSpace="0"/>
        </w:sectPr>
      </w:pPr>
    </w:p>
    <w:bookmarkEnd w:id="24"/>
    <w:p>
      <w:pPr>
        <w:keepNext/>
        <w:keepLines/>
        <w:adjustRightInd w:val="0"/>
        <w:snapToGrid w:val="0"/>
        <w:spacing w:line="360" w:lineRule="auto"/>
        <w:jc w:val="center"/>
        <w:outlineLvl w:val="1"/>
        <w:rPr>
          <w:rFonts w:ascii="Times New Roman" w:eastAsia="楷体_GB2312"/>
          <w:bCs/>
          <w:color w:val="auto"/>
          <w:sz w:val="36"/>
          <w:szCs w:val="36"/>
          <w:highlight w:val="none"/>
        </w:rPr>
      </w:pPr>
      <w:bookmarkStart w:id="25" w:name="_Toc26643"/>
      <w:r>
        <w:rPr>
          <w:rFonts w:hint="eastAsia" w:ascii="Times New Roman" w:eastAsia="楷体_GB2312"/>
          <w:bCs/>
          <w:color w:val="auto"/>
          <w:sz w:val="36"/>
          <w:szCs w:val="36"/>
          <w:highlight w:val="none"/>
        </w:rPr>
        <w:t>第六章  合同条款</w:t>
      </w:r>
      <w:bookmarkEnd w:id="25"/>
    </w:p>
    <w:p>
      <w:pPr>
        <w:pStyle w:val="15"/>
        <w:snapToGrid w:val="0"/>
        <w:spacing w:after="0"/>
        <w:rPr>
          <w:rFonts w:eastAsia="仿宋_GB2312"/>
          <w:color w:val="auto"/>
          <w:highlight w:val="none"/>
        </w:rPr>
      </w:pPr>
    </w:p>
    <w:p>
      <w:pPr>
        <w:tabs>
          <w:tab w:val="left" w:pos="540"/>
        </w:tabs>
        <w:adjustRightInd w:val="0"/>
        <w:snapToGrid w:val="0"/>
        <w:spacing w:line="360" w:lineRule="auto"/>
        <w:jc w:val="center"/>
        <w:rPr>
          <w:rFonts w:ascii="宋体" w:hAnsi="宋体" w:eastAsia="宋体"/>
          <w:bCs/>
          <w:color w:val="auto"/>
          <w:sz w:val="44"/>
          <w:szCs w:val="44"/>
          <w:highlight w:val="none"/>
        </w:rPr>
      </w:pPr>
      <w:r>
        <w:rPr>
          <w:rFonts w:hint="eastAsia" w:ascii="宋体" w:hAnsi="宋体" w:eastAsia="宋体"/>
          <w:bCs/>
          <w:color w:val="auto"/>
          <w:sz w:val="44"/>
          <w:szCs w:val="44"/>
          <w:highlight w:val="none"/>
        </w:rPr>
        <w:t>广州市自来水工程有限公司</w:t>
      </w:r>
    </w:p>
    <w:p>
      <w:pPr>
        <w:tabs>
          <w:tab w:val="left" w:pos="540"/>
        </w:tabs>
        <w:adjustRightInd w:val="0"/>
        <w:snapToGrid w:val="0"/>
        <w:spacing w:line="360" w:lineRule="auto"/>
        <w:jc w:val="center"/>
        <w:rPr>
          <w:rFonts w:ascii="宋体" w:hAnsi="宋体" w:eastAsia="宋体"/>
          <w:bCs/>
          <w:color w:val="auto"/>
          <w:sz w:val="44"/>
          <w:szCs w:val="44"/>
          <w:highlight w:val="none"/>
        </w:rPr>
      </w:pPr>
      <w:r>
        <w:rPr>
          <w:rFonts w:hint="eastAsia" w:ascii="宋体" w:hAnsi="宋体" w:eastAsia="宋体"/>
          <w:bCs/>
          <w:color w:val="auto"/>
          <w:sz w:val="44"/>
          <w:szCs w:val="44"/>
          <w:highlight w:val="none"/>
        </w:rPr>
        <w:t>车辆保险服务合同</w:t>
      </w:r>
    </w:p>
    <w:p>
      <w:pPr>
        <w:pStyle w:val="12"/>
        <w:adjustRightInd w:val="0"/>
        <w:snapToGrid w:val="0"/>
        <w:spacing w:after="0" w:line="360" w:lineRule="auto"/>
        <w:rPr>
          <w:rFonts w:ascii="宋体" w:hAnsi="宋体"/>
          <w:bCs/>
          <w:color w:val="auto"/>
          <w:sz w:val="24"/>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jc w:val="left"/>
        <w:rPr>
          <w:rFonts w:ascii="宋体" w:hAnsi="宋体" w:eastAsia="宋体"/>
          <w:bCs/>
          <w:color w:val="auto"/>
          <w:sz w:val="44"/>
          <w:szCs w:val="44"/>
          <w:highlight w:val="none"/>
        </w:rPr>
      </w:pPr>
    </w:p>
    <w:p>
      <w:pPr>
        <w:adjustRightInd w:val="0"/>
        <w:snapToGrid w:val="0"/>
        <w:spacing w:line="360" w:lineRule="auto"/>
        <w:ind w:left="2430" w:leftChars="450" w:hanging="1350" w:hangingChars="450"/>
        <w:jc w:val="left"/>
        <w:rPr>
          <w:rFonts w:ascii="宋体" w:hAnsi="宋体" w:eastAsia="宋体"/>
          <w:bCs/>
          <w:color w:val="auto"/>
          <w:sz w:val="30"/>
          <w:szCs w:val="30"/>
          <w:highlight w:val="none"/>
          <w:u w:val="single"/>
        </w:rPr>
      </w:pPr>
      <w:r>
        <w:rPr>
          <w:rFonts w:hint="eastAsia" w:ascii="宋体" w:hAnsi="宋体" w:eastAsia="宋体"/>
          <w:bCs/>
          <w:color w:val="auto"/>
          <w:sz w:val="30"/>
          <w:szCs w:val="30"/>
          <w:highlight w:val="none"/>
        </w:rPr>
        <w:t>项目名称：</w:t>
      </w:r>
      <w:r>
        <w:rPr>
          <w:rFonts w:hint="eastAsia" w:ascii="宋体" w:hAnsi="宋体" w:eastAsia="宋体" w:cs="Times New Roman"/>
          <w:bCs/>
          <w:color w:val="auto"/>
          <w:sz w:val="30"/>
          <w:szCs w:val="30"/>
          <w:highlight w:val="none"/>
          <w:u w:val="single"/>
        </w:rPr>
        <w:t>广州市自来水工程有限公司</w:t>
      </w:r>
      <w:r>
        <w:rPr>
          <w:rFonts w:hint="eastAsia" w:ascii="宋体" w:hAnsi="宋体" w:eastAsia="宋体" w:cs="Times New Roman"/>
          <w:bCs/>
          <w:color w:val="auto"/>
          <w:sz w:val="30"/>
          <w:szCs w:val="30"/>
          <w:highlight w:val="none"/>
          <w:u w:val="single"/>
          <w:lang w:eastAsia="zh-CN"/>
        </w:rPr>
        <w:t>2023～202</w:t>
      </w:r>
      <w:r>
        <w:rPr>
          <w:rFonts w:hint="eastAsia" w:ascii="宋体" w:hAnsi="宋体" w:eastAsia="宋体" w:cs="Times New Roman"/>
          <w:bCs/>
          <w:color w:val="auto"/>
          <w:sz w:val="30"/>
          <w:szCs w:val="30"/>
          <w:highlight w:val="none"/>
          <w:u w:val="single"/>
          <w:lang w:val="en-US" w:eastAsia="zh-CN"/>
        </w:rPr>
        <w:t>4</w:t>
      </w:r>
      <w:r>
        <w:rPr>
          <w:rFonts w:hint="eastAsia" w:ascii="宋体" w:hAnsi="宋体" w:eastAsia="宋体" w:cs="Times New Roman"/>
          <w:bCs/>
          <w:color w:val="auto"/>
          <w:sz w:val="30"/>
          <w:szCs w:val="30"/>
          <w:highlight w:val="none"/>
          <w:u w:val="single"/>
        </w:rPr>
        <w:t>年度车辆保险服务采购项目</w:t>
      </w:r>
    </w:p>
    <w:p>
      <w:pPr>
        <w:adjustRightInd w:val="0"/>
        <w:snapToGrid w:val="0"/>
        <w:spacing w:line="360" w:lineRule="auto"/>
        <w:ind w:left="2070" w:leftChars="300" w:hanging="1350" w:hangingChars="450"/>
        <w:jc w:val="left"/>
        <w:rPr>
          <w:rFonts w:ascii="宋体" w:hAnsi="宋体" w:eastAsia="宋体"/>
          <w:bCs/>
          <w:color w:val="auto"/>
          <w:sz w:val="30"/>
          <w:szCs w:val="30"/>
          <w:highlight w:val="none"/>
        </w:rPr>
      </w:pPr>
    </w:p>
    <w:p>
      <w:pPr>
        <w:pStyle w:val="12"/>
        <w:tabs>
          <w:tab w:val="left" w:pos="6174"/>
        </w:tabs>
        <w:adjustRightInd w:val="0"/>
        <w:snapToGrid w:val="0"/>
        <w:spacing w:after="0" w:line="360" w:lineRule="auto"/>
        <w:ind w:left="720" w:leftChars="300" w:right="-175" w:rightChars="-73" w:firstLine="300" w:firstLineChars="100"/>
        <w:jc w:val="left"/>
        <w:rPr>
          <w:rFonts w:ascii="宋体" w:hAnsi="宋体"/>
          <w:bCs/>
          <w:color w:val="auto"/>
          <w:sz w:val="30"/>
          <w:szCs w:val="30"/>
          <w:highlight w:val="none"/>
        </w:rPr>
      </w:pPr>
      <w:r>
        <w:rPr>
          <w:rFonts w:hint="eastAsia" w:ascii="宋体" w:hAnsi="宋体"/>
          <w:bCs/>
          <w:color w:val="auto"/>
          <w:sz w:val="30"/>
          <w:szCs w:val="30"/>
          <w:highlight w:val="none"/>
        </w:rPr>
        <w:t>合同编号：</w:t>
      </w:r>
    </w:p>
    <w:p>
      <w:pPr>
        <w:pStyle w:val="12"/>
        <w:adjustRightInd w:val="0"/>
        <w:snapToGrid w:val="0"/>
        <w:spacing w:after="0" w:line="360" w:lineRule="auto"/>
        <w:ind w:left="720" w:leftChars="300" w:right="-175" w:rightChars="-73"/>
        <w:jc w:val="left"/>
        <w:rPr>
          <w:rFonts w:ascii="宋体" w:hAnsi="宋体"/>
          <w:bCs/>
          <w:color w:val="auto"/>
          <w:sz w:val="30"/>
          <w:szCs w:val="30"/>
          <w:highlight w:val="none"/>
        </w:rPr>
      </w:pPr>
    </w:p>
    <w:p>
      <w:pPr>
        <w:pStyle w:val="12"/>
        <w:adjustRightInd w:val="0"/>
        <w:snapToGrid w:val="0"/>
        <w:spacing w:after="0" w:line="360" w:lineRule="auto"/>
        <w:ind w:left="720" w:leftChars="300" w:right="-175" w:rightChars="-73" w:firstLine="300" w:firstLineChars="100"/>
        <w:jc w:val="left"/>
        <w:rPr>
          <w:rFonts w:ascii="宋体" w:hAnsi="宋体"/>
          <w:bCs/>
          <w:color w:val="auto"/>
          <w:sz w:val="30"/>
          <w:szCs w:val="30"/>
          <w:highlight w:val="none"/>
          <w:u w:val="single"/>
        </w:rPr>
      </w:pPr>
      <w:r>
        <w:rPr>
          <w:rFonts w:hint="eastAsia" w:ascii="宋体" w:hAnsi="宋体"/>
          <w:bCs/>
          <w:color w:val="auto"/>
          <w:sz w:val="30"/>
          <w:szCs w:val="30"/>
          <w:highlight w:val="none"/>
        </w:rPr>
        <w:t>甲方：</w:t>
      </w:r>
      <w:r>
        <w:rPr>
          <w:rFonts w:hint="eastAsia" w:ascii="宋体" w:hAnsi="宋体"/>
          <w:bCs/>
          <w:color w:val="auto"/>
          <w:sz w:val="30"/>
          <w:szCs w:val="30"/>
          <w:highlight w:val="none"/>
          <w:u w:val="single"/>
        </w:rPr>
        <w:t>广州</w:t>
      </w:r>
      <w:r>
        <w:rPr>
          <w:rFonts w:hint="eastAsia" w:ascii="宋体" w:hAnsi="宋体"/>
          <w:bCs/>
          <w:color w:val="auto"/>
          <w:sz w:val="30"/>
          <w:szCs w:val="30"/>
          <w:highlight w:val="none"/>
          <w:u w:val="single"/>
          <w:lang w:val="en-US" w:eastAsia="zh-CN"/>
        </w:rPr>
        <w:t xml:space="preserve">            </w:t>
      </w:r>
      <w:r>
        <w:rPr>
          <w:rFonts w:hint="eastAsia" w:ascii="宋体" w:hAnsi="宋体"/>
          <w:bCs/>
          <w:color w:val="auto"/>
          <w:sz w:val="30"/>
          <w:szCs w:val="30"/>
          <w:highlight w:val="none"/>
          <w:u w:val="single"/>
        </w:rPr>
        <w:t>有限公司</w:t>
      </w:r>
    </w:p>
    <w:p>
      <w:pPr>
        <w:pStyle w:val="12"/>
        <w:adjustRightInd w:val="0"/>
        <w:snapToGrid w:val="0"/>
        <w:spacing w:after="0" w:line="360" w:lineRule="auto"/>
        <w:ind w:left="514" w:leftChars="214" w:right="-175" w:rightChars="-73" w:firstLine="900"/>
        <w:jc w:val="left"/>
        <w:rPr>
          <w:rFonts w:ascii="宋体" w:hAnsi="宋体"/>
          <w:bCs/>
          <w:color w:val="auto"/>
          <w:sz w:val="32"/>
          <w:szCs w:val="32"/>
          <w:highlight w:val="none"/>
          <w:u w:val="single"/>
        </w:rPr>
      </w:pPr>
    </w:p>
    <w:p>
      <w:pPr>
        <w:pStyle w:val="12"/>
        <w:adjustRightInd w:val="0"/>
        <w:snapToGrid w:val="0"/>
        <w:spacing w:after="0" w:line="360" w:lineRule="auto"/>
        <w:ind w:left="720" w:leftChars="300" w:right="-175" w:rightChars="-73" w:firstLine="320" w:firstLineChars="100"/>
        <w:jc w:val="left"/>
        <w:rPr>
          <w:rFonts w:ascii="宋体" w:hAnsi="宋体"/>
          <w:bCs/>
          <w:color w:val="auto"/>
          <w:sz w:val="32"/>
          <w:szCs w:val="32"/>
          <w:highlight w:val="none"/>
          <w:u w:val="single"/>
        </w:rPr>
      </w:pPr>
      <w:r>
        <w:rPr>
          <w:rFonts w:hint="eastAsia" w:ascii="宋体" w:hAnsi="宋体"/>
          <w:bCs/>
          <w:color w:val="auto"/>
          <w:sz w:val="32"/>
          <w:szCs w:val="32"/>
          <w:highlight w:val="none"/>
        </w:rPr>
        <w:t>乙方：</w:t>
      </w:r>
    </w:p>
    <w:p>
      <w:pPr>
        <w:pStyle w:val="12"/>
        <w:adjustRightInd w:val="0"/>
        <w:snapToGrid w:val="0"/>
        <w:spacing w:after="0" w:line="360" w:lineRule="auto"/>
        <w:ind w:left="720" w:leftChars="300" w:right="-175" w:rightChars="-73"/>
        <w:jc w:val="left"/>
        <w:rPr>
          <w:rFonts w:ascii="宋体" w:hAnsi="宋体"/>
          <w:bCs/>
          <w:color w:val="auto"/>
          <w:sz w:val="32"/>
          <w:szCs w:val="32"/>
          <w:highlight w:val="none"/>
        </w:rPr>
      </w:pPr>
    </w:p>
    <w:p>
      <w:pPr>
        <w:pStyle w:val="12"/>
        <w:adjustRightInd w:val="0"/>
        <w:snapToGrid w:val="0"/>
        <w:spacing w:after="0" w:line="360" w:lineRule="auto"/>
        <w:ind w:left="720" w:leftChars="300" w:right="-175" w:rightChars="-73" w:firstLine="320" w:firstLineChars="100"/>
        <w:jc w:val="left"/>
        <w:rPr>
          <w:rFonts w:ascii="Arial" w:hAnsi="Arial" w:cs="Arial"/>
          <w:bCs/>
          <w:color w:val="auto"/>
          <w:kern w:val="0"/>
          <w:sz w:val="32"/>
          <w:szCs w:val="32"/>
          <w:highlight w:val="none"/>
        </w:rPr>
      </w:pPr>
      <w:r>
        <w:rPr>
          <w:rFonts w:hint="eastAsia" w:ascii="宋体" w:hAnsi="宋体"/>
          <w:bCs/>
          <w:color w:val="auto"/>
          <w:sz w:val="32"/>
          <w:szCs w:val="32"/>
          <w:highlight w:val="none"/>
        </w:rPr>
        <w:t>签订地点：</w:t>
      </w:r>
      <w:r>
        <w:rPr>
          <w:rFonts w:hint="eastAsia" w:ascii="宋体" w:hAnsi="宋体"/>
          <w:bCs/>
          <w:color w:val="auto"/>
          <w:sz w:val="32"/>
          <w:szCs w:val="32"/>
          <w:highlight w:val="none"/>
          <w:u w:val="single"/>
        </w:rPr>
        <w:t>广州市</w:t>
      </w:r>
    </w:p>
    <w:p>
      <w:pPr>
        <w:widowControl/>
        <w:adjustRightInd w:val="0"/>
        <w:snapToGrid w:val="0"/>
        <w:spacing w:line="360" w:lineRule="auto"/>
        <w:ind w:firstLine="640" w:firstLineChars="200"/>
        <w:jc w:val="left"/>
        <w:rPr>
          <w:rFonts w:hAnsi="Arial" w:eastAsia="仿宋_GB2312" w:cs="Arial"/>
          <w:bCs/>
          <w:color w:val="auto"/>
          <w:kern w:val="0"/>
          <w:sz w:val="32"/>
          <w:szCs w:val="32"/>
          <w:highlight w:val="none"/>
        </w:rPr>
      </w:pPr>
    </w:p>
    <w:p>
      <w:pPr>
        <w:widowControl/>
        <w:adjustRightInd w:val="0"/>
        <w:snapToGrid w:val="0"/>
        <w:spacing w:line="360" w:lineRule="auto"/>
        <w:jc w:val="left"/>
        <w:rPr>
          <w:rFonts w:hAnsi="Arial" w:eastAsia="仿宋_GB2312" w:cs="Arial"/>
          <w:bCs/>
          <w:color w:val="auto"/>
          <w:kern w:val="0"/>
          <w:sz w:val="32"/>
          <w:szCs w:val="32"/>
          <w:highlight w:val="none"/>
        </w:rPr>
      </w:pPr>
      <w:r>
        <w:rPr>
          <w:rFonts w:hint="eastAsia" w:hAnsi="Arial" w:eastAsia="仿宋_GB2312" w:cs="Arial"/>
          <w:bCs/>
          <w:color w:val="auto"/>
          <w:kern w:val="0"/>
          <w:sz w:val="32"/>
          <w:szCs w:val="32"/>
          <w:highlight w:val="none"/>
        </w:rPr>
        <w:br w:type="page"/>
      </w:r>
    </w:p>
    <w:p>
      <w:pPr>
        <w:widowControl/>
        <w:adjustRightInd w:val="0"/>
        <w:snapToGrid w:val="0"/>
        <w:spacing w:line="360" w:lineRule="auto"/>
        <w:ind w:firstLine="480" w:firstLineChars="200"/>
        <w:jc w:val="left"/>
        <w:rPr>
          <w:rFonts w:ascii="新宋体" w:hAnsi="新宋体"/>
          <w:bCs/>
          <w:color w:val="auto"/>
          <w:kern w:val="0"/>
          <w:highlight w:val="none"/>
        </w:rPr>
      </w:pPr>
      <w:r>
        <w:rPr>
          <w:rFonts w:hint="eastAsia" w:ascii="新宋体" w:hAnsi="新宋体"/>
          <w:bCs/>
          <w:color w:val="auto"/>
          <w:kern w:val="0"/>
          <w:highlight w:val="none"/>
        </w:rPr>
        <w:t>甲方通过询比，确定乙方为</w:t>
      </w:r>
      <w:r>
        <w:rPr>
          <w:rFonts w:hint="eastAsia" w:ascii="新宋体" w:hAnsi="新宋体"/>
          <w:bCs/>
          <w:color w:val="auto"/>
          <w:kern w:val="0"/>
          <w:highlight w:val="none"/>
          <w:u w:val="single"/>
        </w:rPr>
        <w:t>广州市自来水工程有限公司2023—202</w:t>
      </w:r>
      <w:r>
        <w:rPr>
          <w:rFonts w:hint="eastAsia" w:ascii="新宋体" w:hAnsi="新宋体"/>
          <w:bCs/>
          <w:color w:val="auto"/>
          <w:kern w:val="0"/>
          <w:highlight w:val="none"/>
          <w:u w:val="single"/>
          <w:lang w:val="en-US" w:eastAsia="zh-CN"/>
        </w:rPr>
        <w:t>4</w:t>
      </w:r>
      <w:r>
        <w:rPr>
          <w:rFonts w:hint="eastAsia" w:ascii="新宋体" w:hAnsi="新宋体"/>
          <w:bCs/>
          <w:color w:val="auto"/>
          <w:kern w:val="0"/>
          <w:highlight w:val="none"/>
          <w:u w:val="single"/>
        </w:rPr>
        <w:t>年度车辆保险服务采购项目</w:t>
      </w:r>
      <w:r>
        <w:rPr>
          <w:rFonts w:hint="eastAsia" w:ascii="新宋体" w:hAnsi="新宋体"/>
          <w:bCs/>
          <w:color w:val="auto"/>
          <w:kern w:val="0"/>
          <w:highlight w:val="none"/>
        </w:rPr>
        <w:t>的中选单位。在此背景下，根据《中华人民共和国民法典》及其他有关法律、行政法规，遵循平等、自愿、公平和诚实信用的原则，甲、乙双方就广州市自来水工程有限公司车辆保险项目提供车辆保险服务事项协商一致，特订立本合同。</w:t>
      </w:r>
    </w:p>
    <w:p>
      <w:pPr>
        <w:widowControl/>
        <w:adjustRightInd w:val="0"/>
        <w:snapToGrid w:val="0"/>
        <w:spacing w:line="360" w:lineRule="auto"/>
        <w:ind w:firstLine="480" w:firstLineChars="200"/>
        <w:jc w:val="left"/>
        <w:rPr>
          <w:rFonts w:ascii="新宋体" w:hAnsi="新宋体"/>
          <w:bCs/>
          <w:color w:val="auto"/>
          <w:kern w:val="0"/>
          <w:highlight w:val="none"/>
        </w:rPr>
      </w:pPr>
      <w:r>
        <w:rPr>
          <w:rFonts w:hint="eastAsia" w:ascii="新宋体" w:hAnsi="新宋体"/>
          <w:bCs/>
          <w:color w:val="auto"/>
          <w:kern w:val="0"/>
          <w:highlight w:val="none"/>
        </w:rPr>
        <w:t>第一条 服务范围</w:t>
      </w:r>
    </w:p>
    <w:p>
      <w:pPr>
        <w:adjustRightInd w:val="0"/>
        <w:snapToGrid w:val="0"/>
        <w:spacing w:line="360" w:lineRule="auto"/>
        <w:ind w:firstLine="480" w:firstLineChars="200"/>
        <w:rPr>
          <w:rFonts w:ascii="新宋体" w:hAnsi="新宋体"/>
          <w:bCs/>
          <w:color w:val="auto"/>
          <w:kern w:val="0"/>
          <w:highlight w:val="none"/>
        </w:rPr>
      </w:pPr>
      <w:r>
        <w:rPr>
          <w:rFonts w:hint="eastAsia" w:ascii="新宋体" w:hAnsi="新宋体"/>
          <w:bCs/>
          <w:color w:val="auto"/>
          <w:highlight w:val="none"/>
        </w:rPr>
        <w:t>广州</w:t>
      </w:r>
      <w:r>
        <w:rPr>
          <w:rFonts w:hint="eastAsia" w:ascii="新宋体" w:hAnsi="新宋体"/>
          <w:bCs/>
          <w:color w:val="auto"/>
          <w:highlight w:val="none"/>
          <w:u w:val="single"/>
          <w:lang w:val="en-US" w:eastAsia="zh-CN"/>
        </w:rPr>
        <w:t xml:space="preserve">         </w:t>
      </w:r>
      <w:r>
        <w:rPr>
          <w:rFonts w:hint="eastAsia" w:ascii="新宋体" w:hAnsi="新宋体"/>
          <w:bCs/>
          <w:color w:val="auto"/>
          <w:highlight w:val="none"/>
        </w:rPr>
        <w:t>有限公司现有车辆约</w:t>
      </w:r>
      <w:r>
        <w:rPr>
          <w:rFonts w:hint="eastAsia" w:ascii="新宋体" w:hAnsi="新宋体"/>
          <w:bCs/>
          <w:color w:val="auto"/>
          <w:highlight w:val="none"/>
          <w:u w:val="single"/>
          <w:lang w:val="en-US" w:eastAsia="zh-CN"/>
        </w:rPr>
        <w:t xml:space="preserve">    </w:t>
      </w:r>
      <w:r>
        <w:rPr>
          <w:rFonts w:hint="eastAsia" w:ascii="新宋体" w:hAnsi="新宋体"/>
          <w:bCs/>
          <w:color w:val="auto"/>
          <w:highlight w:val="none"/>
        </w:rPr>
        <w:t>辆的车辆保险</w:t>
      </w:r>
      <w:r>
        <w:rPr>
          <w:rFonts w:hint="eastAsia" w:ascii="新宋体" w:hAnsi="新宋体"/>
          <w:bCs/>
          <w:color w:val="auto"/>
          <w:highlight w:val="none"/>
          <w:lang w:eastAsia="zh-CN"/>
        </w:rPr>
        <w:t>（详见附件</w:t>
      </w:r>
      <w:r>
        <w:rPr>
          <w:rFonts w:hint="eastAsia" w:ascii="新宋体" w:hAnsi="新宋体"/>
          <w:bCs/>
          <w:color w:val="auto"/>
          <w:highlight w:val="none"/>
          <w:lang w:val="en-US" w:eastAsia="zh-CN"/>
        </w:rPr>
        <w:t>2《</w:t>
      </w:r>
      <w:r>
        <w:rPr>
          <w:rFonts w:hint="eastAsia" w:ascii="新宋体" w:hAnsi="新宋体" w:eastAsia="新宋体" w:cs="新宋体"/>
          <w:bCs/>
          <w:color w:val="auto"/>
          <w:highlight w:val="none"/>
          <w:lang w:bidi="ar"/>
        </w:rPr>
        <w:t>车辆明细表</w:t>
      </w:r>
      <w:r>
        <w:rPr>
          <w:rFonts w:hint="eastAsia" w:ascii="新宋体" w:hAnsi="新宋体"/>
          <w:bCs/>
          <w:color w:val="auto"/>
          <w:highlight w:val="none"/>
          <w:lang w:val="en-US" w:eastAsia="zh-CN"/>
        </w:rPr>
        <w:t>》</w:t>
      </w:r>
      <w:r>
        <w:rPr>
          <w:rFonts w:hint="eastAsia" w:ascii="新宋体" w:hAnsi="新宋体"/>
          <w:bCs/>
          <w:color w:val="auto"/>
          <w:highlight w:val="none"/>
          <w:lang w:eastAsia="zh-CN"/>
        </w:rPr>
        <w:t>）</w:t>
      </w:r>
      <w:r>
        <w:rPr>
          <w:rFonts w:hint="eastAsia" w:ascii="新宋体" w:hAnsi="新宋体"/>
          <w:bCs/>
          <w:color w:val="auto"/>
          <w:kern w:val="0"/>
          <w:highlight w:val="none"/>
        </w:rPr>
        <w:t>，</w:t>
      </w:r>
      <w:r>
        <w:rPr>
          <w:rFonts w:hint="eastAsia" w:ascii="新宋体" w:hAnsi="新宋体"/>
          <w:bCs/>
          <w:color w:val="auto"/>
          <w:kern w:val="0"/>
          <w:highlight w:val="none"/>
          <w:lang w:eastAsia="zh-CN"/>
        </w:rPr>
        <w:t>甲方有权根据实际情况调整投保车辆数量，最终购买保险的</w:t>
      </w:r>
      <w:r>
        <w:rPr>
          <w:rFonts w:hint="eastAsia" w:ascii="新宋体" w:hAnsi="新宋体"/>
          <w:bCs/>
          <w:color w:val="auto"/>
          <w:kern w:val="0"/>
          <w:highlight w:val="none"/>
        </w:rPr>
        <w:t>车辆</w:t>
      </w:r>
      <w:r>
        <w:rPr>
          <w:rFonts w:hint="eastAsia" w:ascii="新宋体" w:hAnsi="新宋体"/>
          <w:bCs/>
          <w:color w:val="auto"/>
          <w:kern w:val="0"/>
          <w:highlight w:val="none"/>
          <w:lang w:eastAsia="zh-CN"/>
        </w:rPr>
        <w:t>数量以甲方实际要求乙方投保的</w:t>
      </w:r>
      <w:r>
        <w:rPr>
          <w:rFonts w:hint="eastAsia" w:ascii="新宋体" w:hAnsi="新宋体"/>
          <w:bCs/>
          <w:color w:val="auto"/>
          <w:kern w:val="0"/>
          <w:highlight w:val="none"/>
        </w:rPr>
        <w:t>数</w:t>
      </w:r>
      <w:r>
        <w:rPr>
          <w:rFonts w:hint="eastAsia" w:ascii="新宋体" w:hAnsi="新宋体"/>
          <w:bCs/>
          <w:color w:val="auto"/>
          <w:kern w:val="0"/>
          <w:highlight w:val="none"/>
          <w:lang w:eastAsia="zh-CN"/>
        </w:rPr>
        <w:t>量</w:t>
      </w:r>
      <w:r>
        <w:rPr>
          <w:rFonts w:hint="eastAsia" w:ascii="新宋体" w:hAnsi="新宋体"/>
          <w:bCs/>
          <w:color w:val="auto"/>
          <w:kern w:val="0"/>
          <w:highlight w:val="none"/>
        </w:rPr>
        <w:t>为准。</w:t>
      </w:r>
    </w:p>
    <w:p>
      <w:pPr>
        <w:widowControl/>
        <w:adjustRightInd w:val="0"/>
        <w:snapToGrid w:val="0"/>
        <w:spacing w:line="360" w:lineRule="auto"/>
        <w:ind w:firstLine="480" w:firstLineChars="200"/>
        <w:jc w:val="left"/>
        <w:rPr>
          <w:rFonts w:ascii="新宋体" w:hAnsi="新宋体"/>
          <w:bCs/>
          <w:color w:val="auto"/>
          <w:kern w:val="0"/>
          <w:highlight w:val="none"/>
        </w:rPr>
      </w:pPr>
      <w:r>
        <w:rPr>
          <w:rFonts w:hint="eastAsia" w:ascii="新宋体" w:hAnsi="新宋体"/>
          <w:bCs/>
          <w:color w:val="auto"/>
          <w:kern w:val="0"/>
          <w:highlight w:val="none"/>
        </w:rPr>
        <w:t>第二条 车辆保险内容</w:t>
      </w:r>
    </w:p>
    <w:p>
      <w:pPr>
        <w:adjustRightInd w:val="0"/>
        <w:snapToGrid w:val="0"/>
        <w:spacing w:line="360" w:lineRule="auto"/>
        <w:ind w:firstLine="480" w:firstLineChars="200"/>
        <w:jc w:val="left"/>
        <w:rPr>
          <w:rFonts w:ascii="新宋体" w:hAnsi="新宋体"/>
          <w:bCs/>
          <w:color w:val="auto"/>
          <w:highlight w:val="none"/>
        </w:rPr>
      </w:pPr>
      <w:r>
        <w:rPr>
          <w:rFonts w:hint="eastAsia" w:ascii="新宋体" w:hAnsi="新宋体"/>
          <w:bCs/>
          <w:color w:val="auto"/>
          <w:highlight w:val="none"/>
        </w:rPr>
        <w:t>（一）</w:t>
      </w:r>
      <w:r>
        <w:rPr>
          <w:rFonts w:hint="eastAsia" w:ascii="新宋体" w:hAnsi="新宋体"/>
          <w:bCs/>
          <w:color w:val="auto"/>
          <w:highlight w:val="none"/>
          <w:lang w:eastAsia="zh-CN"/>
        </w:rPr>
        <w:t>机动车交通事故责任强制保险</w:t>
      </w:r>
      <w:r>
        <w:rPr>
          <w:rFonts w:hint="eastAsia" w:ascii="新宋体" w:hAnsi="新宋体"/>
          <w:bCs/>
          <w:color w:val="auto"/>
          <w:highlight w:val="none"/>
        </w:rPr>
        <w:t>。</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rPr>
        <w:t>（二）</w:t>
      </w:r>
      <w:r>
        <w:rPr>
          <w:rFonts w:hint="eastAsia" w:ascii="新宋体" w:hAnsi="新宋体"/>
          <w:bCs/>
          <w:color w:val="auto"/>
          <w:highlight w:val="none"/>
          <w:lang w:eastAsia="zh-CN"/>
        </w:rPr>
        <w:t>机动车商业险险种</w:t>
      </w:r>
      <w:r>
        <w:rPr>
          <w:rFonts w:hint="eastAsia" w:ascii="新宋体" w:hAnsi="新宋体"/>
          <w:bCs/>
          <w:color w:val="auto"/>
          <w:highlight w:val="none"/>
        </w:rPr>
        <w:t>：</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rPr>
        <w:t>1.第三者责任保险：每车每年保险金额100万元；</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rPr>
        <w:t>2.车辆损失险、盗抢险（19座及以下、车价在12万元以上的中小客车），投保额度按保险平台实际额度为准；</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rPr>
        <w:t>3.</w:t>
      </w:r>
      <w:r>
        <w:rPr>
          <w:rFonts w:hint="eastAsia" w:ascii="新宋体" w:hAnsi="新宋体"/>
          <w:color w:val="auto"/>
          <w:highlight w:val="none"/>
        </w:rPr>
        <w:t>车上人员责任险</w:t>
      </w:r>
      <w:r>
        <w:rPr>
          <w:rFonts w:hint="eastAsia" w:ascii="新宋体" w:hAnsi="新宋体"/>
          <w:bCs/>
          <w:color w:val="auto"/>
          <w:highlight w:val="none"/>
        </w:rPr>
        <w:t>：1万元/座；</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rPr>
        <w:t>4.不计免赔险；</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rPr>
        <w:t>5.按《广东省机动车车船税代收代缴管理办法》2015年第2号文执行代收代缴车船税。</w:t>
      </w:r>
    </w:p>
    <w:p>
      <w:pPr>
        <w:widowControl/>
        <w:adjustRightInd w:val="0"/>
        <w:snapToGrid w:val="0"/>
        <w:spacing w:line="360" w:lineRule="auto"/>
        <w:ind w:firstLine="480" w:firstLineChars="200"/>
        <w:jc w:val="left"/>
        <w:rPr>
          <w:rFonts w:ascii="新宋体" w:hAnsi="新宋体"/>
          <w:bCs/>
          <w:color w:val="auto"/>
          <w:kern w:val="0"/>
          <w:highlight w:val="none"/>
        </w:rPr>
      </w:pPr>
      <w:r>
        <w:rPr>
          <w:rFonts w:hint="eastAsia" w:ascii="新宋体" w:hAnsi="新宋体"/>
          <w:bCs/>
          <w:color w:val="auto"/>
          <w:kern w:val="0"/>
          <w:highlight w:val="none"/>
        </w:rPr>
        <w:t>第三条 购买保险时间</w:t>
      </w:r>
    </w:p>
    <w:p>
      <w:pPr>
        <w:widowControl/>
        <w:adjustRightInd w:val="0"/>
        <w:snapToGrid w:val="0"/>
        <w:spacing w:line="360" w:lineRule="auto"/>
        <w:ind w:firstLine="480" w:firstLineChars="200"/>
        <w:jc w:val="left"/>
        <w:rPr>
          <w:rFonts w:ascii="新宋体" w:hAnsi="新宋体"/>
          <w:bCs/>
          <w:color w:val="auto"/>
          <w:kern w:val="0"/>
          <w:highlight w:val="none"/>
        </w:rPr>
      </w:pPr>
      <w:r>
        <w:rPr>
          <w:rFonts w:hint="eastAsia" w:ascii="新宋体" w:hAnsi="新宋体"/>
          <w:bCs/>
          <w:color w:val="auto"/>
          <w:kern w:val="0"/>
          <w:highlight w:val="none"/>
          <w:lang w:eastAsia="zh-CN"/>
        </w:rPr>
        <w:t>乙方负责为甲方就</w:t>
      </w:r>
      <w:r>
        <w:rPr>
          <w:rFonts w:hint="eastAsia" w:ascii="新宋体" w:hAnsi="新宋体"/>
          <w:bCs/>
          <w:color w:val="auto"/>
          <w:kern w:val="0"/>
          <w:highlight w:val="none"/>
          <w:lang w:val="en-US" w:eastAsia="zh-CN"/>
        </w:rPr>
        <w:t>2023年-2024年度车辆保险事宜提供服务。</w:t>
      </w:r>
      <w:r>
        <w:rPr>
          <w:rFonts w:hint="eastAsia" w:ascii="新宋体" w:hAnsi="新宋体"/>
          <w:bCs/>
          <w:color w:val="auto"/>
          <w:kern w:val="0"/>
          <w:highlight w:val="none"/>
          <w:lang w:eastAsia="zh-CN"/>
        </w:rPr>
        <w:t>鉴于本合同签订时，甲方部分车辆前期的保险尚未到期，因此乙方在本合同项下提供的保险期限为甲方</w:t>
      </w:r>
      <w:r>
        <w:rPr>
          <w:rFonts w:hint="eastAsia" w:ascii="新宋体" w:hAnsi="新宋体"/>
          <w:bCs/>
          <w:color w:val="auto"/>
          <w:kern w:val="0"/>
          <w:highlight w:val="none"/>
        </w:rPr>
        <w:t>每台车辆</w:t>
      </w:r>
      <w:r>
        <w:rPr>
          <w:rFonts w:hint="eastAsia" w:ascii="新宋体" w:hAnsi="新宋体"/>
          <w:bCs/>
          <w:color w:val="auto"/>
          <w:kern w:val="0"/>
          <w:highlight w:val="none"/>
          <w:lang w:eastAsia="zh-CN"/>
        </w:rPr>
        <w:t>已有</w:t>
      </w:r>
      <w:r>
        <w:rPr>
          <w:rFonts w:hint="eastAsia" w:ascii="新宋体" w:hAnsi="新宋体"/>
          <w:bCs/>
          <w:color w:val="auto"/>
          <w:kern w:val="0"/>
          <w:highlight w:val="none"/>
        </w:rPr>
        <w:t>保险实际到期后</w:t>
      </w:r>
      <w:r>
        <w:rPr>
          <w:rFonts w:hint="eastAsia" w:ascii="新宋体" w:hAnsi="新宋体"/>
          <w:bCs/>
          <w:color w:val="auto"/>
          <w:kern w:val="0"/>
          <w:highlight w:val="none"/>
          <w:lang w:eastAsia="zh-CN"/>
        </w:rPr>
        <w:t>开始提供新的</w:t>
      </w:r>
      <w:r>
        <w:rPr>
          <w:rFonts w:hint="eastAsia" w:ascii="新宋体" w:hAnsi="新宋体"/>
          <w:bCs/>
          <w:color w:val="auto"/>
          <w:kern w:val="0"/>
          <w:highlight w:val="none"/>
        </w:rPr>
        <w:t>一年期限保险。</w:t>
      </w:r>
    </w:p>
    <w:p>
      <w:pPr>
        <w:pStyle w:val="3"/>
        <w:numPr>
          <w:ilvl w:val="0"/>
          <w:numId w:val="0"/>
        </w:numPr>
        <w:tabs>
          <w:tab w:val="left" w:pos="420"/>
          <w:tab w:val="clear" w:pos="590"/>
        </w:tabs>
        <w:adjustRightInd w:val="0"/>
        <w:snapToGrid w:val="0"/>
        <w:spacing w:before="0" w:after="0" w:line="360" w:lineRule="auto"/>
        <w:ind w:left="1056" w:leftChars="200"/>
        <w:rPr>
          <w:rFonts w:ascii="新宋体" w:hAnsi="新宋体" w:eastAsia="新宋体"/>
          <w:color w:val="auto"/>
          <w:kern w:val="0"/>
          <w:szCs w:val="24"/>
          <w:highlight w:val="none"/>
        </w:rPr>
      </w:pPr>
      <w:r>
        <w:rPr>
          <w:rFonts w:hint="eastAsia" w:ascii="新宋体" w:hAnsi="新宋体" w:eastAsia="新宋体"/>
          <w:color w:val="auto"/>
          <w:kern w:val="0"/>
          <w:szCs w:val="24"/>
          <w:highlight w:val="none"/>
        </w:rPr>
        <w:t>第四条 服务的形式和范围</w:t>
      </w:r>
    </w:p>
    <w:p>
      <w:pPr>
        <w:pStyle w:val="3"/>
        <w:numPr>
          <w:ilvl w:val="0"/>
          <w:numId w:val="0"/>
        </w:numPr>
        <w:tabs>
          <w:tab w:val="left" w:pos="420"/>
          <w:tab w:val="clear" w:pos="590"/>
        </w:tabs>
        <w:adjustRightInd w:val="0"/>
        <w:snapToGrid w:val="0"/>
        <w:spacing w:before="0" w:after="0" w:line="360" w:lineRule="auto"/>
        <w:ind w:left="1056" w:leftChars="200"/>
        <w:rPr>
          <w:rFonts w:ascii="新宋体" w:hAnsi="新宋体" w:eastAsia="新宋体"/>
          <w:color w:val="auto"/>
          <w:kern w:val="0"/>
          <w:szCs w:val="24"/>
          <w:highlight w:val="none"/>
        </w:rPr>
      </w:pPr>
      <w:r>
        <w:rPr>
          <w:rFonts w:hint="eastAsia" w:ascii="新宋体" w:hAnsi="新宋体" w:eastAsia="新宋体"/>
          <w:color w:val="auto"/>
          <w:kern w:val="0"/>
          <w:szCs w:val="24"/>
          <w:highlight w:val="none"/>
        </w:rPr>
        <w:t>具体详见合同附件</w:t>
      </w:r>
      <w:r>
        <w:rPr>
          <w:rFonts w:hint="eastAsia" w:ascii="新宋体" w:hAnsi="新宋体" w:eastAsia="新宋体"/>
          <w:color w:val="auto"/>
          <w:kern w:val="0"/>
          <w:szCs w:val="24"/>
          <w:highlight w:val="none"/>
          <w:lang w:val="en-US" w:eastAsia="zh-CN"/>
        </w:rPr>
        <w:t>1《</w:t>
      </w:r>
      <w:r>
        <w:rPr>
          <w:rFonts w:hint="eastAsia" w:ascii="新宋体" w:hAnsi="新宋体" w:eastAsia="新宋体"/>
          <w:color w:val="auto"/>
          <w:kern w:val="0"/>
          <w:szCs w:val="24"/>
          <w:highlight w:val="none"/>
        </w:rPr>
        <w:t>项目需求书</w:t>
      </w:r>
      <w:r>
        <w:rPr>
          <w:rFonts w:hint="eastAsia" w:ascii="新宋体" w:hAnsi="新宋体" w:eastAsia="新宋体"/>
          <w:color w:val="auto"/>
          <w:kern w:val="0"/>
          <w:szCs w:val="24"/>
          <w:highlight w:val="none"/>
          <w:lang w:eastAsia="zh-CN"/>
        </w:rPr>
        <w:t>》</w:t>
      </w:r>
      <w:r>
        <w:rPr>
          <w:rFonts w:hint="eastAsia" w:ascii="新宋体" w:hAnsi="新宋体" w:eastAsia="新宋体"/>
          <w:color w:val="auto"/>
          <w:kern w:val="0"/>
          <w:szCs w:val="24"/>
          <w:highlight w:val="none"/>
        </w:rPr>
        <w:t>。</w:t>
      </w:r>
    </w:p>
    <w:p>
      <w:pPr>
        <w:widowControl/>
        <w:adjustRightInd w:val="0"/>
        <w:snapToGrid w:val="0"/>
        <w:spacing w:line="360" w:lineRule="auto"/>
        <w:ind w:left="480" w:leftChars="200"/>
        <w:jc w:val="left"/>
        <w:rPr>
          <w:rFonts w:ascii="新宋体" w:hAnsi="新宋体"/>
          <w:bCs/>
          <w:color w:val="auto"/>
          <w:kern w:val="0"/>
          <w:highlight w:val="none"/>
        </w:rPr>
      </w:pPr>
      <w:r>
        <w:rPr>
          <w:rFonts w:hint="eastAsia" w:ascii="新宋体" w:hAnsi="新宋体"/>
          <w:bCs/>
          <w:color w:val="auto"/>
          <w:kern w:val="0"/>
          <w:highlight w:val="none"/>
        </w:rPr>
        <w:t>第五条 保险费及支付</w:t>
      </w:r>
    </w:p>
    <w:p>
      <w:pPr>
        <w:widowControl/>
        <w:numPr>
          <w:ilvl w:val="-1"/>
          <w:numId w:val="0"/>
        </w:numPr>
        <w:adjustRightInd w:val="0"/>
        <w:snapToGrid w:val="0"/>
        <w:spacing w:line="360" w:lineRule="auto"/>
        <w:ind w:firstLine="480" w:firstLineChars="200"/>
        <w:jc w:val="left"/>
        <w:rPr>
          <w:rFonts w:ascii="新宋体" w:hAnsi="新宋体"/>
          <w:bCs/>
          <w:color w:val="auto"/>
          <w:kern w:val="0"/>
          <w:highlight w:val="none"/>
        </w:rPr>
      </w:pPr>
      <w:r>
        <w:rPr>
          <w:rFonts w:hint="eastAsia" w:ascii="新宋体" w:hAnsi="新宋体"/>
          <w:bCs/>
          <w:color w:val="auto"/>
          <w:kern w:val="0"/>
          <w:highlight w:val="none"/>
          <w:lang w:val="en-US" w:eastAsia="zh-CN"/>
        </w:rPr>
        <w:t>1.</w:t>
      </w:r>
      <w:r>
        <w:rPr>
          <w:rFonts w:hint="eastAsia" w:ascii="新宋体" w:hAnsi="新宋体"/>
          <w:bCs/>
          <w:color w:val="auto"/>
          <w:kern w:val="0"/>
          <w:highlight w:val="none"/>
          <w:lang w:eastAsia="zh-CN"/>
        </w:rPr>
        <w:t>机动车交通事故责任强制保险计费</w:t>
      </w:r>
      <w:r>
        <w:rPr>
          <w:rFonts w:hint="eastAsia" w:ascii="新宋体" w:hAnsi="新宋体"/>
          <w:bCs/>
          <w:color w:val="auto"/>
          <w:kern w:val="0"/>
          <w:highlight w:val="none"/>
        </w:rPr>
        <w:t>，最终价格以续保当天按广东省车险信息共享平台出单为准。</w:t>
      </w:r>
    </w:p>
    <w:p>
      <w:pPr>
        <w:widowControl/>
        <w:numPr>
          <w:ilvl w:val="-1"/>
          <w:numId w:val="0"/>
        </w:numPr>
        <w:adjustRightInd w:val="0"/>
        <w:snapToGrid w:val="0"/>
        <w:spacing w:line="360" w:lineRule="auto"/>
        <w:ind w:firstLine="480" w:firstLineChars="200"/>
        <w:jc w:val="left"/>
        <w:rPr>
          <w:rFonts w:ascii="新宋体" w:hAnsi="新宋体"/>
          <w:bCs/>
          <w:color w:val="auto"/>
          <w:kern w:val="0"/>
          <w:highlight w:val="none"/>
        </w:rPr>
      </w:pPr>
      <w:r>
        <w:rPr>
          <w:rFonts w:hint="eastAsia" w:ascii="新宋体" w:hAnsi="新宋体"/>
          <w:bCs/>
          <w:color w:val="auto"/>
          <w:kern w:val="0"/>
          <w:highlight w:val="none"/>
          <w:lang w:val="en-US" w:eastAsia="zh-CN"/>
        </w:rPr>
        <w:t>2.</w:t>
      </w:r>
      <w:r>
        <w:rPr>
          <w:rFonts w:hint="eastAsia" w:ascii="新宋体" w:hAnsi="新宋体"/>
          <w:bCs/>
          <w:color w:val="auto"/>
          <w:kern w:val="0"/>
          <w:highlight w:val="none"/>
        </w:rPr>
        <w:t>全部车辆商业保险按《中国保险行业协会机动车综合商业保险示范条款》、《中国保险行业协会特种车综合商业保险示范条款》（以最新版本为准）的规定执行。</w:t>
      </w:r>
    </w:p>
    <w:p>
      <w:pPr>
        <w:widowControl/>
        <w:adjustRightInd w:val="0"/>
        <w:snapToGrid w:val="0"/>
        <w:spacing w:line="360" w:lineRule="auto"/>
        <w:ind w:firstLine="480" w:firstLineChars="200"/>
        <w:jc w:val="left"/>
        <w:rPr>
          <w:rFonts w:ascii="新宋体" w:hAnsi="新宋体"/>
          <w:bCs/>
          <w:color w:val="auto"/>
          <w:kern w:val="0"/>
          <w:highlight w:val="none"/>
        </w:rPr>
      </w:pPr>
      <w:r>
        <w:rPr>
          <w:rFonts w:hint="eastAsia" w:ascii="新宋体" w:hAnsi="新宋体"/>
          <w:bCs/>
          <w:color w:val="auto"/>
          <w:kern w:val="0"/>
          <w:highlight w:val="none"/>
        </w:rPr>
        <w:t>即：车辆商业保险价格＝中国保险行业协会商业车险费率基准</w:t>
      </w:r>
      <w:r>
        <w:rPr>
          <w:rFonts w:hint="eastAsia" w:ascii="新宋体" w:hAnsi="新宋体" w:eastAsia="新宋体" w:cs="新宋体"/>
          <w:bCs/>
          <w:color w:val="auto"/>
          <w:kern w:val="0"/>
          <w:highlight w:val="none"/>
        </w:rPr>
        <w:t>×</w:t>
      </w:r>
      <w:r>
        <w:rPr>
          <w:rFonts w:hint="eastAsia" w:ascii="新宋体" w:hAnsi="新宋体"/>
          <w:bCs/>
          <w:color w:val="auto"/>
          <w:kern w:val="0"/>
          <w:highlight w:val="none"/>
        </w:rPr>
        <w:t>无赔款优待系数（ NCD )</w:t>
      </w:r>
      <w:r>
        <w:rPr>
          <w:rFonts w:hint="eastAsia" w:ascii="新宋体" w:hAnsi="新宋体" w:eastAsia="新宋体" w:cs="新宋体"/>
          <w:bCs/>
          <w:color w:val="auto"/>
          <w:kern w:val="0"/>
          <w:highlight w:val="none"/>
        </w:rPr>
        <w:t>×</w:t>
      </w:r>
      <w:r>
        <w:rPr>
          <w:rFonts w:hint="eastAsia" w:ascii="新宋体" w:hAnsi="新宋体"/>
          <w:bCs/>
          <w:color w:val="auto"/>
          <w:kern w:val="0"/>
          <w:highlight w:val="none"/>
        </w:rPr>
        <w:t xml:space="preserve"> 自主定价系数</w:t>
      </w:r>
    </w:p>
    <w:p>
      <w:pPr>
        <w:widowControl/>
        <w:adjustRightInd w:val="0"/>
        <w:snapToGrid w:val="0"/>
        <w:spacing w:line="360" w:lineRule="auto"/>
        <w:ind w:firstLine="480" w:firstLineChars="200"/>
        <w:jc w:val="left"/>
        <w:rPr>
          <w:rFonts w:ascii="新宋体" w:hAnsi="新宋体"/>
          <w:bCs/>
          <w:color w:val="auto"/>
          <w:kern w:val="0"/>
          <w:highlight w:val="none"/>
          <w:u w:val="single"/>
        </w:rPr>
      </w:pPr>
      <w:r>
        <w:rPr>
          <w:rFonts w:hint="eastAsia" w:ascii="新宋体" w:hAnsi="新宋体"/>
          <w:bCs/>
          <w:color w:val="auto"/>
          <w:kern w:val="0"/>
          <w:highlight w:val="none"/>
        </w:rPr>
        <w:t>乙方自主定价系数为：</w:t>
      </w:r>
      <w:r>
        <w:rPr>
          <w:rFonts w:hint="eastAsia" w:ascii="新宋体" w:hAnsi="新宋体"/>
          <w:bCs/>
          <w:color w:val="auto"/>
          <w:kern w:val="0"/>
          <w:highlight w:val="none"/>
          <w:u w:val="single"/>
        </w:rPr>
        <w:t xml:space="preserve">      </w:t>
      </w:r>
    </w:p>
    <w:p>
      <w:pPr>
        <w:widowControl/>
        <w:adjustRightInd w:val="0"/>
        <w:snapToGrid w:val="0"/>
        <w:spacing w:line="360" w:lineRule="auto"/>
        <w:ind w:firstLine="480" w:firstLineChars="200"/>
        <w:jc w:val="left"/>
        <w:rPr>
          <w:rFonts w:ascii="新宋体" w:hAnsi="新宋体"/>
          <w:bCs/>
          <w:color w:val="auto"/>
          <w:kern w:val="0"/>
          <w:highlight w:val="none"/>
        </w:rPr>
      </w:pPr>
      <w:r>
        <w:rPr>
          <w:rFonts w:hint="eastAsia" w:ascii="新宋体" w:hAnsi="新宋体"/>
          <w:bCs/>
          <w:color w:val="auto"/>
          <w:kern w:val="0"/>
          <w:highlight w:val="none"/>
        </w:rPr>
        <w:t>（注：1.具体费率基准以在中国银行保险监督管理委员会网站"在线服务﹣查询服务﹣商业车险示范条款及费率基准查询"栏目查询为准；2. NCD 级数＝出险次数﹣连续投保年限，根据全国联网的中保信平台反馈数据为准）。</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lang w:val="en-US" w:eastAsia="zh-CN"/>
        </w:rPr>
        <w:t>3.</w:t>
      </w:r>
      <w:r>
        <w:rPr>
          <w:rFonts w:hint="eastAsia" w:ascii="新宋体" w:hAnsi="新宋体"/>
          <w:bCs/>
          <w:color w:val="auto"/>
          <w:highlight w:val="none"/>
        </w:rPr>
        <w:t>乙方的服务费用依据签订的单项委托保险合同进行结算，最终价格以续保当天按广东省车险信息共享平台出单为准按实支付。</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lang w:val="en-US" w:eastAsia="zh-CN"/>
        </w:rPr>
        <w:t>4.</w:t>
      </w:r>
      <w:r>
        <w:rPr>
          <w:rFonts w:hint="eastAsia" w:ascii="新宋体" w:hAnsi="新宋体"/>
          <w:bCs/>
          <w:color w:val="auto"/>
          <w:highlight w:val="none"/>
        </w:rPr>
        <w:t>在合同生效后，甲方新购置车辆可在</w:t>
      </w:r>
      <w:r>
        <w:rPr>
          <w:rFonts w:hint="eastAsia" w:ascii="新宋体" w:hAnsi="新宋体"/>
          <w:bCs/>
          <w:color w:val="auto"/>
          <w:highlight w:val="none"/>
          <w:lang w:eastAsia="zh-CN"/>
        </w:rPr>
        <w:t>采购</w:t>
      </w:r>
      <w:r>
        <w:rPr>
          <w:rFonts w:hint="eastAsia" w:ascii="新宋体" w:hAnsi="新宋体"/>
          <w:bCs/>
          <w:color w:val="auto"/>
          <w:highlight w:val="none"/>
        </w:rPr>
        <w:t>文件</w:t>
      </w:r>
      <w:r>
        <w:rPr>
          <w:rFonts w:hint="eastAsia" w:ascii="新宋体" w:hAnsi="新宋体"/>
          <w:bCs/>
          <w:color w:val="auto"/>
          <w:highlight w:val="none"/>
          <w:lang w:eastAsia="zh-CN"/>
        </w:rPr>
        <w:t>及本</w:t>
      </w:r>
      <w:r>
        <w:rPr>
          <w:rFonts w:hint="eastAsia" w:ascii="新宋体" w:hAnsi="新宋体"/>
          <w:bCs/>
          <w:color w:val="auto"/>
          <w:highlight w:val="none"/>
        </w:rPr>
        <w:t>合同条款规定下，直接向乙方购买新购置车辆的商业保险，支付金额以广东省车险信息共享平台出单为准按实支付。</w:t>
      </w:r>
    </w:p>
    <w:p>
      <w:pPr>
        <w:ind w:firstLine="480" w:firstLineChars="200"/>
        <w:rPr>
          <w:rFonts w:hint="eastAsia" w:ascii="新宋体" w:hAnsi="新宋体" w:eastAsia="新宋体"/>
          <w:color w:val="auto"/>
          <w:kern w:val="0"/>
          <w:szCs w:val="24"/>
          <w:highlight w:val="none"/>
        </w:rPr>
      </w:pPr>
      <w:r>
        <w:rPr>
          <w:rFonts w:hint="eastAsia" w:ascii="新宋体" w:hAnsi="新宋体"/>
          <w:bCs/>
          <w:color w:val="auto"/>
          <w:highlight w:val="none"/>
          <w:lang w:val="en-US" w:eastAsia="zh-CN"/>
        </w:rPr>
        <w:t>5.</w:t>
      </w:r>
      <w:r>
        <w:rPr>
          <w:rFonts w:hint="eastAsia" w:ascii="新宋体" w:hAnsi="新宋体"/>
          <w:bCs/>
          <w:color w:val="auto"/>
          <w:highlight w:val="none"/>
        </w:rPr>
        <w:t>涉及甲方车辆报废、产权转让等车辆保单合同未满的情况，甲方按乙方相关规定办理退款申请，乙方负责审核和退费结算。</w:t>
      </w:r>
    </w:p>
    <w:p>
      <w:pPr>
        <w:pStyle w:val="3"/>
        <w:numPr>
          <w:ilvl w:val="1"/>
          <w:numId w:val="0"/>
        </w:numPr>
        <w:tabs>
          <w:tab w:val="clear" w:pos="590"/>
        </w:tabs>
        <w:adjustRightInd w:val="0"/>
        <w:snapToGrid w:val="0"/>
        <w:spacing w:before="0" w:after="0" w:line="360" w:lineRule="auto"/>
        <w:ind w:left="1056" w:leftChars="200"/>
        <w:rPr>
          <w:rFonts w:ascii="新宋体" w:hAnsi="新宋体" w:eastAsia="新宋体"/>
          <w:color w:val="auto"/>
          <w:kern w:val="0"/>
          <w:szCs w:val="24"/>
          <w:highlight w:val="none"/>
        </w:rPr>
      </w:pPr>
      <w:r>
        <w:rPr>
          <w:rFonts w:hint="eastAsia" w:ascii="新宋体" w:hAnsi="新宋体" w:eastAsia="新宋体"/>
          <w:color w:val="auto"/>
          <w:kern w:val="0"/>
          <w:szCs w:val="24"/>
          <w:highlight w:val="none"/>
        </w:rPr>
        <w:t>第六条 甲乙双方的权利与义务</w:t>
      </w:r>
    </w:p>
    <w:p>
      <w:pPr>
        <w:widowControl/>
        <w:adjustRightInd w:val="0"/>
        <w:snapToGrid w:val="0"/>
        <w:spacing w:line="360" w:lineRule="auto"/>
        <w:ind w:firstLine="480" w:firstLineChars="200"/>
        <w:jc w:val="left"/>
        <w:rPr>
          <w:rFonts w:ascii="新宋体" w:hAnsi="新宋体"/>
          <w:bCs/>
          <w:color w:val="auto"/>
          <w:kern w:val="0"/>
          <w:highlight w:val="none"/>
        </w:rPr>
      </w:pPr>
      <w:r>
        <w:rPr>
          <w:rFonts w:hint="eastAsia" w:ascii="新宋体" w:hAnsi="新宋体"/>
          <w:bCs/>
          <w:color w:val="auto"/>
          <w:kern w:val="0"/>
          <w:highlight w:val="none"/>
        </w:rPr>
        <w:t>1.甲方的权利与义务</w:t>
      </w:r>
    </w:p>
    <w:p>
      <w:pPr>
        <w:widowControl/>
        <w:adjustRightInd w:val="0"/>
        <w:snapToGrid w:val="0"/>
        <w:spacing w:line="360" w:lineRule="auto"/>
        <w:ind w:firstLine="480" w:firstLineChars="200"/>
        <w:jc w:val="left"/>
        <w:rPr>
          <w:rFonts w:ascii="新宋体" w:hAnsi="新宋体"/>
          <w:bCs/>
          <w:color w:val="auto"/>
          <w:kern w:val="0"/>
          <w:highlight w:val="none"/>
        </w:rPr>
      </w:pPr>
      <w:r>
        <w:rPr>
          <w:rFonts w:hint="eastAsia" w:ascii="新宋体" w:hAnsi="新宋体"/>
          <w:bCs/>
          <w:color w:val="auto"/>
          <w:kern w:val="0"/>
          <w:highlight w:val="none"/>
        </w:rPr>
        <w:t>（1）甲方按合同约定向乙方支付服务费用；</w:t>
      </w:r>
    </w:p>
    <w:p>
      <w:pPr>
        <w:widowControl/>
        <w:adjustRightInd w:val="0"/>
        <w:snapToGrid w:val="0"/>
        <w:spacing w:line="360" w:lineRule="auto"/>
        <w:ind w:firstLine="480" w:firstLineChars="200"/>
        <w:jc w:val="left"/>
        <w:rPr>
          <w:rFonts w:ascii="新宋体" w:hAnsi="新宋体"/>
          <w:bCs/>
          <w:color w:val="auto"/>
          <w:kern w:val="0"/>
          <w:highlight w:val="none"/>
        </w:rPr>
      </w:pPr>
      <w:r>
        <w:rPr>
          <w:rFonts w:hint="eastAsia" w:ascii="新宋体" w:hAnsi="新宋体"/>
          <w:bCs/>
          <w:color w:val="auto"/>
          <w:kern w:val="0"/>
          <w:highlight w:val="none"/>
        </w:rPr>
        <w:t>（2）甲方指派专人按项目需求书的规定对乙方提供的服务进行检查、考核，并记录检查考核结果。甲方有权向乙方发出整改通知，监督乙方限期完成整改；</w:t>
      </w:r>
    </w:p>
    <w:p>
      <w:pPr>
        <w:widowControl/>
        <w:adjustRightInd w:val="0"/>
        <w:snapToGrid w:val="0"/>
        <w:spacing w:line="360" w:lineRule="auto"/>
        <w:ind w:firstLine="480" w:firstLineChars="200"/>
        <w:jc w:val="left"/>
        <w:rPr>
          <w:rFonts w:ascii="新宋体" w:hAnsi="新宋体"/>
          <w:bCs/>
          <w:color w:val="auto"/>
          <w:kern w:val="0"/>
          <w:highlight w:val="none"/>
        </w:rPr>
      </w:pPr>
      <w:r>
        <w:rPr>
          <w:rFonts w:hint="eastAsia" w:ascii="新宋体" w:hAnsi="新宋体"/>
          <w:bCs/>
          <w:color w:val="auto"/>
          <w:kern w:val="0"/>
          <w:highlight w:val="none"/>
        </w:rPr>
        <w:t>（3）根据我国《刑法》第198条规定，保险欺诈属于刑事犯罪，不伪造、编造保险事故；</w:t>
      </w:r>
    </w:p>
    <w:p>
      <w:pPr>
        <w:widowControl/>
        <w:adjustRightInd w:val="0"/>
        <w:snapToGrid w:val="0"/>
        <w:spacing w:line="360" w:lineRule="auto"/>
        <w:ind w:left="480" w:leftChars="200"/>
        <w:jc w:val="left"/>
        <w:rPr>
          <w:rFonts w:ascii="新宋体" w:hAnsi="新宋体"/>
          <w:bCs/>
          <w:color w:val="auto"/>
          <w:kern w:val="0"/>
          <w:highlight w:val="none"/>
        </w:rPr>
      </w:pPr>
      <w:r>
        <w:rPr>
          <w:rFonts w:hint="eastAsia" w:ascii="新宋体" w:hAnsi="新宋体"/>
          <w:bCs/>
          <w:color w:val="auto"/>
          <w:kern w:val="0"/>
          <w:highlight w:val="none"/>
        </w:rPr>
        <w:t>（4）按时办理承保、批改、缴费、提交索赔单证等保险事宜；</w:t>
      </w:r>
    </w:p>
    <w:p>
      <w:pPr>
        <w:widowControl/>
        <w:adjustRightInd w:val="0"/>
        <w:snapToGrid w:val="0"/>
        <w:spacing w:line="360" w:lineRule="auto"/>
        <w:ind w:left="480" w:leftChars="200"/>
        <w:jc w:val="left"/>
        <w:rPr>
          <w:rFonts w:ascii="新宋体" w:hAnsi="新宋体"/>
          <w:bCs/>
          <w:color w:val="auto"/>
          <w:kern w:val="0"/>
          <w:highlight w:val="none"/>
        </w:rPr>
      </w:pPr>
      <w:r>
        <w:rPr>
          <w:rFonts w:hint="eastAsia" w:ascii="新宋体" w:hAnsi="新宋体"/>
          <w:bCs/>
          <w:color w:val="auto"/>
          <w:kern w:val="0"/>
          <w:highlight w:val="none"/>
        </w:rPr>
        <w:t>（5）无论案件是否涉及现场查勘，案发后及时报案，积极配合乙方开展查勘定损、及时提供完整的索赔资料的工作程序及相关规定。</w:t>
      </w:r>
    </w:p>
    <w:p>
      <w:pPr>
        <w:widowControl/>
        <w:adjustRightInd w:val="0"/>
        <w:snapToGrid w:val="0"/>
        <w:spacing w:line="360" w:lineRule="auto"/>
        <w:ind w:firstLine="480" w:firstLineChars="200"/>
        <w:jc w:val="left"/>
        <w:rPr>
          <w:rFonts w:ascii="新宋体" w:hAnsi="新宋体"/>
          <w:bCs/>
          <w:color w:val="auto"/>
          <w:kern w:val="0"/>
          <w:highlight w:val="none"/>
        </w:rPr>
      </w:pPr>
      <w:r>
        <w:rPr>
          <w:rFonts w:hint="eastAsia" w:ascii="新宋体" w:hAnsi="新宋体"/>
          <w:bCs/>
          <w:color w:val="auto"/>
          <w:kern w:val="0"/>
          <w:highlight w:val="none"/>
        </w:rPr>
        <w:t>2.乙方的权利与义务</w:t>
      </w:r>
    </w:p>
    <w:p>
      <w:pPr>
        <w:widowControl/>
        <w:adjustRightInd w:val="0"/>
        <w:snapToGrid w:val="0"/>
        <w:spacing w:line="360" w:lineRule="auto"/>
        <w:ind w:firstLine="480" w:firstLineChars="200"/>
        <w:jc w:val="left"/>
        <w:rPr>
          <w:rFonts w:ascii="新宋体" w:hAnsi="新宋体"/>
          <w:bCs/>
          <w:color w:val="auto"/>
          <w:kern w:val="0"/>
          <w:highlight w:val="none"/>
        </w:rPr>
      </w:pPr>
      <w:r>
        <w:rPr>
          <w:rFonts w:hint="eastAsia" w:ascii="新宋体" w:hAnsi="新宋体"/>
          <w:bCs/>
          <w:color w:val="auto"/>
          <w:kern w:val="0"/>
          <w:highlight w:val="none"/>
        </w:rPr>
        <w:t>（1）不伪造、编造保险事故；</w:t>
      </w:r>
    </w:p>
    <w:p>
      <w:pPr>
        <w:widowControl/>
        <w:adjustRightInd w:val="0"/>
        <w:snapToGrid w:val="0"/>
        <w:spacing w:line="360" w:lineRule="auto"/>
        <w:ind w:firstLine="480" w:firstLineChars="200"/>
        <w:jc w:val="left"/>
        <w:rPr>
          <w:rFonts w:ascii="新宋体" w:hAnsi="新宋体"/>
          <w:bCs/>
          <w:color w:val="auto"/>
          <w:kern w:val="0"/>
          <w:highlight w:val="none"/>
        </w:rPr>
      </w:pPr>
      <w:r>
        <w:rPr>
          <w:rFonts w:hint="eastAsia" w:ascii="新宋体" w:hAnsi="新宋体"/>
          <w:bCs/>
          <w:color w:val="auto"/>
          <w:kern w:val="0"/>
          <w:highlight w:val="none"/>
        </w:rPr>
        <w:t>（2）协助甲方按时办理承保、批改、缴费、提交索赔单证等保险事宜；</w:t>
      </w:r>
    </w:p>
    <w:p>
      <w:pPr>
        <w:widowControl/>
        <w:adjustRightInd w:val="0"/>
        <w:snapToGrid w:val="0"/>
        <w:spacing w:line="360" w:lineRule="auto"/>
        <w:ind w:firstLine="480" w:firstLineChars="200"/>
        <w:jc w:val="left"/>
        <w:rPr>
          <w:rFonts w:ascii="新宋体" w:hAnsi="新宋体"/>
          <w:bCs/>
          <w:color w:val="auto"/>
          <w:kern w:val="0"/>
          <w:highlight w:val="none"/>
        </w:rPr>
      </w:pPr>
      <w:r>
        <w:rPr>
          <w:rFonts w:hint="eastAsia" w:ascii="新宋体" w:hAnsi="新宋体"/>
          <w:bCs/>
          <w:color w:val="auto"/>
          <w:kern w:val="0"/>
          <w:highlight w:val="none"/>
        </w:rPr>
        <w:t>（3）为甲方提供接报案、查勘、定损以及索赔指引，协助甲方完成索赔；</w:t>
      </w:r>
    </w:p>
    <w:p>
      <w:pPr>
        <w:widowControl/>
        <w:adjustRightInd w:val="0"/>
        <w:snapToGrid w:val="0"/>
        <w:spacing w:line="360" w:lineRule="auto"/>
        <w:ind w:firstLine="480" w:firstLineChars="200"/>
        <w:jc w:val="left"/>
        <w:rPr>
          <w:rFonts w:ascii="新宋体" w:hAnsi="新宋体"/>
          <w:bCs/>
          <w:color w:val="auto"/>
          <w:kern w:val="0"/>
          <w:highlight w:val="none"/>
        </w:rPr>
      </w:pPr>
      <w:r>
        <w:rPr>
          <w:rFonts w:hint="eastAsia" w:ascii="新宋体" w:hAnsi="新宋体"/>
          <w:bCs/>
          <w:color w:val="auto"/>
          <w:kern w:val="0"/>
          <w:highlight w:val="none"/>
        </w:rPr>
        <w:t>（4）按照项目需求书内容向甲方提供理赔服务和增值服务；</w:t>
      </w:r>
    </w:p>
    <w:p>
      <w:pPr>
        <w:widowControl/>
        <w:adjustRightInd w:val="0"/>
        <w:snapToGrid w:val="0"/>
        <w:spacing w:line="360" w:lineRule="auto"/>
        <w:ind w:firstLine="480" w:firstLineChars="200"/>
        <w:jc w:val="left"/>
        <w:rPr>
          <w:rFonts w:hint="eastAsia" w:ascii="新宋体" w:hAnsi="新宋体"/>
          <w:bCs/>
          <w:color w:val="auto"/>
          <w:kern w:val="0"/>
          <w:highlight w:val="none"/>
        </w:rPr>
      </w:pPr>
      <w:r>
        <w:rPr>
          <w:rFonts w:hint="eastAsia" w:ascii="新宋体" w:hAnsi="新宋体"/>
          <w:bCs/>
          <w:color w:val="auto"/>
          <w:kern w:val="0"/>
          <w:highlight w:val="none"/>
        </w:rPr>
        <w:t>（5）根据各单项委托保险合同内容，为甲方车辆进行保险服务。</w:t>
      </w:r>
    </w:p>
    <w:p>
      <w:pPr>
        <w:widowControl/>
        <w:adjustRightInd w:val="0"/>
        <w:snapToGrid w:val="0"/>
        <w:spacing w:line="360" w:lineRule="auto"/>
        <w:ind w:firstLine="480" w:firstLineChars="200"/>
        <w:jc w:val="left"/>
        <w:rPr>
          <w:rFonts w:ascii="新宋体" w:hAnsi="新宋体"/>
          <w:bCs/>
          <w:color w:val="auto"/>
          <w:kern w:val="0"/>
          <w:highlight w:val="none"/>
        </w:rPr>
      </w:pPr>
      <w:r>
        <w:rPr>
          <w:rFonts w:hint="eastAsia" w:ascii="新宋体" w:hAnsi="新宋体"/>
          <w:bCs/>
          <w:color w:val="auto"/>
          <w:kern w:val="0"/>
          <w:highlight w:val="none"/>
          <w:lang w:eastAsia="zh-CN"/>
        </w:rPr>
        <w:t>（</w:t>
      </w:r>
      <w:r>
        <w:rPr>
          <w:rFonts w:hint="eastAsia" w:ascii="新宋体" w:hAnsi="新宋体"/>
          <w:bCs/>
          <w:color w:val="auto"/>
          <w:kern w:val="0"/>
          <w:highlight w:val="none"/>
          <w:lang w:val="en-US" w:eastAsia="zh-CN"/>
        </w:rPr>
        <w:t>6</w:t>
      </w:r>
      <w:r>
        <w:rPr>
          <w:rFonts w:hint="eastAsia" w:ascii="新宋体" w:hAnsi="新宋体"/>
          <w:bCs/>
          <w:color w:val="auto"/>
          <w:kern w:val="0"/>
          <w:highlight w:val="none"/>
          <w:lang w:eastAsia="zh-CN"/>
        </w:rPr>
        <w:t>）</w:t>
      </w:r>
      <w:r>
        <w:rPr>
          <w:rFonts w:hint="eastAsia" w:ascii="新宋体" w:hAnsi="新宋体"/>
          <w:bCs/>
          <w:color w:val="auto"/>
          <w:kern w:val="0"/>
          <w:highlight w:val="none"/>
        </w:rPr>
        <w:t>签订合同后，乙方服务人员进入甲方工作区域，应服从甲方的管理，遵守甲方各项管理制度；</w:t>
      </w:r>
    </w:p>
    <w:p>
      <w:pPr>
        <w:widowControl/>
        <w:adjustRightInd w:val="0"/>
        <w:snapToGrid w:val="0"/>
        <w:spacing w:line="360" w:lineRule="auto"/>
        <w:ind w:firstLine="480" w:firstLineChars="200"/>
        <w:jc w:val="left"/>
        <w:rPr>
          <w:rFonts w:ascii="新宋体" w:hAnsi="新宋体"/>
          <w:bCs/>
          <w:color w:val="auto"/>
          <w:kern w:val="0"/>
          <w:highlight w:val="none"/>
        </w:rPr>
      </w:pPr>
      <w:r>
        <w:rPr>
          <w:rFonts w:hint="eastAsia" w:ascii="新宋体" w:hAnsi="新宋体"/>
          <w:bCs/>
          <w:color w:val="auto"/>
          <w:kern w:val="0"/>
          <w:highlight w:val="none"/>
        </w:rPr>
        <w:t>（</w:t>
      </w:r>
      <w:r>
        <w:rPr>
          <w:rFonts w:hint="eastAsia" w:ascii="新宋体" w:hAnsi="新宋体"/>
          <w:bCs/>
          <w:color w:val="auto"/>
          <w:kern w:val="0"/>
          <w:highlight w:val="none"/>
          <w:lang w:val="en-US" w:eastAsia="zh-CN"/>
        </w:rPr>
        <w:t>7</w:t>
      </w:r>
      <w:r>
        <w:rPr>
          <w:rFonts w:hint="eastAsia" w:ascii="新宋体" w:hAnsi="新宋体"/>
          <w:bCs/>
          <w:color w:val="auto"/>
          <w:kern w:val="0"/>
          <w:highlight w:val="none"/>
        </w:rPr>
        <w:t>）乙方的工作人员必须身体健康、仪容端正、品德良好，无违法犯罪记录；</w:t>
      </w:r>
    </w:p>
    <w:p>
      <w:pPr>
        <w:widowControl/>
        <w:adjustRightInd w:val="0"/>
        <w:snapToGrid w:val="0"/>
        <w:spacing w:line="360" w:lineRule="auto"/>
        <w:ind w:firstLine="480" w:firstLineChars="200"/>
        <w:jc w:val="left"/>
        <w:rPr>
          <w:rFonts w:ascii="新宋体" w:hAnsi="新宋体"/>
          <w:bCs/>
          <w:color w:val="auto"/>
          <w:kern w:val="0"/>
          <w:highlight w:val="none"/>
        </w:rPr>
      </w:pPr>
      <w:r>
        <w:rPr>
          <w:rFonts w:hint="eastAsia" w:ascii="新宋体" w:hAnsi="新宋体"/>
          <w:bCs/>
          <w:color w:val="auto"/>
          <w:kern w:val="0"/>
          <w:highlight w:val="none"/>
        </w:rPr>
        <w:t>（</w:t>
      </w:r>
      <w:r>
        <w:rPr>
          <w:rFonts w:hint="eastAsia" w:ascii="新宋体" w:hAnsi="新宋体"/>
          <w:bCs/>
          <w:color w:val="auto"/>
          <w:kern w:val="0"/>
          <w:highlight w:val="none"/>
          <w:lang w:val="en-US" w:eastAsia="zh-CN"/>
        </w:rPr>
        <w:t>8</w:t>
      </w:r>
      <w:r>
        <w:rPr>
          <w:rFonts w:hint="eastAsia" w:ascii="新宋体" w:hAnsi="新宋体"/>
          <w:bCs/>
          <w:color w:val="auto"/>
          <w:kern w:val="0"/>
          <w:highlight w:val="none"/>
        </w:rPr>
        <w:t>）乙方应对工作认真负责，并定期征求甲方对工作的意见和建议，对存在的问题及时处理；</w:t>
      </w:r>
    </w:p>
    <w:p>
      <w:pPr>
        <w:widowControl/>
        <w:adjustRightInd w:val="0"/>
        <w:snapToGrid w:val="0"/>
        <w:spacing w:line="360" w:lineRule="auto"/>
        <w:ind w:firstLine="480" w:firstLineChars="200"/>
        <w:jc w:val="left"/>
        <w:rPr>
          <w:rFonts w:ascii="新宋体" w:hAnsi="新宋体"/>
          <w:bCs/>
          <w:color w:val="auto"/>
          <w:kern w:val="0"/>
          <w:highlight w:val="none"/>
        </w:rPr>
      </w:pPr>
      <w:r>
        <w:rPr>
          <w:rFonts w:hint="eastAsia" w:ascii="新宋体" w:hAnsi="新宋体"/>
          <w:bCs/>
          <w:color w:val="auto"/>
          <w:kern w:val="0"/>
          <w:highlight w:val="none"/>
        </w:rPr>
        <w:t>（</w:t>
      </w:r>
      <w:r>
        <w:rPr>
          <w:rFonts w:hint="eastAsia" w:ascii="新宋体" w:hAnsi="新宋体"/>
          <w:bCs/>
          <w:color w:val="auto"/>
          <w:kern w:val="0"/>
          <w:highlight w:val="none"/>
          <w:lang w:val="en-US" w:eastAsia="zh-CN"/>
        </w:rPr>
        <w:t>9</w:t>
      </w:r>
      <w:r>
        <w:rPr>
          <w:rFonts w:hint="eastAsia" w:ascii="新宋体" w:hAnsi="新宋体"/>
          <w:bCs/>
          <w:color w:val="auto"/>
          <w:kern w:val="0"/>
          <w:highlight w:val="none"/>
        </w:rPr>
        <w:t>）乙方应根据甲方的要求和自身的工作特点合理安排工作程序；</w:t>
      </w:r>
    </w:p>
    <w:p>
      <w:pPr>
        <w:widowControl/>
        <w:adjustRightInd w:val="0"/>
        <w:snapToGrid w:val="0"/>
        <w:spacing w:line="360" w:lineRule="auto"/>
        <w:ind w:firstLine="480" w:firstLineChars="200"/>
        <w:jc w:val="left"/>
        <w:rPr>
          <w:rFonts w:ascii="新宋体" w:hAnsi="新宋体"/>
          <w:bCs/>
          <w:color w:val="auto"/>
          <w:kern w:val="0"/>
          <w:highlight w:val="none"/>
        </w:rPr>
      </w:pPr>
      <w:r>
        <w:rPr>
          <w:rFonts w:hint="eastAsia" w:ascii="新宋体" w:hAnsi="新宋体"/>
          <w:bCs/>
          <w:color w:val="auto"/>
          <w:kern w:val="0"/>
          <w:highlight w:val="none"/>
        </w:rPr>
        <w:t>（</w:t>
      </w:r>
      <w:r>
        <w:rPr>
          <w:rFonts w:hint="eastAsia" w:ascii="新宋体" w:hAnsi="新宋体"/>
          <w:bCs/>
          <w:color w:val="auto"/>
          <w:kern w:val="0"/>
          <w:highlight w:val="none"/>
          <w:lang w:val="en-US" w:eastAsia="zh-CN"/>
        </w:rPr>
        <w:t>10</w:t>
      </w:r>
      <w:r>
        <w:rPr>
          <w:rFonts w:hint="eastAsia" w:ascii="新宋体" w:hAnsi="新宋体"/>
          <w:bCs/>
          <w:color w:val="auto"/>
          <w:kern w:val="0"/>
          <w:highlight w:val="none"/>
        </w:rPr>
        <w:t>）乙方应合法、规范用人，乙方负责工作人员的培训；</w:t>
      </w:r>
    </w:p>
    <w:p>
      <w:pPr>
        <w:widowControl/>
        <w:adjustRightInd w:val="0"/>
        <w:snapToGrid w:val="0"/>
        <w:spacing w:line="360" w:lineRule="auto"/>
        <w:ind w:firstLine="480" w:firstLineChars="200"/>
        <w:jc w:val="left"/>
        <w:rPr>
          <w:rFonts w:ascii="新宋体" w:hAnsi="新宋体"/>
          <w:bCs/>
          <w:color w:val="auto"/>
          <w:kern w:val="0"/>
          <w:highlight w:val="none"/>
        </w:rPr>
      </w:pPr>
      <w:r>
        <w:rPr>
          <w:rFonts w:hint="eastAsia" w:ascii="新宋体" w:hAnsi="新宋体"/>
          <w:bCs/>
          <w:color w:val="auto"/>
          <w:kern w:val="0"/>
          <w:highlight w:val="none"/>
        </w:rPr>
        <w:t>（1</w:t>
      </w:r>
      <w:r>
        <w:rPr>
          <w:rFonts w:hint="eastAsia" w:ascii="新宋体" w:hAnsi="新宋体"/>
          <w:bCs/>
          <w:color w:val="auto"/>
          <w:kern w:val="0"/>
          <w:highlight w:val="none"/>
          <w:lang w:val="en-US" w:eastAsia="zh-CN"/>
        </w:rPr>
        <w:t>1</w:t>
      </w:r>
      <w:r>
        <w:rPr>
          <w:rFonts w:hint="eastAsia" w:ascii="新宋体" w:hAnsi="新宋体"/>
          <w:bCs/>
          <w:color w:val="auto"/>
          <w:kern w:val="0"/>
          <w:highlight w:val="none"/>
        </w:rPr>
        <w:t>）乙方自行提供履行本服务合同必需的设备和工具；</w:t>
      </w:r>
    </w:p>
    <w:p>
      <w:pPr>
        <w:widowControl/>
        <w:adjustRightInd w:val="0"/>
        <w:snapToGrid w:val="0"/>
        <w:spacing w:line="360" w:lineRule="auto"/>
        <w:ind w:firstLine="480" w:firstLineChars="200"/>
        <w:jc w:val="left"/>
        <w:rPr>
          <w:rFonts w:ascii="新宋体" w:hAnsi="新宋体"/>
          <w:bCs/>
          <w:color w:val="auto"/>
          <w:kern w:val="0"/>
          <w:highlight w:val="none"/>
        </w:rPr>
      </w:pPr>
      <w:r>
        <w:rPr>
          <w:rFonts w:hint="eastAsia" w:ascii="新宋体" w:hAnsi="新宋体"/>
          <w:bCs/>
          <w:color w:val="auto"/>
          <w:kern w:val="0"/>
          <w:highlight w:val="none"/>
        </w:rPr>
        <w:t>（1</w:t>
      </w:r>
      <w:r>
        <w:rPr>
          <w:rFonts w:hint="eastAsia" w:ascii="新宋体" w:hAnsi="新宋体"/>
          <w:bCs/>
          <w:color w:val="auto"/>
          <w:kern w:val="0"/>
          <w:highlight w:val="none"/>
          <w:lang w:val="en-US" w:eastAsia="zh-CN"/>
        </w:rPr>
        <w:t>2</w:t>
      </w:r>
      <w:r>
        <w:rPr>
          <w:rFonts w:hint="eastAsia" w:ascii="新宋体" w:hAnsi="新宋体"/>
          <w:bCs/>
          <w:color w:val="auto"/>
          <w:kern w:val="0"/>
          <w:highlight w:val="none"/>
        </w:rPr>
        <w:t>）因乙方在提供服务中给甲方设施、物品等造成损失的，乙方承担赔偿责任；</w:t>
      </w:r>
    </w:p>
    <w:p>
      <w:pPr>
        <w:widowControl/>
        <w:adjustRightInd w:val="0"/>
        <w:snapToGrid w:val="0"/>
        <w:spacing w:line="360" w:lineRule="auto"/>
        <w:ind w:firstLine="480" w:firstLineChars="200"/>
        <w:jc w:val="left"/>
        <w:rPr>
          <w:rFonts w:ascii="新宋体" w:hAnsi="新宋体"/>
          <w:bCs/>
          <w:color w:val="auto"/>
          <w:kern w:val="0"/>
          <w:highlight w:val="none"/>
        </w:rPr>
      </w:pPr>
      <w:r>
        <w:rPr>
          <w:rFonts w:hint="eastAsia" w:ascii="新宋体" w:hAnsi="新宋体"/>
          <w:bCs/>
          <w:color w:val="auto"/>
          <w:kern w:val="0"/>
          <w:highlight w:val="none"/>
        </w:rPr>
        <w:t>（1</w:t>
      </w:r>
      <w:r>
        <w:rPr>
          <w:rFonts w:hint="eastAsia" w:ascii="新宋体" w:hAnsi="新宋体"/>
          <w:bCs/>
          <w:color w:val="auto"/>
          <w:kern w:val="0"/>
          <w:highlight w:val="none"/>
          <w:lang w:val="en-US" w:eastAsia="zh-CN"/>
        </w:rPr>
        <w:t>3</w:t>
      </w:r>
      <w:r>
        <w:rPr>
          <w:rFonts w:hint="eastAsia" w:ascii="新宋体" w:hAnsi="新宋体"/>
          <w:bCs/>
          <w:color w:val="auto"/>
          <w:kern w:val="0"/>
          <w:highlight w:val="none"/>
        </w:rPr>
        <w:t>）乙方向甲方提供服务过程中，应遵守国家、省、市的治安管理法律法规，不得出现黄赌毒等违法行为，若出现上述违法行为的，甲方有权立即解除合同。</w:t>
      </w:r>
    </w:p>
    <w:p>
      <w:pPr>
        <w:pStyle w:val="3"/>
        <w:numPr>
          <w:ilvl w:val="0"/>
          <w:numId w:val="0"/>
        </w:numPr>
        <w:tabs>
          <w:tab w:val="left" w:pos="420"/>
          <w:tab w:val="clear" w:pos="590"/>
        </w:tabs>
        <w:adjustRightInd w:val="0"/>
        <w:snapToGrid w:val="0"/>
        <w:spacing w:before="0" w:after="0" w:line="360" w:lineRule="auto"/>
        <w:ind w:left="1056" w:leftChars="200"/>
        <w:rPr>
          <w:rFonts w:ascii="新宋体" w:hAnsi="新宋体" w:eastAsia="新宋体"/>
          <w:color w:val="auto"/>
          <w:kern w:val="0"/>
          <w:szCs w:val="24"/>
          <w:highlight w:val="none"/>
        </w:rPr>
      </w:pPr>
      <w:r>
        <w:rPr>
          <w:rFonts w:hint="eastAsia" w:ascii="新宋体" w:hAnsi="新宋体" w:eastAsia="新宋体"/>
          <w:color w:val="auto"/>
          <w:kern w:val="0"/>
          <w:szCs w:val="24"/>
          <w:highlight w:val="none"/>
        </w:rPr>
        <w:t>第八条 保密</w:t>
      </w:r>
    </w:p>
    <w:p>
      <w:pPr>
        <w:tabs>
          <w:tab w:val="left" w:pos="425"/>
        </w:tabs>
        <w:adjustRightInd w:val="0"/>
        <w:snapToGrid w:val="0"/>
        <w:spacing w:line="360" w:lineRule="auto"/>
        <w:ind w:firstLine="480" w:firstLineChars="200"/>
        <w:jc w:val="left"/>
        <w:textAlignment w:val="baseline"/>
        <w:rPr>
          <w:rFonts w:ascii="新宋体" w:hAnsi="新宋体"/>
          <w:bCs/>
          <w:color w:val="auto"/>
          <w:kern w:val="0"/>
          <w:highlight w:val="none"/>
        </w:rPr>
      </w:pPr>
      <w:r>
        <w:rPr>
          <w:rFonts w:hint="eastAsia" w:ascii="新宋体" w:hAnsi="新宋体"/>
          <w:bCs/>
          <w:color w:val="auto"/>
          <w:kern w:val="0"/>
          <w:highlight w:val="none"/>
        </w:rPr>
        <w:t>1.未经甲方事先书面同意，乙方不得将由甲方为本合同提供的条文、规格、计划、图纸、模型、样品或资料提供给与本合同无关的任何第三方，不得将其用于履行本合同之外的其它用途。即使向与履行本合同有关的人员提供，也应注意保密并限于履行合同所必需的范围。</w:t>
      </w:r>
    </w:p>
    <w:p>
      <w:pPr>
        <w:tabs>
          <w:tab w:val="left" w:pos="425"/>
        </w:tabs>
        <w:adjustRightInd w:val="0"/>
        <w:snapToGrid w:val="0"/>
        <w:spacing w:line="360" w:lineRule="auto"/>
        <w:ind w:firstLine="480" w:firstLineChars="200"/>
        <w:jc w:val="left"/>
        <w:textAlignment w:val="baseline"/>
        <w:rPr>
          <w:rFonts w:ascii="新宋体" w:hAnsi="新宋体"/>
          <w:bCs/>
          <w:color w:val="auto"/>
          <w:kern w:val="0"/>
          <w:highlight w:val="none"/>
        </w:rPr>
      </w:pPr>
      <w:r>
        <w:rPr>
          <w:rFonts w:hint="eastAsia" w:ascii="新宋体" w:hAnsi="新宋体"/>
          <w:bCs/>
          <w:color w:val="auto"/>
          <w:kern w:val="0"/>
          <w:highlight w:val="none"/>
        </w:rPr>
        <w:t>2.除了合同本身之外，上款所列举的任何物件均是甲方的财产。如果甲方有要求，乙方在完成合同后应将这些物件及全部复制件还给甲方。</w:t>
      </w:r>
    </w:p>
    <w:p>
      <w:pPr>
        <w:pStyle w:val="3"/>
        <w:numPr>
          <w:ilvl w:val="0"/>
          <w:numId w:val="0"/>
        </w:numPr>
        <w:tabs>
          <w:tab w:val="left" w:pos="420"/>
          <w:tab w:val="clear" w:pos="590"/>
        </w:tabs>
        <w:adjustRightInd w:val="0"/>
        <w:snapToGrid w:val="0"/>
        <w:spacing w:before="0" w:after="0" w:line="360" w:lineRule="auto"/>
        <w:ind w:left="1056" w:leftChars="200"/>
        <w:rPr>
          <w:rFonts w:ascii="新宋体" w:hAnsi="新宋体" w:eastAsia="新宋体"/>
          <w:color w:val="auto"/>
          <w:kern w:val="0"/>
          <w:szCs w:val="24"/>
          <w:highlight w:val="none"/>
        </w:rPr>
      </w:pPr>
      <w:r>
        <w:rPr>
          <w:rFonts w:hint="eastAsia" w:ascii="新宋体" w:hAnsi="新宋体" w:eastAsia="新宋体"/>
          <w:color w:val="auto"/>
          <w:kern w:val="0"/>
          <w:szCs w:val="24"/>
          <w:highlight w:val="none"/>
        </w:rPr>
        <w:t>第九条 合同变更与终止</w:t>
      </w:r>
    </w:p>
    <w:p>
      <w:pPr>
        <w:widowControl/>
        <w:adjustRightInd w:val="0"/>
        <w:snapToGrid w:val="0"/>
        <w:spacing w:line="360" w:lineRule="auto"/>
        <w:ind w:firstLine="480" w:firstLineChars="200"/>
        <w:jc w:val="left"/>
        <w:rPr>
          <w:rFonts w:ascii="新宋体" w:hAnsi="新宋体"/>
          <w:bCs/>
          <w:color w:val="auto"/>
          <w:kern w:val="0"/>
          <w:highlight w:val="none"/>
        </w:rPr>
      </w:pPr>
      <w:r>
        <w:rPr>
          <w:rFonts w:hint="eastAsia" w:ascii="新宋体" w:hAnsi="新宋体"/>
          <w:bCs/>
          <w:color w:val="auto"/>
          <w:kern w:val="0"/>
          <w:highlight w:val="none"/>
        </w:rPr>
        <w:t>1.合同的变更与提前终止必须采用书面形式。</w:t>
      </w:r>
    </w:p>
    <w:p>
      <w:pPr>
        <w:widowControl/>
        <w:adjustRightInd w:val="0"/>
        <w:snapToGrid w:val="0"/>
        <w:spacing w:line="360" w:lineRule="auto"/>
        <w:ind w:firstLine="480" w:firstLineChars="200"/>
        <w:jc w:val="left"/>
        <w:rPr>
          <w:rFonts w:ascii="新宋体" w:hAnsi="新宋体"/>
          <w:bCs/>
          <w:color w:val="auto"/>
          <w:kern w:val="0"/>
          <w:highlight w:val="none"/>
        </w:rPr>
      </w:pPr>
      <w:r>
        <w:rPr>
          <w:rFonts w:hint="eastAsia" w:ascii="新宋体" w:hAnsi="新宋体"/>
          <w:bCs/>
          <w:color w:val="auto"/>
          <w:kern w:val="0"/>
          <w:highlight w:val="none"/>
        </w:rPr>
        <w:t>2.本合同规定的履行期限届满，合同自行终止。</w:t>
      </w:r>
    </w:p>
    <w:p>
      <w:pPr>
        <w:widowControl/>
        <w:adjustRightInd w:val="0"/>
        <w:snapToGrid w:val="0"/>
        <w:spacing w:line="360" w:lineRule="auto"/>
        <w:ind w:firstLine="480" w:firstLineChars="200"/>
        <w:jc w:val="left"/>
        <w:rPr>
          <w:rFonts w:ascii="新宋体" w:hAnsi="新宋体"/>
          <w:bCs/>
          <w:color w:val="auto"/>
          <w:kern w:val="0"/>
          <w:highlight w:val="none"/>
        </w:rPr>
      </w:pPr>
      <w:r>
        <w:rPr>
          <w:rFonts w:hint="eastAsia" w:ascii="新宋体" w:hAnsi="新宋体"/>
          <w:bCs/>
          <w:color w:val="auto"/>
          <w:kern w:val="0"/>
          <w:highlight w:val="none"/>
        </w:rPr>
        <w:t>3.在合同履行过程中，如遇不可抗拒的因素，双方协商解决。</w:t>
      </w:r>
    </w:p>
    <w:p>
      <w:pPr>
        <w:pStyle w:val="3"/>
        <w:numPr>
          <w:ilvl w:val="0"/>
          <w:numId w:val="0"/>
        </w:numPr>
        <w:tabs>
          <w:tab w:val="left" w:pos="420"/>
          <w:tab w:val="clear" w:pos="590"/>
        </w:tabs>
        <w:adjustRightInd w:val="0"/>
        <w:snapToGrid w:val="0"/>
        <w:spacing w:before="0" w:after="0" w:line="360" w:lineRule="auto"/>
        <w:ind w:left="1056" w:leftChars="200"/>
        <w:rPr>
          <w:rFonts w:ascii="新宋体" w:hAnsi="新宋体" w:eastAsia="新宋体"/>
          <w:color w:val="auto"/>
          <w:kern w:val="0"/>
          <w:szCs w:val="24"/>
          <w:highlight w:val="none"/>
        </w:rPr>
      </w:pPr>
      <w:r>
        <w:rPr>
          <w:rFonts w:hint="eastAsia" w:ascii="新宋体" w:hAnsi="新宋体" w:eastAsia="新宋体"/>
          <w:color w:val="auto"/>
          <w:kern w:val="0"/>
          <w:szCs w:val="24"/>
          <w:highlight w:val="none"/>
        </w:rPr>
        <w:t>第十条 合同违约、解除</w:t>
      </w:r>
    </w:p>
    <w:p>
      <w:pPr>
        <w:widowControl/>
        <w:adjustRightInd w:val="0"/>
        <w:snapToGrid w:val="0"/>
        <w:spacing w:line="360" w:lineRule="auto"/>
        <w:ind w:firstLine="480" w:firstLineChars="200"/>
        <w:jc w:val="left"/>
        <w:rPr>
          <w:rFonts w:ascii="新宋体" w:hAnsi="新宋体"/>
          <w:bCs/>
          <w:color w:val="auto"/>
          <w:kern w:val="0"/>
          <w:highlight w:val="none"/>
        </w:rPr>
      </w:pPr>
      <w:r>
        <w:rPr>
          <w:rFonts w:hint="eastAsia" w:ascii="新宋体" w:hAnsi="新宋体"/>
          <w:bCs/>
          <w:color w:val="auto"/>
          <w:kern w:val="0"/>
          <w:highlight w:val="none"/>
        </w:rPr>
        <w:t>1.甲、乙双方应严格履行合同，如乙方不能按照</w:t>
      </w:r>
      <w:r>
        <w:rPr>
          <w:rFonts w:hint="eastAsia" w:ascii="新宋体" w:hAnsi="新宋体"/>
          <w:bCs/>
          <w:color w:val="auto"/>
          <w:kern w:val="0"/>
          <w:highlight w:val="none"/>
          <w:lang w:eastAsia="zh-CN"/>
        </w:rPr>
        <w:t>本合同及</w:t>
      </w:r>
      <w:r>
        <w:rPr>
          <w:rFonts w:hint="eastAsia" w:ascii="新宋体" w:hAnsi="新宋体"/>
          <w:bCs/>
          <w:color w:val="auto"/>
          <w:kern w:val="0"/>
          <w:highlight w:val="none"/>
        </w:rPr>
        <w:t>甲方合的要求和标准完成工作，经通知整改后，仍不改正的，乙方需向甲方支付合同总额1%的违约金。合同履行期内，乙方发生三次或以上需整改的行为时，甲方有权解除合同。</w:t>
      </w:r>
    </w:p>
    <w:p>
      <w:pPr>
        <w:widowControl/>
        <w:adjustRightInd w:val="0"/>
        <w:snapToGrid w:val="0"/>
        <w:spacing w:line="360" w:lineRule="auto"/>
        <w:ind w:firstLine="480" w:firstLineChars="200"/>
        <w:jc w:val="left"/>
        <w:rPr>
          <w:rFonts w:ascii="新宋体" w:hAnsi="新宋体"/>
          <w:bCs/>
          <w:color w:val="auto"/>
          <w:kern w:val="0"/>
          <w:highlight w:val="none"/>
        </w:rPr>
      </w:pPr>
      <w:r>
        <w:rPr>
          <w:rFonts w:hint="eastAsia" w:ascii="新宋体" w:hAnsi="新宋体"/>
          <w:bCs/>
          <w:color w:val="auto"/>
          <w:kern w:val="0"/>
          <w:highlight w:val="none"/>
        </w:rPr>
        <w:t>2.乙方严重失职造成甲方重大损失的，甲方可以解除合同。乙方应按合同总金额20％的违约金赔偿给甲方，如该等违约金不足以弥补甲方损失的，甲方有权追偿。</w:t>
      </w:r>
    </w:p>
    <w:p>
      <w:pPr>
        <w:widowControl/>
        <w:adjustRightInd w:val="0"/>
        <w:snapToGrid w:val="0"/>
        <w:spacing w:line="360" w:lineRule="auto"/>
        <w:ind w:firstLine="480" w:firstLineChars="200"/>
        <w:jc w:val="left"/>
        <w:rPr>
          <w:rFonts w:ascii="新宋体" w:hAnsi="新宋体"/>
          <w:bCs/>
          <w:color w:val="auto"/>
          <w:kern w:val="0"/>
          <w:highlight w:val="none"/>
        </w:rPr>
      </w:pPr>
      <w:r>
        <w:rPr>
          <w:rFonts w:hint="eastAsia" w:ascii="新宋体" w:hAnsi="新宋体"/>
          <w:bCs/>
          <w:color w:val="auto"/>
          <w:kern w:val="0"/>
          <w:highlight w:val="none"/>
        </w:rPr>
        <w:t>3.乙方发生违约后，在收到甲方书面通知一个月内仍不能采取补救措施，甲方可以解除合同。乙方应按合同总金额20％的违约金赔偿给甲方，如该等违约金不足以弥补甲方损失的，甲方有权追偿。</w:t>
      </w:r>
    </w:p>
    <w:p>
      <w:pPr>
        <w:widowControl/>
        <w:adjustRightInd w:val="0"/>
        <w:snapToGrid w:val="0"/>
        <w:spacing w:line="360" w:lineRule="auto"/>
        <w:ind w:firstLine="480" w:firstLineChars="200"/>
        <w:jc w:val="left"/>
        <w:rPr>
          <w:rFonts w:ascii="新宋体" w:hAnsi="新宋体"/>
          <w:bCs/>
          <w:color w:val="auto"/>
          <w:kern w:val="0"/>
          <w:highlight w:val="none"/>
        </w:rPr>
      </w:pPr>
      <w:r>
        <w:rPr>
          <w:rFonts w:hint="eastAsia" w:ascii="新宋体" w:hAnsi="新宋体"/>
          <w:bCs/>
          <w:color w:val="auto"/>
          <w:kern w:val="0"/>
          <w:highlight w:val="none"/>
        </w:rPr>
        <w:t>4.甲方未按合同规定向乙方支付费用，经乙方催讨后仍未支付时，乙方可以解除合同。</w:t>
      </w:r>
    </w:p>
    <w:p>
      <w:pPr>
        <w:widowControl/>
        <w:adjustRightInd w:val="0"/>
        <w:snapToGrid w:val="0"/>
        <w:spacing w:line="360" w:lineRule="auto"/>
        <w:ind w:firstLine="480" w:firstLineChars="200"/>
        <w:jc w:val="left"/>
        <w:rPr>
          <w:rFonts w:ascii="新宋体" w:hAnsi="新宋体"/>
          <w:bCs/>
          <w:color w:val="auto"/>
          <w:kern w:val="0"/>
          <w:highlight w:val="none"/>
        </w:rPr>
      </w:pPr>
      <w:r>
        <w:rPr>
          <w:rFonts w:hint="eastAsia" w:ascii="新宋体" w:hAnsi="新宋体"/>
          <w:bCs/>
          <w:color w:val="auto"/>
          <w:kern w:val="0"/>
          <w:highlight w:val="none"/>
        </w:rPr>
        <w:t>5.甲、乙双方无正当理由不得无故终止合同，否则违约方应向对方支付违约金。违约金按合同总金额的20％计算。</w:t>
      </w:r>
    </w:p>
    <w:p>
      <w:pPr>
        <w:widowControl/>
        <w:adjustRightInd w:val="0"/>
        <w:snapToGrid w:val="0"/>
        <w:spacing w:line="360" w:lineRule="auto"/>
        <w:ind w:firstLine="480" w:firstLineChars="200"/>
        <w:jc w:val="left"/>
        <w:rPr>
          <w:rFonts w:ascii="新宋体" w:hAnsi="新宋体"/>
          <w:bCs/>
          <w:color w:val="auto"/>
          <w:kern w:val="0"/>
          <w:highlight w:val="none"/>
        </w:rPr>
      </w:pPr>
      <w:r>
        <w:rPr>
          <w:rFonts w:hint="eastAsia" w:ascii="新宋体" w:hAnsi="新宋体"/>
          <w:bCs/>
          <w:color w:val="auto"/>
          <w:kern w:val="0"/>
          <w:highlight w:val="none"/>
        </w:rPr>
        <w:t>6.甲方车辆办理退保时，按照《保险法》相关规定予以退还该车辆保险单折算的现金价值。</w:t>
      </w:r>
    </w:p>
    <w:p>
      <w:pPr>
        <w:widowControl/>
        <w:adjustRightInd w:val="0"/>
        <w:snapToGrid w:val="0"/>
        <w:spacing w:line="360" w:lineRule="auto"/>
        <w:ind w:firstLine="480" w:firstLineChars="200"/>
        <w:jc w:val="left"/>
        <w:rPr>
          <w:rFonts w:ascii="新宋体" w:hAnsi="新宋体"/>
          <w:bCs/>
          <w:color w:val="auto"/>
          <w:kern w:val="0"/>
          <w:highlight w:val="none"/>
        </w:rPr>
      </w:pPr>
      <w:r>
        <w:rPr>
          <w:rFonts w:hint="eastAsia" w:ascii="新宋体" w:hAnsi="新宋体"/>
          <w:bCs/>
          <w:color w:val="auto"/>
          <w:kern w:val="0"/>
          <w:highlight w:val="none"/>
        </w:rPr>
        <w:t>7.乙方如有违反协议的行为，甲方有权利向乙方车险理赔部门申诉，以取得正当利益。</w:t>
      </w:r>
    </w:p>
    <w:p>
      <w:pPr>
        <w:pStyle w:val="3"/>
        <w:numPr>
          <w:ilvl w:val="0"/>
          <w:numId w:val="0"/>
        </w:numPr>
        <w:tabs>
          <w:tab w:val="left" w:pos="420"/>
          <w:tab w:val="clear" w:pos="590"/>
        </w:tabs>
        <w:adjustRightInd w:val="0"/>
        <w:snapToGrid w:val="0"/>
        <w:spacing w:before="0" w:after="0" w:line="360" w:lineRule="auto"/>
        <w:ind w:left="1056" w:leftChars="200"/>
        <w:rPr>
          <w:rFonts w:ascii="新宋体" w:hAnsi="新宋体" w:eastAsia="新宋体"/>
          <w:color w:val="auto"/>
          <w:kern w:val="0"/>
          <w:szCs w:val="24"/>
          <w:highlight w:val="none"/>
        </w:rPr>
      </w:pPr>
      <w:r>
        <w:rPr>
          <w:rFonts w:hint="eastAsia" w:ascii="新宋体" w:hAnsi="新宋体" w:eastAsia="新宋体"/>
          <w:color w:val="auto"/>
          <w:kern w:val="0"/>
          <w:szCs w:val="24"/>
          <w:highlight w:val="none"/>
        </w:rPr>
        <w:t>第十一条 争议解决</w:t>
      </w:r>
    </w:p>
    <w:p>
      <w:pPr>
        <w:pStyle w:val="13"/>
        <w:adjustRightInd w:val="0"/>
        <w:snapToGrid w:val="0"/>
        <w:spacing w:before="0" w:beforeAutospacing="0" w:after="0" w:afterAutospacing="0" w:line="360" w:lineRule="auto"/>
        <w:ind w:firstLine="480" w:firstLineChars="200"/>
        <w:rPr>
          <w:rFonts w:ascii="新宋体" w:hAnsi="新宋体" w:eastAsia="新宋体" w:cs="新宋体"/>
          <w:bCs/>
          <w:color w:val="auto"/>
          <w:highlight w:val="none"/>
        </w:rPr>
      </w:pPr>
      <w:r>
        <w:rPr>
          <w:rFonts w:hint="eastAsia" w:ascii="新宋体" w:hAnsi="新宋体" w:eastAsia="新宋体" w:cs="新宋体"/>
          <w:bCs/>
          <w:color w:val="auto"/>
          <w:highlight w:val="none"/>
        </w:rPr>
        <w:t>1.除甲方事先书面同意外，乙方不得部分转让或全部转让其应履行的合同义务。</w:t>
      </w:r>
    </w:p>
    <w:p>
      <w:pPr>
        <w:pStyle w:val="13"/>
        <w:adjustRightInd w:val="0"/>
        <w:snapToGrid w:val="0"/>
        <w:spacing w:before="0" w:beforeAutospacing="0" w:after="0" w:afterAutospacing="0" w:line="360" w:lineRule="auto"/>
        <w:ind w:firstLine="480" w:firstLineChars="200"/>
        <w:rPr>
          <w:rFonts w:ascii="新宋体" w:hAnsi="新宋体" w:eastAsia="新宋体" w:cs="新宋体"/>
          <w:bCs/>
          <w:color w:val="auto"/>
          <w:highlight w:val="none"/>
        </w:rPr>
      </w:pPr>
      <w:r>
        <w:rPr>
          <w:rFonts w:hint="eastAsia" w:ascii="新宋体" w:hAnsi="新宋体" w:eastAsia="新宋体" w:cs="新宋体"/>
          <w:bCs/>
          <w:color w:val="auto"/>
          <w:highlight w:val="none"/>
        </w:rPr>
        <w:t>2.如果乙方破产或无清偿能力，甲方和被保险单位可在任何时候以书面形式无条件通知乙方</w:t>
      </w:r>
      <w:r>
        <w:rPr>
          <w:rFonts w:hint="eastAsia" w:ascii="新宋体" w:hAnsi="新宋体" w:eastAsia="新宋体" w:cs="新宋体"/>
          <w:bCs/>
          <w:color w:val="auto"/>
          <w:highlight w:val="none"/>
          <w:lang w:eastAsia="zh-CN"/>
        </w:rPr>
        <w:t>终</w:t>
      </w:r>
      <w:r>
        <w:rPr>
          <w:rFonts w:hint="eastAsia" w:ascii="新宋体" w:hAnsi="新宋体" w:eastAsia="新宋体" w:cs="新宋体"/>
          <w:bCs/>
          <w:color w:val="auto"/>
          <w:highlight w:val="none"/>
        </w:rPr>
        <w:t>止合同。该</w:t>
      </w:r>
      <w:r>
        <w:rPr>
          <w:rFonts w:hint="eastAsia" w:ascii="新宋体" w:hAnsi="新宋体" w:eastAsia="新宋体" w:cs="新宋体"/>
          <w:bCs/>
          <w:color w:val="auto"/>
          <w:highlight w:val="none"/>
          <w:lang w:eastAsia="zh-CN"/>
        </w:rPr>
        <w:t>终</w:t>
      </w:r>
      <w:r>
        <w:rPr>
          <w:rFonts w:hint="eastAsia" w:ascii="新宋体" w:hAnsi="新宋体" w:eastAsia="新宋体" w:cs="新宋体"/>
          <w:bCs/>
          <w:color w:val="auto"/>
          <w:highlight w:val="none"/>
        </w:rPr>
        <w:t>止合同将不损害或影响甲方和被保险单位已经采取或将要采取的任何行动或补救措施的权力。</w:t>
      </w:r>
    </w:p>
    <w:p>
      <w:pPr>
        <w:pStyle w:val="13"/>
        <w:adjustRightInd w:val="0"/>
        <w:snapToGrid w:val="0"/>
        <w:spacing w:before="0" w:beforeAutospacing="0" w:after="0" w:afterAutospacing="0" w:line="360" w:lineRule="auto"/>
        <w:ind w:firstLine="480" w:firstLineChars="200"/>
        <w:rPr>
          <w:rFonts w:ascii="新宋体" w:hAnsi="新宋体" w:eastAsia="新宋体" w:cs="新宋体"/>
          <w:bCs/>
          <w:color w:val="auto"/>
          <w:highlight w:val="none"/>
        </w:rPr>
      </w:pPr>
      <w:r>
        <w:rPr>
          <w:rFonts w:hint="eastAsia" w:ascii="新宋体" w:hAnsi="新宋体" w:eastAsia="新宋体" w:cs="新宋体"/>
          <w:bCs/>
          <w:color w:val="auto"/>
          <w:highlight w:val="none"/>
        </w:rPr>
        <w:t>3.本协议在履行过程中若发生争议，甲、乙双方应首先通过友好协商的方式解决，协商不成的，同意将争议提交到甲方所在地的人民法院通过诉讼的方式解决。</w:t>
      </w:r>
    </w:p>
    <w:p>
      <w:pPr>
        <w:pStyle w:val="13"/>
        <w:adjustRightInd w:val="0"/>
        <w:snapToGrid w:val="0"/>
        <w:spacing w:before="0" w:beforeAutospacing="0" w:after="0" w:afterAutospacing="0" w:line="360" w:lineRule="auto"/>
        <w:ind w:firstLine="480" w:firstLineChars="200"/>
        <w:rPr>
          <w:rFonts w:hint="eastAsia" w:ascii="新宋体" w:hAnsi="新宋体" w:eastAsia="新宋体" w:cs="新宋体"/>
          <w:bCs/>
          <w:color w:val="auto"/>
          <w:sz w:val="24"/>
          <w:szCs w:val="24"/>
          <w:highlight w:val="none"/>
          <w:lang w:eastAsia="zh-CN"/>
        </w:rPr>
      </w:pPr>
      <w:r>
        <w:rPr>
          <w:rFonts w:hint="eastAsia" w:ascii="新宋体" w:hAnsi="新宋体" w:eastAsia="新宋体" w:cs="新宋体"/>
          <w:bCs/>
          <w:color w:val="auto"/>
          <w:kern w:val="0"/>
          <w:szCs w:val="24"/>
          <w:highlight w:val="none"/>
        </w:rPr>
        <w:t xml:space="preserve">第十二条 </w:t>
      </w:r>
      <w:r>
        <w:rPr>
          <w:rFonts w:hint="eastAsia" w:ascii="新宋体" w:hAnsi="新宋体" w:eastAsia="新宋体" w:cs="新宋体"/>
          <w:bCs/>
          <w:color w:val="auto"/>
          <w:sz w:val="24"/>
          <w:szCs w:val="24"/>
          <w:highlight w:val="none"/>
          <w:lang w:eastAsia="zh-CN"/>
        </w:rPr>
        <w:t>通知和送达</w:t>
      </w:r>
    </w:p>
    <w:p>
      <w:pPr>
        <w:pStyle w:val="13"/>
        <w:adjustRightInd w:val="0"/>
        <w:snapToGrid w:val="0"/>
        <w:spacing w:before="0" w:beforeAutospacing="0" w:after="0" w:afterAutospacing="0" w:line="360" w:lineRule="auto"/>
        <w:ind w:firstLine="480" w:firstLineChars="200"/>
        <w:rPr>
          <w:rFonts w:hint="eastAsia" w:ascii="新宋体" w:hAnsi="新宋体" w:eastAsia="新宋体" w:cs="新宋体"/>
          <w:bCs/>
          <w:color w:val="auto"/>
          <w:sz w:val="24"/>
          <w:szCs w:val="24"/>
          <w:highlight w:val="none"/>
        </w:rPr>
      </w:pPr>
      <w:r>
        <w:rPr>
          <w:rFonts w:hint="eastAsia" w:ascii="新宋体" w:hAnsi="新宋体" w:eastAsia="新宋体" w:cs="新宋体"/>
          <w:bCs/>
          <w:color w:val="auto"/>
          <w:sz w:val="24"/>
          <w:szCs w:val="24"/>
          <w:highlight w:val="none"/>
          <w:lang w:val="en-US" w:eastAsia="zh-CN"/>
        </w:rPr>
        <w:t>1.</w:t>
      </w:r>
      <w:r>
        <w:rPr>
          <w:rFonts w:hint="eastAsia" w:ascii="新宋体" w:hAnsi="新宋体" w:eastAsia="新宋体" w:cs="新宋体"/>
          <w:bCs/>
          <w:color w:val="auto"/>
          <w:sz w:val="24"/>
          <w:szCs w:val="24"/>
          <w:highlight w:val="none"/>
        </w:rPr>
        <w:t>甲、乙双方确认合同</w:t>
      </w:r>
      <w:r>
        <w:rPr>
          <w:rFonts w:hint="eastAsia" w:ascii="新宋体" w:hAnsi="新宋体" w:eastAsia="新宋体" w:cs="新宋体"/>
          <w:bCs/>
          <w:color w:val="auto"/>
          <w:sz w:val="24"/>
          <w:szCs w:val="24"/>
          <w:highlight w:val="none"/>
          <w:lang w:eastAsia="zh-CN"/>
        </w:rPr>
        <w:t>签署页</w:t>
      </w:r>
      <w:r>
        <w:rPr>
          <w:rFonts w:hint="eastAsia" w:ascii="新宋体" w:hAnsi="新宋体" w:eastAsia="新宋体" w:cs="新宋体"/>
          <w:bCs/>
          <w:color w:val="auto"/>
          <w:sz w:val="24"/>
          <w:szCs w:val="24"/>
          <w:highlight w:val="none"/>
        </w:rPr>
        <w:t>载明的地址为送达地址，该送达地址持续适用于合同履行期间、人民法院一审、二审、再审和执行期间。若纠纷进入民事诉讼程序后，双方又向人民法院提交送达地址确认书的，以向人民法院提交确认的送达地址为准，相关法律后果亦以人民法院的规定为准。</w:t>
      </w:r>
    </w:p>
    <w:p>
      <w:pPr>
        <w:pStyle w:val="13"/>
        <w:adjustRightInd w:val="0"/>
        <w:snapToGrid w:val="0"/>
        <w:spacing w:before="0" w:beforeAutospacing="0" w:after="0" w:afterAutospacing="0" w:line="360" w:lineRule="auto"/>
        <w:ind w:firstLine="480" w:firstLineChars="200"/>
        <w:rPr>
          <w:rFonts w:hint="eastAsia" w:ascii="新宋体" w:hAnsi="新宋体" w:eastAsia="新宋体" w:cs="新宋体"/>
          <w:bCs/>
          <w:color w:val="auto"/>
          <w:kern w:val="0"/>
          <w:szCs w:val="24"/>
          <w:highlight w:val="none"/>
        </w:rPr>
      </w:pPr>
      <w:r>
        <w:rPr>
          <w:rFonts w:hint="eastAsia" w:ascii="新宋体" w:hAnsi="新宋体" w:eastAsia="新宋体" w:cs="新宋体"/>
          <w:bCs/>
          <w:color w:val="auto"/>
          <w:sz w:val="24"/>
          <w:szCs w:val="24"/>
          <w:highlight w:val="none"/>
          <w:lang w:val="en-US" w:eastAsia="zh-CN"/>
        </w:rPr>
        <w:t>2.</w:t>
      </w:r>
      <w:r>
        <w:rPr>
          <w:rFonts w:hint="eastAsia" w:ascii="新宋体" w:hAnsi="新宋体" w:eastAsia="新宋体" w:cs="新宋体"/>
          <w:bCs/>
          <w:color w:val="auto"/>
          <w:sz w:val="24"/>
          <w:szCs w:val="24"/>
          <w:highlight w:val="none"/>
        </w:rPr>
        <w:t>甲、乙双方或人民法院为合同的履行、变更、解除和争议解决，按上述送达地址向对方邮寄、发送相关文书时，若发生送达不成情形（包括但不限于收件人身份不明、无人签收、地址不详、地址搬迁、长期未自取、电子数据被退回、拒收等），以文书退回之日视为送达之日；按上述邮寄地址直接送达文书时，若发生送达不成情形（包括但不限于无人签收、地址不详、地址搬迁、拒收等），可以采用留置或张贴文书的方式送达，以留置或张贴文书之日视为送达之日。</w:t>
      </w:r>
    </w:p>
    <w:p>
      <w:pPr>
        <w:pStyle w:val="13"/>
        <w:numPr>
          <w:ilvl w:val="0"/>
          <w:numId w:val="0"/>
        </w:numPr>
        <w:adjustRightInd w:val="0"/>
        <w:snapToGrid w:val="0"/>
        <w:spacing w:before="0" w:beforeAutospacing="0" w:after="0" w:afterAutospacing="0" w:line="360" w:lineRule="auto"/>
        <w:ind w:left="480" w:leftChars="200" w:firstLine="480" w:firstLineChars="200"/>
        <w:rPr>
          <w:rFonts w:hint="eastAsia" w:ascii="新宋体" w:hAnsi="新宋体" w:eastAsia="新宋体" w:cs="新宋体"/>
          <w:bCs/>
          <w:color w:val="auto"/>
          <w:kern w:val="0"/>
          <w:szCs w:val="24"/>
          <w:highlight w:val="none"/>
          <w:lang w:eastAsia="zh-CN"/>
        </w:rPr>
      </w:pPr>
      <w:r>
        <w:rPr>
          <w:rFonts w:hint="eastAsia" w:ascii="新宋体" w:hAnsi="新宋体" w:eastAsia="新宋体" w:cs="新宋体"/>
          <w:bCs/>
          <w:color w:val="auto"/>
          <w:kern w:val="0"/>
          <w:szCs w:val="24"/>
          <w:highlight w:val="none"/>
          <w:lang w:eastAsia="zh-CN"/>
        </w:rPr>
        <w:t>第十三条</w:t>
      </w:r>
      <w:r>
        <w:rPr>
          <w:rFonts w:hint="eastAsia" w:ascii="新宋体" w:hAnsi="新宋体" w:eastAsia="新宋体" w:cs="新宋体"/>
          <w:bCs/>
          <w:color w:val="auto"/>
          <w:kern w:val="0"/>
          <w:szCs w:val="24"/>
          <w:highlight w:val="none"/>
          <w:lang w:val="en-US" w:eastAsia="zh-CN"/>
        </w:rPr>
        <w:t xml:space="preserve"> </w:t>
      </w:r>
      <w:r>
        <w:rPr>
          <w:rFonts w:hint="eastAsia" w:ascii="新宋体" w:hAnsi="新宋体" w:eastAsia="新宋体" w:cs="新宋体"/>
          <w:bCs/>
          <w:color w:val="auto"/>
          <w:kern w:val="0"/>
          <w:szCs w:val="24"/>
          <w:highlight w:val="none"/>
          <w:lang w:eastAsia="zh-CN"/>
        </w:rPr>
        <w:t>其他</w:t>
      </w:r>
    </w:p>
    <w:p>
      <w:pPr>
        <w:pStyle w:val="13"/>
        <w:adjustRightInd w:val="0"/>
        <w:snapToGrid w:val="0"/>
        <w:spacing w:before="0" w:beforeAutospacing="0" w:after="0" w:afterAutospacing="0" w:line="360" w:lineRule="auto"/>
        <w:ind w:firstLine="480" w:firstLineChars="200"/>
        <w:rPr>
          <w:rFonts w:ascii="新宋体" w:hAnsi="新宋体" w:eastAsia="新宋体" w:cs="新宋体"/>
          <w:bCs/>
          <w:color w:val="auto"/>
          <w:highlight w:val="none"/>
        </w:rPr>
      </w:pPr>
      <w:r>
        <w:rPr>
          <w:rFonts w:hint="eastAsia" w:ascii="新宋体" w:hAnsi="新宋体" w:eastAsia="新宋体" w:cs="新宋体"/>
          <w:bCs/>
          <w:color w:val="auto"/>
          <w:highlight w:val="none"/>
          <w:lang w:val="en-US" w:eastAsia="zh-CN"/>
        </w:rPr>
        <w:t>1.</w:t>
      </w:r>
      <w:r>
        <w:rPr>
          <w:rFonts w:hint="eastAsia" w:ascii="新宋体" w:hAnsi="新宋体" w:eastAsia="新宋体" w:cs="新宋体"/>
          <w:bCs/>
          <w:color w:val="auto"/>
          <w:highlight w:val="none"/>
        </w:rPr>
        <w:t>本合同一式五份，甲方执四份、乙方执一份，合同自甲乙双方法定代表人或授权代表签字、并加盖公司公章或合同专用章之日起生效</w:t>
      </w:r>
      <w:r>
        <w:rPr>
          <w:rFonts w:hint="eastAsia" w:ascii="新宋体" w:hAnsi="新宋体" w:eastAsia="新宋体" w:cs="新宋体"/>
          <w:bCs/>
          <w:color w:val="auto"/>
          <w:highlight w:val="none"/>
          <w:lang w:eastAsia="zh-CN"/>
        </w:rPr>
        <w:t>，双方履行完毕合同权利义务后终止</w:t>
      </w:r>
      <w:r>
        <w:rPr>
          <w:rFonts w:hint="eastAsia" w:ascii="新宋体" w:hAnsi="新宋体" w:eastAsia="新宋体" w:cs="新宋体"/>
          <w:bCs/>
          <w:color w:val="auto"/>
          <w:highlight w:val="none"/>
        </w:rPr>
        <w:t>。</w:t>
      </w:r>
    </w:p>
    <w:p>
      <w:pPr>
        <w:pStyle w:val="13"/>
        <w:adjustRightInd w:val="0"/>
        <w:snapToGrid w:val="0"/>
        <w:spacing w:before="0" w:beforeAutospacing="0" w:after="0" w:afterAutospacing="0" w:line="360" w:lineRule="auto"/>
        <w:ind w:firstLine="480" w:firstLineChars="200"/>
        <w:rPr>
          <w:rFonts w:hint="eastAsia" w:ascii="新宋体" w:hAnsi="新宋体" w:eastAsia="新宋体" w:cs="新宋体"/>
          <w:bCs/>
          <w:color w:val="auto"/>
          <w:highlight w:val="none"/>
        </w:rPr>
      </w:pPr>
      <w:r>
        <w:rPr>
          <w:rFonts w:hint="eastAsia" w:ascii="新宋体" w:hAnsi="新宋体"/>
          <w:color w:val="auto"/>
          <w:kern w:val="0"/>
          <w:szCs w:val="24"/>
          <w:highlight w:val="none"/>
          <w:lang w:val="en-US" w:eastAsia="zh-CN"/>
        </w:rPr>
        <w:t>2.</w:t>
      </w:r>
      <w:r>
        <w:rPr>
          <w:rFonts w:hint="eastAsia" w:ascii="新宋体" w:hAnsi="新宋体" w:eastAsia="新宋体" w:cs="新宋体"/>
          <w:bCs/>
          <w:color w:val="auto"/>
          <w:highlight w:val="none"/>
        </w:rPr>
        <w:t>本合同未尽事宜和新增内容，由甲、乙双方协商解决，或签订补充协议。</w:t>
      </w:r>
    </w:p>
    <w:p>
      <w:pPr>
        <w:pStyle w:val="13"/>
        <w:adjustRightInd w:val="0"/>
        <w:snapToGrid w:val="0"/>
        <w:spacing w:before="0" w:beforeAutospacing="0" w:after="0" w:afterAutospacing="0" w:line="360" w:lineRule="auto"/>
        <w:ind w:firstLine="480" w:firstLineChars="200"/>
        <w:rPr>
          <w:rFonts w:hint="default" w:ascii="新宋体" w:hAnsi="新宋体" w:eastAsia="新宋体" w:cs="新宋体"/>
          <w:bCs/>
          <w:color w:val="auto"/>
          <w:highlight w:val="none"/>
          <w:lang w:val="en-US" w:eastAsia="zh-CN"/>
        </w:rPr>
      </w:pPr>
      <w:r>
        <w:rPr>
          <w:rFonts w:hint="eastAsia" w:ascii="新宋体" w:hAnsi="新宋体" w:eastAsia="新宋体" w:cs="新宋体"/>
          <w:bCs/>
          <w:color w:val="auto"/>
          <w:highlight w:val="none"/>
          <w:lang w:val="en-US" w:eastAsia="zh-CN"/>
        </w:rPr>
        <w:t>3.</w:t>
      </w:r>
      <w:r>
        <w:rPr>
          <w:rFonts w:hint="eastAsia" w:ascii="宋体"/>
          <w:color w:val="auto"/>
          <w:kern w:val="0"/>
          <w:sz w:val="24"/>
          <w:highlight w:val="none"/>
          <w:lang w:eastAsia="zh-TW"/>
        </w:rPr>
        <w:t>本合同</w:t>
      </w:r>
      <w:r>
        <w:rPr>
          <w:rFonts w:hint="eastAsia" w:ascii="宋体"/>
          <w:color w:val="auto"/>
          <w:kern w:val="0"/>
          <w:sz w:val="24"/>
          <w:highlight w:val="none"/>
          <w:lang w:eastAsia="zh-CN"/>
        </w:rPr>
        <w:t>包括</w:t>
      </w:r>
      <w:r>
        <w:rPr>
          <w:rFonts w:hint="eastAsia" w:ascii="宋体"/>
          <w:color w:val="auto"/>
          <w:kern w:val="0"/>
          <w:sz w:val="24"/>
          <w:highlight w:val="none"/>
          <w:lang w:eastAsia="zh-TW"/>
        </w:rPr>
        <w:t>附件</w:t>
      </w:r>
      <w:r>
        <w:rPr>
          <w:rFonts w:hint="eastAsia" w:ascii="宋体"/>
          <w:color w:val="auto"/>
          <w:kern w:val="0"/>
          <w:sz w:val="24"/>
          <w:highlight w:val="none"/>
          <w:lang w:eastAsia="zh-CN"/>
        </w:rPr>
        <w:t>《</w:t>
      </w:r>
      <w:r>
        <w:rPr>
          <w:rFonts w:hint="eastAsia" w:ascii="新宋体" w:hAnsi="新宋体" w:eastAsia="新宋体" w:cs="新宋体"/>
          <w:bCs/>
          <w:color w:val="auto"/>
          <w:highlight w:val="none"/>
          <w:lang w:bidi="ar"/>
        </w:rPr>
        <w:t>项目需求书</w:t>
      </w:r>
      <w:r>
        <w:rPr>
          <w:rFonts w:hint="eastAsia" w:ascii="宋体"/>
          <w:color w:val="auto"/>
          <w:kern w:val="0"/>
          <w:sz w:val="24"/>
          <w:highlight w:val="none"/>
          <w:lang w:eastAsia="zh-CN"/>
        </w:rPr>
        <w:t>》《</w:t>
      </w:r>
      <w:r>
        <w:rPr>
          <w:rFonts w:hint="eastAsia" w:ascii="新宋体" w:hAnsi="新宋体" w:eastAsia="新宋体" w:cs="新宋体"/>
          <w:bCs/>
          <w:color w:val="auto"/>
          <w:highlight w:val="none"/>
          <w:lang w:bidi="ar"/>
        </w:rPr>
        <w:t>车辆明细表</w:t>
      </w:r>
      <w:r>
        <w:rPr>
          <w:rFonts w:hint="eastAsia" w:ascii="宋体"/>
          <w:color w:val="auto"/>
          <w:kern w:val="0"/>
          <w:sz w:val="24"/>
          <w:highlight w:val="none"/>
          <w:lang w:eastAsia="zh-CN"/>
        </w:rPr>
        <w:t>》《</w:t>
      </w:r>
      <w:r>
        <w:rPr>
          <w:rFonts w:hint="eastAsia" w:ascii="新宋体" w:hAnsi="新宋体" w:eastAsia="新宋体" w:cs="新宋体"/>
          <w:bCs/>
          <w:color w:val="auto"/>
          <w:highlight w:val="none"/>
          <w:lang w:bidi="ar"/>
        </w:rPr>
        <w:t>廉洁责任书</w:t>
      </w:r>
      <w:r>
        <w:rPr>
          <w:rFonts w:hint="eastAsia" w:ascii="宋体"/>
          <w:color w:val="auto"/>
          <w:kern w:val="0"/>
          <w:sz w:val="24"/>
          <w:highlight w:val="none"/>
          <w:lang w:eastAsia="zh-CN"/>
        </w:rPr>
        <w:t>》</w:t>
      </w:r>
      <w:r>
        <w:rPr>
          <w:rFonts w:hint="eastAsia" w:ascii="宋体"/>
          <w:color w:val="auto"/>
          <w:kern w:val="0"/>
          <w:sz w:val="24"/>
          <w:highlight w:val="none"/>
        </w:rPr>
        <w:t>，</w:t>
      </w:r>
      <w:r>
        <w:rPr>
          <w:rFonts w:hint="eastAsia" w:ascii="宋体"/>
          <w:color w:val="auto"/>
          <w:kern w:val="0"/>
          <w:sz w:val="24"/>
          <w:highlight w:val="none"/>
          <w:lang w:eastAsia="zh-CN"/>
        </w:rPr>
        <w:t>附件作为本合同的组成部分，与本合</w:t>
      </w:r>
      <w:r>
        <w:rPr>
          <w:rFonts w:hint="eastAsia" w:ascii="宋体"/>
          <w:color w:val="auto"/>
          <w:kern w:val="0"/>
          <w:sz w:val="24"/>
          <w:szCs w:val="24"/>
          <w:highlight w:val="none"/>
          <w:lang w:eastAsia="zh-CN"/>
        </w:rPr>
        <w:t>同具有同等法律效力</w:t>
      </w:r>
      <w:r>
        <w:rPr>
          <w:rFonts w:hint="eastAsia" w:ascii="宋体"/>
          <w:color w:val="auto"/>
          <w:kern w:val="0"/>
          <w:sz w:val="24"/>
          <w:szCs w:val="24"/>
          <w:highlight w:val="none"/>
          <w:lang w:eastAsia="zh-TW"/>
        </w:rPr>
        <w:t>。</w:t>
      </w:r>
    </w:p>
    <w:p>
      <w:pPr>
        <w:pStyle w:val="13"/>
        <w:adjustRightInd w:val="0"/>
        <w:snapToGrid w:val="0"/>
        <w:spacing w:before="0" w:beforeAutospacing="0" w:after="0" w:afterAutospacing="0" w:line="360" w:lineRule="auto"/>
        <w:rPr>
          <w:rFonts w:ascii="新宋体" w:hAnsi="新宋体" w:eastAsia="新宋体" w:cs="新宋体"/>
          <w:bCs/>
          <w:color w:val="auto"/>
          <w:highlight w:val="none"/>
          <w:lang w:bidi="ar"/>
        </w:rPr>
      </w:pPr>
    </w:p>
    <w:p>
      <w:pPr>
        <w:pStyle w:val="13"/>
        <w:adjustRightInd w:val="0"/>
        <w:snapToGrid w:val="0"/>
        <w:spacing w:before="0" w:beforeAutospacing="0" w:after="0" w:afterAutospacing="0" w:line="360" w:lineRule="auto"/>
        <w:ind w:firstLine="480" w:firstLineChars="200"/>
        <w:rPr>
          <w:rFonts w:hint="eastAsia" w:ascii="新宋体" w:hAnsi="新宋体" w:eastAsia="新宋体" w:cs="新宋体"/>
          <w:bCs/>
          <w:color w:val="auto"/>
          <w:highlight w:val="none"/>
          <w:lang w:bidi="ar"/>
        </w:rPr>
      </w:pPr>
      <w:r>
        <w:rPr>
          <w:rFonts w:hint="eastAsia" w:ascii="新宋体" w:hAnsi="新宋体" w:eastAsia="新宋体" w:cs="新宋体"/>
          <w:bCs/>
          <w:color w:val="auto"/>
          <w:highlight w:val="none"/>
          <w:lang w:bidi="ar"/>
        </w:rPr>
        <w:t>合同附件：1、项目需求书</w:t>
      </w:r>
    </w:p>
    <w:p>
      <w:pPr>
        <w:pStyle w:val="13"/>
        <w:adjustRightInd w:val="0"/>
        <w:snapToGrid w:val="0"/>
        <w:spacing w:before="0" w:beforeAutospacing="0" w:after="0" w:afterAutospacing="0" w:line="360" w:lineRule="auto"/>
        <w:ind w:firstLine="1680" w:firstLineChars="700"/>
        <w:rPr>
          <w:rFonts w:hint="eastAsia" w:ascii="新宋体" w:hAnsi="新宋体" w:eastAsia="新宋体" w:cs="新宋体"/>
          <w:bCs/>
          <w:color w:val="auto"/>
          <w:highlight w:val="none"/>
          <w:lang w:bidi="ar"/>
        </w:rPr>
      </w:pPr>
      <w:r>
        <w:rPr>
          <w:rFonts w:hint="eastAsia" w:ascii="新宋体" w:hAnsi="新宋体" w:eastAsia="新宋体" w:cs="新宋体"/>
          <w:bCs/>
          <w:color w:val="auto"/>
          <w:highlight w:val="none"/>
          <w:lang w:val="en-US" w:eastAsia="zh-CN" w:bidi="ar"/>
        </w:rPr>
        <w:t>2、</w:t>
      </w:r>
      <w:r>
        <w:rPr>
          <w:rFonts w:hint="eastAsia" w:ascii="新宋体" w:hAnsi="新宋体" w:eastAsia="新宋体" w:cs="新宋体"/>
          <w:bCs/>
          <w:color w:val="auto"/>
          <w:highlight w:val="none"/>
          <w:lang w:bidi="ar"/>
        </w:rPr>
        <w:t>车辆明细表</w:t>
      </w:r>
    </w:p>
    <w:p>
      <w:pPr>
        <w:pStyle w:val="13"/>
        <w:adjustRightInd w:val="0"/>
        <w:snapToGrid w:val="0"/>
        <w:spacing w:before="0" w:beforeAutospacing="0" w:after="0" w:afterAutospacing="0" w:line="360" w:lineRule="auto"/>
        <w:ind w:firstLine="1680" w:firstLineChars="700"/>
        <w:rPr>
          <w:rFonts w:hint="eastAsia" w:ascii="新宋体" w:hAnsi="新宋体" w:eastAsia="新宋体" w:cs="新宋体"/>
          <w:bCs/>
          <w:color w:val="auto"/>
          <w:highlight w:val="none"/>
          <w:lang w:bidi="ar"/>
        </w:rPr>
      </w:pPr>
      <w:r>
        <w:rPr>
          <w:rFonts w:hint="eastAsia" w:ascii="新宋体" w:hAnsi="新宋体" w:eastAsia="新宋体" w:cs="新宋体"/>
          <w:bCs/>
          <w:color w:val="auto"/>
          <w:highlight w:val="none"/>
          <w:lang w:val="en-US" w:eastAsia="zh-CN" w:bidi="ar"/>
        </w:rPr>
        <w:t>3、</w:t>
      </w:r>
      <w:r>
        <w:rPr>
          <w:rFonts w:hint="eastAsia" w:ascii="新宋体" w:hAnsi="新宋体" w:eastAsia="新宋体" w:cs="新宋体"/>
          <w:bCs/>
          <w:color w:val="auto"/>
          <w:highlight w:val="none"/>
          <w:lang w:bidi="ar"/>
        </w:rPr>
        <w:t>廉洁责任书</w:t>
      </w:r>
    </w:p>
    <w:p>
      <w:pPr>
        <w:pStyle w:val="13"/>
        <w:adjustRightInd w:val="0"/>
        <w:snapToGrid w:val="0"/>
        <w:spacing w:before="0" w:beforeAutospacing="0" w:after="0" w:afterAutospacing="0" w:line="360" w:lineRule="auto"/>
        <w:rPr>
          <w:rFonts w:ascii="新宋体" w:hAnsi="新宋体" w:eastAsia="新宋体" w:cs="新宋体"/>
          <w:bCs/>
          <w:color w:val="auto"/>
          <w:highlight w:val="none"/>
          <w:lang w:bidi="ar"/>
        </w:rPr>
      </w:pPr>
    </w:p>
    <w:p>
      <w:pPr>
        <w:pStyle w:val="13"/>
        <w:adjustRightInd w:val="0"/>
        <w:snapToGrid w:val="0"/>
        <w:spacing w:before="0" w:beforeAutospacing="0" w:after="0" w:afterAutospacing="0" w:line="360" w:lineRule="auto"/>
        <w:rPr>
          <w:rFonts w:hint="eastAsia" w:ascii="新宋体" w:hAnsi="新宋体" w:eastAsia="新宋体" w:cs="新宋体"/>
          <w:bCs/>
          <w:color w:val="auto"/>
          <w:highlight w:val="none"/>
          <w:lang w:eastAsia="zh-CN" w:bidi="ar"/>
        </w:rPr>
      </w:pPr>
      <w:r>
        <w:rPr>
          <w:rFonts w:hint="eastAsia" w:ascii="新宋体" w:hAnsi="新宋体" w:eastAsia="新宋体" w:cs="新宋体"/>
          <w:bCs/>
          <w:color w:val="auto"/>
          <w:highlight w:val="none"/>
          <w:lang w:eastAsia="zh-CN" w:bidi="ar"/>
        </w:rPr>
        <w:t>（以下无正文，为合同签署页）</w:t>
      </w:r>
    </w:p>
    <w:p>
      <w:pPr>
        <w:pStyle w:val="13"/>
        <w:adjustRightInd w:val="0"/>
        <w:snapToGrid w:val="0"/>
        <w:spacing w:before="0" w:beforeAutospacing="0" w:after="0" w:afterAutospacing="0" w:line="360" w:lineRule="auto"/>
        <w:rPr>
          <w:rFonts w:ascii="新宋体" w:hAnsi="新宋体" w:eastAsia="新宋体" w:cs="新宋体"/>
          <w:bCs/>
          <w:color w:val="auto"/>
          <w:highlight w:val="none"/>
          <w:lang w:bidi="ar"/>
        </w:rPr>
      </w:pPr>
    </w:p>
    <w:p>
      <w:pPr>
        <w:pStyle w:val="13"/>
        <w:adjustRightInd w:val="0"/>
        <w:snapToGrid w:val="0"/>
        <w:spacing w:before="0" w:beforeAutospacing="0" w:after="0" w:afterAutospacing="0" w:line="360" w:lineRule="auto"/>
        <w:rPr>
          <w:rFonts w:ascii="新宋体" w:hAnsi="新宋体" w:eastAsia="新宋体" w:cs="新宋体"/>
          <w:bCs/>
          <w:color w:val="auto"/>
          <w:highlight w:val="none"/>
        </w:rPr>
      </w:pPr>
      <w:r>
        <w:rPr>
          <w:rFonts w:hint="eastAsia" w:ascii="新宋体" w:hAnsi="新宋体" w:eastAsia="新宋体" w:cs="新宋体"/>
          <w:bCs/>
          <w:color w:val="auto"/>
          <w:highlight w:val="none"/>
          <w:lang w:bidi="ar"/>
        </w:rPr>
        <w:t>甲方：</w:t>
      </w:r>
      <w:r>
        <w:rPr>
          <w:rFonts w:hint="eastAsia" w:ascii="新宋体" w:hAnsi="新宋体" w:eastAsia="新宋体" w:cs="新宋体"/>
          <w:bCs/>
          <w:color w:val="auto"/>
          <w:highlight w:val="none"/>
          <w:u w:val="single"/>
          <w:lang w:bidi="ar"/>
        </w:rPr>
        <w:t xml:space="preserve">                          </w:t>
      </w:r>
      <w:r>
        <w:rPr>
          <w:rFonts w:hint="eastAsia" w:ascii="新宋体" w:hAnsi="新宋体" w:eastAsia="新宋体" w:cs="新宋体"/>
          <w:bCs/>
          <w:color w:val="auto"/>
          <w:highlight w:val="none"/>
          <w:lang w:bidi="ar"/>
        </w:rPr>
        <w:t xml:space="preserve"> </w:t>
      </w:r>
      <w:r>
        <w:rPr>
          <w:rFonts w:hint="eastAsia" w:ascii="新宋体" w:hAnsi="新宋体" w:eastAsia="新宋体" w:cs="新宋体"/>
          <w:bCs/>
          <w:color w:val="auto"/>
          <w:highlight w:val="none"/>
          <w:lang w:val="en-US" w:eastAsia="zh-CN" w:bidi="ar"/>
        </w:rPr>
        <w:t xml:space="preserve"> </w:t>
      </w:r>
      <w:r>
        <w:rPr>
          <w:rFonts w:hint="eastAsia" w:ascii="新宋体" w:hAnsi="新宋体" w:eastAsia="新宋体" w:cs="新宋体"/>
          <w:bCs/>
          <w:color w:val="auto"/>
          <w:highlight w:val="none"/>
          <w:lang w:bidi="ar"/>
        </w:rPr>
        <w:t>乙方：</w:t>
      </w:r>
      <w:r>
        <w:rPr>
          <w:rFonts w:hint="eastAsia" w:ascii="新宋体" w:hAnsi="新宋体" w:eastAsia="新宋体" w:cs="新宋体"/>
          <w:bCs/>
          <w:color w:val="auto"/>
          <w:highlight w:val="none"/>
          <w:u w:val="single"/>
          <w:lang w:bidi="ar"/>
        </w:rPr>
        <w:t xml:space="preserve">                          </w:t>
      </w:r>
    </w:p>
    <w:p>
      <w:pPr>
        <w:pStyle w:val="13"/>
        <w:adjustRightInd w:val="0"/>
        <w:snapToGrid w:val="0"/>
        <w:spacing w:before="0" w:beforeAutospacing="0" w:after="0" w:afterAutospacing="0" w:line="360" w:lineRule="auto"/>
        <w:rPr>
          <w:rFonts w:ascii="新宋体" w:hAnsi="新宋体" w:eastAsia="新宋体" w:cs="新宋体"/>
          <w:bCs/>
          <w:color w:val="auto"/>
          <w:highlight w:val="none"/>
        </w:rPr>
      </w:pPr>
      <w:r>
        <w:rPr>
          <w:rFonts w:hint="eastAsia" w:ascii="新宋体" w:hAnsi="新宋体" w:eastAsia="新宋体" w:cs="新宋体"/>
          <w:bCs/>
          <w:color w:val="auto"/>
          <w:highlight w:val="none"/>
          <w:lang w:bidi="ar"/>
        </w:rPr>
        <w:t>法定代表人：</w:t>
      </w:r>
      <w:r>
        <w:rPr>
          <w:rFonts w:hint="eastAsia" w:ascii="新宋体" w:hAnsi="新宋体" w:eastAsia="新宋体" w:cs="新宋体"/>
          <w:bCs/>
          <w:color w:val="auto"/>
          <w:highlight w:val="none"/>
          <w:u w:val="single"/>
          <w:lang w:bidi="ar"/>
        </w:rPr>
        <w:t xml:space="preserve">                    </w:t>
      </w:r>
      <w:r>
        <w:rPr>
          <w:rFonts w:hint="eastAsia" w:ascii="新宋体" w:hAnsi="新宋体" w:eastAsia="新宋体" w:cs="新宋体"/>
          <w:bCs/>
          <w:color w:val="auto"/>
          <w:highlight w:val="none"/>
          <w:u w:val="none"/>
          <w:lang w:bidi="ar"/>
        </w:rPr>
        <w:t xml:space="preserve"> </w:t>
      </w:r>
      <w:r>
        <w:rPr>
          <w:rFonts w:hint="eastAsia" w:ascii="新宋体" w:hAnsi="新宋体" w:eastAsia="新宋体" w:cs="新宋体"/>
          <w:bCs/>
          <w:color w:val="auto"/>
          <w:highlight w:val="none"/>
          <w:u w:val="none"/>
          <w:lang w:val="en-US" w:eastAsia="zh-CN" w:bidi="ar"/>
        </w:rPr>
        <w:t xml:space="preserve"> </w:t>
      </w:r>
      <w:r>
        <w:rPr>
          <w:rFonts w:hint="eastAsia" w:ascii="新宋体" w:hAnsi="新宋体" w:eastAsia="新宋体" w:cs="新宋体"/>
          <w:bCs/>
          <w:color w:val="auto"/>
          <w:highlight w:val="none"/>
          <w:lang w:bidi="ar"/>
        </w:rPr>
        <w:t>法定代表人：</w:t>
      </w:r>
      <w:r>
        <w:rPr>
          <w:rFonts w:hint="eastAsia" w:ascii="新宋体" w:hAnsi="新宋体" w:eastAsia="新宋体" w:cs="新宋体"/>
          <w:bCs/>
          <w:color w:val="auto"/>
          <w:highlight w:val="none"/>
          <w:u w:val="single"/>
          <w:lang w:bidi="ar"/>
        </w:rPr>
        <w:t xml:space="preserve">                    </w:t>
      </w:r>
    </w:p>
    <w:p>
      <w:pPr>
        <w:pStyle w:val="13"/>
        <w:adjustRightInd w:val="0"/>
        <w:snapToGrid w:val="0"/>
        <w:spacing w:before="0" w:beforeAutospacing="0" w:after="0" w:afterAutospacing="0" w:line="360" w:lineRule="auto"/>
        <w:rPr>
          <w:rFonts w:ascii="新宋体" w:hAnsi="新宋体" w:eastAsia="新宋体" w:cs="新宋体"/>
          <w:bCs/>
          <w:color w:val="auto"/>
          <w:highlight w:val="none"/>
        </w:rPr>
      </w:pPr>
      <w:r>
        <w:rPr>
          <w:rFonts w:hint="eastAsia" w:ascii="新宋体" w:hAnsi="新宋体" w:eastAsia="新宋体" w:cs="新宋体"/>
          <w:bCs/>
          <w:color w:val="auto"/>
          <w:highlight w:val="none"/>
          <w:lang w:bidi="ar"/>
        </w:rPr>
        <w:t>授权代表：</w:t>
      </w:r>
      <w:r>
        <w:rPr>
          <w:rFonts w:hint="eastAsia" w:ascii="新宋体" w:hAnsi="新宋体" w:eastAsia="新宋体" w:cs="新宋体"/>
          <w:bCs/>
          <w:color w:val="auto"/>
          <w:highlight w:val="none"/>
          <w:u w:val="single"/>
          <w:lang w:bidi="ar"/>
        </w:rPr>
        <w:t xml:space="preserve">                      </w:t>
      </w:r>
      <w:r>
        <w:rPr>
          <w:rFonts w:hint="eastAsia" w:ascii="新宋体" w:hAnsi="新宋体" w:eastAsia="新宋体" w:cs="新宋体"/>
          <w:bCs/>
          <w:color w:val="auto"/>
          <w:highlight w:val="none"/>
          <w:lang w:bidi="ar"/>
        </w:rPr>
        <w:t xml:space="preserve"> </w:t>
      </w:r>
      <w:r>
        <w:rPr>
          <w:rFonts w:hint="eastAsia" w:ascii="新宋体" w:hAnsi="新宋体" w:eastAsia="新宋体" w:cs="新宋体"/>
          <w:bCs/>
          <w:color w:val="auto"/>
          <w:highlight w:val="none"/>
          <w:lang w:val="en-US" w:eastAsia="zh-CN" w:bidi="ar"/>
        </w:rPr>
        <w:t xml:space="preserve"> </w:t>
      </w:r>
      <w:r>
        <w:rPr>
          <w:rFonts w:hint="eastAsia" w:ascii="新宋体" w:hAnsi="新宋体" w:eastAsia="新宋体" w:cs="新宋体"/>
          <w:bCs/>
          <w:color w:val="auto"/>
          <w:highlight w:val="none"/>
          <w:lang w:bidi="ar"/>
        </w:rPr>
        <w:t>授权代表：</w:t>
      </w:r>
      <w:r>
        <w:rPr>
          <w:rFonts w:hint="eastAsia" w:ascii="新宋体" w:hAnsi="新宋体" w:eastAsia="新宋体" w:cs="新宋体"/>
          <w:bCs/>
          <w:color w:val="auto"/>
          <w:highlight w:val="none"/>
          <w:u w:val="single"/>
          <w:lang w:bidi="ar"/>
        </w:rPr>
        <w:t xml:space="preserve">                      </w:t>
      </w:r>
    </w:p>
    <w:p>
      <w:pPr>
        <w:pStyle w:val="13"/>
        <w:adjustRightInd w:val="0"/>
        <w:snapToGrid w:val="0"/>
        <w:spacing w:before="0" w:beforeAutospacing="0" w:after="0" w:afterAutospacing="0" w:line="360" w:lineRule="auto"/>
        <w:rPr>
          <w:rFonts w:ascii="新宋体" w:hAnsi="新宋体" w:eastAsia="新宋体" w:cs="新宋体"/>
          <w:bCs/>
          <w:color w:val="auto"/>
          <w:highlight w:val="none"/>
        </w:rPr>
      </w:pPr>
      <w:r>
        <w:rPr>
          <w:rFonts w:hint="eastAsia" w:ascii="新宋体" w:hAnsi="新宋体" w:eastAsia="新宋体" w:cs="新宋体"/>
          <w:bCs/>
          <w:color w:val="auto"/>
          <w:highlight w:val="none"/>
          <w:lang w:bidi="ar"/>
        </w:rPr>
        <w:t>通讯地址：</w:t>
      </w:r>
      <w:r>
        <w:rPr>
          <w:rFonts w:hint="eastAsia" w:ascii="新宋体" w:hAnsi="新宋体" w:eastAsia="新宋体" w:cs="新宋体"/>
          <w:bCs/>
          <w:color w:val="auto"/>
          <w:highlight w:val="none"/>
          <w:u w:val="single"/>
          <w:lang w:bidi="ar"/>
        </w:rPr>
        <w:t xml:space="preserve">                      </w:t>
      </w:r>
      <w:r>
        <w:rPr>
          <w:rFonts w:hint="eastAsia" w:ascii="新宋体" w:hAnsi="新宋体" w:eastAsia="新宋体" w:cs="新宋体"/>
          <w:bCs/>
          <w:color w:val="auto"/>
          <w:highlight w:val="none"/>
          <w:lang w:bidi="ar"/>
        </w:rPr>
        <w:t xml:space="preserve"> </w:t>
      </w:r>
      <w:r>
        <w:rPr>
          <w:rFonts w:hint="eastAsia" w:ascii="新宋体" w:hAnsi="新宋体" w:eastAsia="新宋体" w:cs="新宋体"/>
          <w:bCs/>
          <w:color w:val="auto"/>
          <w:highlight w:val="none"/>
          <w:lang w:val="en-US" w:eastAsia="zh-CN" w:bidi="ar"/>
        </w:rPr>
        <w:t xml:space="preserve"> </w:t>
      </w:r>
      <w:r>
        <w:rPr>
          <w:rFonts w:hint="eastAsia" w:ascii="新宋体" w:hAnsi="新宋体" w:eastAsia="新宋体" w:cs="新宋体"/>
          <w:bCs/>
          <w:color w:val="auto"/>
          <w:highlight w:val="none"/>
          <w:lang w:bidi="ar"/>
        </w:rPr>
        <w:t>通讯地址：</w:t>
      </w:r>
      <w:r>
        <w:rPr>
          <w:rFonts w:hint="eastAsia" w:ascii="新宋体" w:hAnsi="新宋体" w:eastAsia="新宋体" w:cs="新宋体"/>
          <w:bCs/>
          <w:color w:val="auto"/>
          <w:highlight w:val="none"/>
          <w:u w:val="single"/>
          <w:lang w:bidi="ar"/>
        </w:rPr>
        <w:t xml:space="preserve">                      </w:t>
      </w:r>
    </w:p>
    <w:p>
      <w:pPr>
        <w:pStyle w:val="13"/>
        <w:adjustRightInd w:val="0"/>
        <w:snapToGrid w:val="0"/>
        <w:spacing w:before="0" w:beforeAutospacing="0" w:after="0" w:afterAutospacing="0" w:line="360" w:lineRule="auto"/>
        <w:rPr>
          <w:rFonts w:ascii="新宋体" w:hAnsi="新宋体" w:eastAsia="新宋体" w:cs="新宋体"/>
          <w:bCs/>
          <w:color w:val="auto"/>
          <w:highlight w:val="none"/>
        </w:rPr>
      </w:pPr>
      <w:r>
        <w:rPr>
          <w:rFonts w:hint="eastAsia" w:ascii="新宋体" w:hAnsi="新宋体" w:eastAsia="新宋体" w:cs="新宋体"/>
          <w:bCs/>
          <w:color w:val="auto"/>
          <w:highlight w:val="none"/>
          <w:lang w:bidi="ar"/>
        </w:rPr>
        <w:t>联系人：</w:t>
      </w:r>
      <w:r>
        <w:rPr>
          <w:rFonts w:hint="eastAsia" w:ascii="新宋体" w:hAnsi="新宋体" w:eastAsia="新宋体" w:cs="新宋体"/>
          <w:bCs/>
          <w:color w:val="auto"/>
          <w:highlight w:val="none"/>
          <w:u w:val="single"/>
          <w:lang w:bidi="ar"/>
        </w:rPr>
        <w:t xml:space="preserve">                        </w:t>
      </w:r>
      <w:r>
        <w:rPr>
          <w:rFonts w:hint="eastAsia" w:ascii="新宋体" w:hAnsi="新宋体" w:eastAsia="新宋体" w:cs="新宋体"/>
          <w:bCs/>
          <w:color w:val="auto"/>
          <w:highlight w:val="none"/>
          <w:lang w:bidi="ar"/>
        </w:rPr>
        <w:t xml:space="preserve"> </w:t>
      </w:r>
      <w:r>
        <w:rPr>
          <w:rFonts w:hint="eastAsia" w:ascii="新宋体" w:hAnsi="新宋体" w:eastAsia="新宋体" w:cs="新宋体"/>
          <w:bCs/>
          <w:color w:val="auto"/>
          <w:highlight w:val="none"/>
          <w:lang w:val="en-US" w:eastAsia="zh-CN" w:bidi="ar"/>
        </w:rPr>
        <w:t xml:space="preserve"> </w:t>
      </w:r>
      <w:r>
        <w:rPr>
          <w:rFonts w:hint="eastAsia" w:ascii="新宋体" w:hAnsi="新宋体" w:eastAsia="新宋体" w:cs="新宋体"/>
          <w:bCs/>
          <w:color w:val="auto"/>
          <w:highlight w:val="none"/>
          <w:lang w:bidi="ar"/>
        </w:rPr>
        <w:t>联系人：</w:t>
      </w:r>
      <w:r>
        <w:rPr>
          <w:rFonts w:hint="eastAsia" w:ascii="新宋体" w:hAnsi="新宋体" w:eastAsia="新宋体" w:cs="新宋体"/>
          <w:bCs/>
          <w:color w:val="auto"/>
          <w:highlight w:val="none"/>
          <w:u w:val="single"/>
          <w:lang w:bidi="ar"/>
        </w:rPr>
        <w:t xml:space="preserve">                        </w:t>
      </w:r>
    </w:p>
    <w:p>
      <w:pPr>
        <w:pStyle w:val="13"/>
        <w:adjustRightInd w:val="0"/>
        <w:snapToGrid w:val="0"/>
        <w:spacing w:before="0" w:beforeAutospacing="0" w:after="0" w:afterAutospacing="0" w:line="360" w:lineRule="auto"/>
        <w:rPr>
          <w:rFonts w:ascii="新宋体" w:hAnsi="新宋体" w:eastAsia="新宋体" w:cs="新宋体"/>
          <w:bCs/>
          <w:color w:val="auto"/>
          <w:highlight w:val="none"/>
        </w:rPr>
      </w:pPr>
      <w:r>
        <w:rPr>
          <w:rFonts w:hint="eastAsia" w:ascii="新宋体" w:hAnsi="新宋体" w:eastAsia="新宋体" w:cs="新宋体"/>
          <w:bCs/>
          <w:color w:val="auto"/>
          <w:highlight w:val="none"/>
          <w:lang w:bidi="ar"/>
        </w:rPr>
        <w:t>电话：</w:t>
      </w:r>
      <w:r>
        <w:rPr>
          <w:rFonts w:hint="eastAsia" w:ascii="新宋体" w:hAnsi="新宋体" w:eastAsia="新宋体" w:cs="新宋体"/>
          <w:bCs/>
          <w:color w:val="auto"/>
          <w:highlight w:val="none"/>
          <w:u w:val="single"/>
          <w:lang w:bidi="ar"/>
        </w:rPr>
        <w:t xml:space="preserve">                          </w:t>
      </w:r>
      <w:r>
        <w:rPr>
          <w:rFonts w:hint="eastAsia" w:ascii="新宋体" w:hAnsi="新宋体" w:eastAsia="新宋体" w:cs="新宋体"/>
          <w:bCs/>
          <w:color w:val="auto"/>
          <w:highlight w:val="none"/>
          <w:lang w:bidi="ar"/>
        </w:rPr>
        <w:t xml:space="preserve"> </w:t>
      </w:r>
      <w:r>
        <w:rPr>
          <w:rFonts w:hint="eastAsia" w:ascii="新宋体" w:hAnsi="新宋体" w:eastAsia="新宋体" w:cs="新宋体"/>
          <w:bCs/>
          <w:color w:val="auto"/>
          <w:highlight w:val="none"/>
          <w:lang w:val="en-US" w:eastAsia="zh-CN" w:bidi="ar"/>
        </w:rPr>
        <w:t xml:space="preserve"> </w:t>
      </w:r>
      <w:r>
        <w:rPr>
          <w:rFonts w:hint="eastAsia" w:ascii="新宋体" w:hAnsi="新宋体" w:eastAsia="新宋体" w:cs="新宋体"/>
          <w:bCs/>
          <w:color w:val="auto"/>
          <w:highlight w:val="none"/>
          <w:lang w:bidi="ar"/>
        </w:rPr>
        <w:t>电话：</w:t>
      </w:r>
      <w:r>
        <w:rPr>
          <w:rFonts w:hint="eastAsia" w:ascii="新宋体" w:hAnsi="新宋体" w:eastAsia="新宋体" w:cs="新宋体"/>
          <w:bCs/>
          <w:color w:val="auto"/>
          <w:highlight w:val="none"/>
          <w:u w:val="single"/>
          <w:lang w:bidi="ar"/>
        </w:rPr>
        <w:t xml:space="preserve">                          </w:t>
      </w:r>
    </w:p>
    <w:p>
      <w:pPr>
        <w:pStyle w:val="13"/>
        <w:adjustRightInd w:val="0"/>
        <w:snapToGrid w:val="0"/>
        <w:spacing w:before="0" w:beforeAutospacing="0" w:after="0" w:afterAutospacing="0" w:line="360" w:lineRule="auto"/>
        <w:rPr>
          <w:rFonts w:ascii="新宋体" w:hAnsi="新宋体" w:eastAsia="新宋体" w:cs="新宋体"/>
          <w:bCs/>
          <w:color w:val="auto"/>
          <w:highlight w:val="none"/>
        </w:rPr>
      </w:pPr>
      <w:r>
        <w:rPr>
          <w:rFonts w:hint="eastAsia" w:ascii="新宋体" w:hAnsi="新宋体" w:eastAsia="新宋体" w:cs="新宋体"/>
          <w:bCs/>
          <w:color w:val="auto"/>
          <w:highlight w:val="none"/>
          <w:lang w:bidi="ar"/>
        </w:rPr>
        <w:t>签订日期：20</w:t>
      </w:r>
      <w:r>
        <w:rPr>
          <w:rFonts w:hint="eastAsia" w:ascii="新宋体" w:hAnsi="新宋体" w:eastAsia="新宋体" w:cs="新宋体"/>
          <w:bCs/>
          <w:color w:val="auto"/>
          <w:highlight w:val="none"/>
          <w:u w:val="single"/>
          <w:lang w:val="en-US" w:eastAsia="zh-CN" w:bidi="ar"/>
        </w:rPr>
        <w:t xml:space="preserve">    </w:t>
      </w:r>
      <w:r>
        <w:rPr>
          <w:rFonts w:hint="eastAsia" w:ascii="新宋体" w:hAnsi="新宋体" w:eastAsia="新宋体" w:cs="新宋体"/>
          <w:bCs/>
          <w:color w:val="auto"/>
          <w:highlight w:val="none"/>
          <w:lang w:bidi="ar"/>
        </w:rPr>
        <w:t>年</w:t>
      </w:r>
      <w:r>
        <w:rPr>
          <w:rFonts w:hint="eastAsia" w:ascii="新宋体" w:hAnsi="新宋体" w:eastAsia="新宋体" w:cs="新宋体"/>
          <w:bCs/>
          <w:color w:val="auto"/>
          <w:highlight w:val="none"/>
          <w:u w:val="single"/>
          <w:lang w:val="en-US" w:eastAsia="zh-CN" w:bidi="ar"/>
        </w:rPr>
        <w:t xml:space="preserve">   </w:t>
      </w:r>
      <w:r>
        <w:rPr>
          <w:rFonts w:hint="eastAsia" w:ascii="新宋体" w:hAnsi="新宋体" w:eastAsia="新宋体" w:cs="新宋体"/>
          <w:bCs/>
          <w:color w:val="auto"/>
          <w:highlight w:val="none"/>
          <w:lang w:bidi="ar"/>
        </w:rPr>
        <w:t>月</w:t>
      </w:r>
      <w:r>
        <w:rPr>
          <w:rFonts w:hint="eastAsia" w:ascii="新宋体" w:hAnsi="新宋体" w:eastAsia="新宋体" w:cs="新宋体"/>
          <w:bCs/>
          <w:color w:val="auto"/>
          <w:highlight w:val="none"/>
          <w:u w:val="single"/>
          <w:lang w:val="en-US" w:eastAsia="zh-CN" w:bidi="ar"/>
        </w:rPr>
        <w:t xml:space="preserve">    </w:t>
      </w:r>
      <w:r>
        <w:rPr>
          <w:rFonts w:hint="eastAsia" w:ascii="新宋体" w:hAnsi="新宋体" w:eastAsia="新宋体" w:cs="新宋体"/>
          <w:bCs/>
          <w:color w:val="auto"/>
          <w:highlight w:val="none"/>
          <w:lang w:bidi="ar"/>
        </w:rPr>
        <w:t>日</w:t>
      </w:r>
      <w:r>
        <w:rPr>
          <w:rFonts w:hint="eastAsia" w:ascii="新宋体" w:hAnsi="新宋体" w:eastAsia="新宋体" w:cs="新宋体"/>
          <w:bCs/>
          <w:color w:val="auto"/>
          <w:highlight w:val="none"/>
          <w:lang w:val="en-US" w:eastAsia="zh-CN" w:bidi="ar"/>
        </w:rPr>
        <w:t xml:space="preserve">     </w:t>
      </w:r>
      <w:r>
        <w:rPr>
          <w:rFonts w:hint="eastAsia" w:ascii="新宋体" w:hAnsi="新宋体" w:eastAsia="新宋体" w:cs="新宋体"/>
          <w:bCs/>
          <w:color w:val="auto"/>
          <w:highlight w:val="none"/>
          <w:lang w:bidi="ar"/>
        </w:rPr>
        <w:t>开户银行：</w:t>
      </w:r>
      <w:r>
        <w:rPr>
          <w:rFonts w:hint="eastAsia" w:ascii="新宋体" w:hAnsi="新宋体" w:eastAsia="新宋体" w:cs="新宋体"/>
          <w:bCs/>
          <w:color w:val="auto"/>
          <w:highlight w:val="none"/>
          <w:u w:val="single"/>
          <w:lang w:bidi="ar"/>
        </w:rPr>
        <w:t xml:space="preserve">                          </w:t>
      </w:r>
    </w:p>
    <w:p>
      <w:pPr>
        <w:pStyle w:val="13"/>
        <w:adjustRightInd w:val="0"/>
        <w:snapToGrid w:val="0"/>
        <w:spacing w:before="0" w:beforeAutospacing="0" w:after="0" w:afterAutospacing="0" w:line="360" w:lineRule="auto"/>
        <w:ind w:firstLine="4080" w:firstLineChars="1700"/>
        <w:rPr>
          <w:rFonts w:ascii="新宋体" w:hAnsi="新宋体" w:eastAsia="新宋体" w:cs="新宋体"/>
          <w:bCs/>
          <w:color w:val="auto"/>
          <w:highlight w:val="none"/>
        </w:rPr>
      </w:pPr>
      <w:r>
        <w:rPr>
          <w:rFonts w:hint="eastAsia" w:ascii="新宋体" w:hAnsi="新宋体" w:eastAsia="新宋体" w:cs="新宋体"/>
          <w:bCs/>
          <w:color w:val="auto"/>
          <w:highlight w:val="none"/>
          <w:lang w:bidi="ar"/>
        </w:rPr>
        <w:t>银行账号：</w:t>
      </w:r>
      <w:r>
        <w:rPr>
          <w:rFonts w:hint="eastAsia" w:ascii="新宋体" w:hAnsi="新宋体" w:eastAsia="新宋体" w:cs="新宋体"/>
          <w:bCs/>
          <w:color w:val="auto"/>
          <w:highlight w:val="none"/>
          <w:u w:val="single"/>
          <w:lang w:bidi="ar"/>
        </w:rPr>
        <w:t xml:space="preserve">                          </w:t>
      </w:r>
    </w:p>
    <w:p>
      <w:pPr>
        <w:pStyle w:val="13"/>
        <w:adjustRightInd w:val="0"/>
        <w:snapToGrid w:val="0"/>
        <w:spacing w:before="0" w:beforeAutospacing="0" w:after="0" w:afterAutospacing="0" w:line="360" w:lineRule="auto"/>
        <w:ind w:leftChars="1700"/>
        <w:rPr>
          <w:rFonts w:ascii="新宋体" w:hAnsi="新宋体" w:eastAsia="新宋体" w:cs="新宋体"/>
          <w:bCs/>
          <w:color w:val="auto"/>
          <w:highlight w:val="none"/>
        </w:rPr>
      </w:pPr>
      <w:r>
        <w:rPr>
          <w:rFonts w:hint="eastAsia" w:ascii="新宋体" w:hAnsi="新宋体" w:eastAsia="新宋体" w:cs="新宋体"/>
          <w:bCs/>
          <w:color w:val="auto"/>
          <w:highlight w:val="none"/>
          <w:lang w:bidi="ar"/>
        </w:rPr>
        <w:t>签订日期：20</w:t>
      </w:r>
      <w:r>
        <w:rPr>
          <w:rFonts w:hint="eastAsia" w:ascii="新宋体" w:hAnsi="新宋体" w:eastAsia="新宋体" w:cs="新宋体"/>
          <w:bCs/>
          <w:color w:val="auto"/>
          <w:highlight w:val="none"/>
          <w:u w:val="single"/>
          <w:lang w:val="en-US" w:eastAsia="zh-CN" w:bidi="ar"/>
        </w:rPr>
        <w:t xml:space="preserve">    </w:t>
      </w:r>
      <w:r>
        <w:rPr>
          <w:rFonts w:hint="eastAsia" w:ascii="新宋体" w:hAnsi="新宋体" w:eastAsia="新宋体" w:cs="新宋体"/>
          <w:bCs/>
          <w:color w:val="auto"/>
          <w:highlight w:val="none"/>
          <w:lang w:bidi="ar"/>
        </w:rPr>
        <w:t>年</w:t>
      </w:r>
      <w:r>
        <w:rPr>
          <w:rFonts w:hint="eastAsia" w:ascii="新宋体" w:hAnsi="新宋体" w:eastAsia="新宋体" w:cs="新宋体"/>
          <w:bCs/>
          <w:color w:val="auto"/>
          <w:highlight w:val="none"/>
          <w:u w:val="single"/>
          <w:lang w:val="en-US" w:eastAsia="zh-CN" w:bidi="ar"/>
        </w:rPr>
        <w:t xml:space="preserve">   </w:t>
      </w:r>
      <w:r>
        <w:rPr>
          <w:rFonts w:hint="eastAsia" w:ascii="新宋体" w:hAnsi="新宋体" w:eastAsia="新宋体" w:cs="新宋体"/>
          <w:bCs/>
          <w:color w:val="auto"/>
          <w:highlight w:val="none"/>
          <w:lang w:bidi="ar"/>
        </w:rPr>
        <w:t>月</w:t>
      </w:r>
      <w:r>
        <w:rPr>
          <w:rFonts w:hint="eastAsia" w:ascii="新宋体" w:hAnsi="新宋体" w:eastAsia="新宋体" w:cs="新宋体"/>
          <w:bCs/>
          <w:color w:val="auto"/>
          <w:highlight w:val="none"/>
          <w:u w:val="single"/>
          <w:lang w:val="en-US" w:eastAsia="zh-CN" w:bidi="ar"/>
        </w:rPr>
        <w:t xml:space="preserve">    </w:t>
      </w:r>
      <w:r>
        <w:rPr>
          <w:rFonts w:hint="eastAsia" w:ascii="新宋体" w:hAnsi="新宋体" w:eastAsia="新宋体" w:cs="新宋体"/>
          <w:bCs/>
          <w:color w:val="auto"/>
          <w:highlight w:val="none"/>
          <w:lang w:bidi="ar"/>
        </w:rPr>
        <w:t>日</w:t>
      </w:r>
    </w:p>
    <w:p>
      <w:pPr>
        <w:adjustRightInd w:val="0"/>
        <w:snapToGrid w:val="0"/>
        <w:spacing w:line="360" w:lineRule="auto"/>
        <w:jc w:val="left"/>
        <w:rPr>
          <w:rFonts w:hAnsi="宋体" w:eastAsia="仿宋_GB2312" w:cs="仿宋_GB2312"/>
          <w:bCs/>
          <w:color w:val="auto"/>
          <w:sz w:val="32"/>
          <w:szCs w:val="32"/>
          <w:highlight w:val="none"/>
          <w:lang w:bidi="ar"/>
        </w:rPr>
      </w:pPr>
    </w:p>
    <w:p>
      <w:pPr>
        <w:adjustRightInd w:val="0"/>
        <w:snapToGrid w:val="0"/>
        <w:spacing w:line="360" w:lineRule="auto"/>
        <w:jc w:val="left"/>
        <w:rPr>
          <w:rFonts w:hAnsi="宋体" w:eastAsia="仿宋_GB2312" w:cs="仿宋_GB2312"/>
          <w:bCs/>
          <w:color w:val="auto"/>
          <w:sz w:val="32"/>
          <w:szCs w:val="32"/>
          <w:highlight w:val="none"/>
          <w:lang w:bidi="ar"/>
        </w:rPr>
        <w:sectPr>
          <w:pgSz w:w="11905" w:h="16838"/>
          <w:pgMar w:top="1247" w:right="1417" w:bottom="1134" w:left="1417" w:header="851" w:footer="907" w:gutter="567"/>
          <w:pgBorders>
            <w:top w:val="none" w:sz="0" w:space="0"/>
            <w:left w:val="none" w:sz="0" w:space="0"/>
            <w:bottom w:val="none" w:sz="0" w:space="0"/>
            <w:right w:val="none" w:sz="0" w:space="0"/>
          </w:pgBorders>
          <w:cols w:space="0" w:num="1"/>
          <w:docGrid w:linePitch="312" w:charSpace="0"/>
        </w:sectPr>
      </w:pPr>
    </w:p>
    <w:p>
      <w:pPr>
        <w:adjustRightInd w:val="0"/>
        <w:snapToGrid w:val="0"/>
        <w:spacing w:line="360" w:lineRule="auto"/>
        <w:jc w:val="left"/>
        <w:rPr>
          <w:rFonts w:hAnsi="宋体" w:cs="仿宋_GB2312"/>
          <w:bCs/>
          <w:color w:val="auto"/>
          <w:sz w:val="32"/>
          <w:szCs w:val="32"/>
          <w:highlight w:val="none"/>
          <w:lang w:bidi="ar"/>
        </w:rPr>
      </w:pPr>
      <w:r>
        <w:rPr>
          <w:rFonts w:hint="eastAsia" w:hAnsi="宋体" w:eastAsia="仿宋_GB2312" w:cs="仿宋_GB2312"/>
          <w:bCs/>
          <w:color w:val="auto"/>
          <w:sz w:val="32"/>
          <w:szCs w:val="32"/>
          <w:highlight w:val="none"/>
          <w:lang w:bidi="ar"/>
        </w:rPr>
        <w:t>合同附件</w:t>
      </w:r>
      <w:r>
        <w:rPr>
          <w:rFonts w:hint="eastAsia" w:hAnsi="宋体" w:cs="仿宋_GB2312"/>
          <w:bCs/>
          <w:color w:val="auto"/>
          <w:sz w:val="32"/>
          <w:szCs w:val="32"/>
          <w:highlight w:val="none"/>
          <w:lang w:bidi="ar"/>
        </w:rPr>
        <w:t>1</w:t>
      </w:r>
    </w:p>
    <w:p>
      <w:pPr>
        <w:adjustRightInd w:val="0"/>
        <w:snapToGrid w:val="0"/>
        <w:jc w:val="center"/>
        <w:rPr>
          <w:bCs/>
          <w:color w:val="auto"/>
          <w:sz w:val="44"/>
          <w:szCs w:val="44"/>
          <w:highlight w:val="none"/>
        </w:rPr>
      </w:pPr>
      <w:r>
        <w:rPr>
          <w:rFonts w:hint="eastAsia"/>
          <w:bCs/>
          <w:color w:val="auto"/>
          <w:sz w:val="44"/>
          <w:szCs w:val="44"/>
          <w:highlight w:val="none"/>
        </w:rPr>
        <w:t>广州市自来水工程有限公司</w:t>
      </w:r>
    </w:p>
    <w:p>
      <w:pPr>
        <w:adjustRightInd w:val="0"/>
        <w:snapToGrid w:val="0"/>
        <w:jc w:val="center"/>
        <w:rPr>
          <w:bCs/>
          <w:color w:val="auto"/>
          <w:sz w:val="44"/>
          <w:szCs w:val="44"/>
          <w:highlight w:val="none"/>
        </w:rPr>
      </w:pPr>
      <w:r>
        <w:rPr>
          <w:rFonts w:hint="eastAsia"/>
          <w:bCs/>
          <w:color w:val="auto"/>
          <w:sz w:val="44"/>
          <w:szCs w:val="44"/>
          <w:highlight w:val="none"/>
          <w:lang w:eastAsia="zh-CN"/>
        </w:rPr>
        <w:t>2023～202</w:t>
      </w:r>
      <w:r>
        <w:rPr>
          <w:rFonts w:hint="eastAsia"/>
          <w:bCs/>
          <w:color w:val="auto"/>
          <w:sz w:val="44"/>
          <w:szCs w:val="44"/>
          <w:highlight w:val="none"/>
          <w:lang w:val="en-US" w:eastAsia="zh-CN"/>
        </w:rPr>
        <w:t>4</w:t>
      </w:r>
      <w:r>
        <w:rPr>
          <w:rFonts w:hint="eastAsia"/>
          <w:bCs/>
          <w:color w:val="auto"/>
          <w:sz w:val="44"/>
          <w:szCs w:val="44"/>
          <w:highlight w:val="none"/>
        </w:rPr>
        <w:t>年度车辆保险服务项目需求</w:t>
      </w:r>
    </w:p>
    <w:p>
      <w:pPr>
        <w:adjustRightInd w:val="0"/>
        <w:snapToGrid w:val="0"/>
        <w:spacing w:line="360" w:lineRule="auto"/>
        <w:rPr>
          <w:rFonts w:hAnsi="仿宋_GB2312" w:eastAsia="仿宋_GB2312" w:cs="仿宋_GB2312"/>
          <w:bCs/>
          <w:color w:val="auto"/>
          <w:sz w:val="28"/>
          <w:szCs w:val="28"/>
          <w:highlight w:val="none"/>
        </w:rPr>
      </w:pPr>
    </w:p>
    <w:p>
      <w:pPr>
        <w:numPr>
          <w:ilvl w:val="255"/>
          <w:numId w:val="0"/>
        </w:num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rPr>
        <w:t>一、项目名称：广州市自来水工程有限公司</w:t>
      </w:r>
      <w:r>
        <w:rPr>
          <w:rFonts w:hint="eastAsia" w:ascii="新宋体" w:hAnsi="新宋体"/>
          <w:bCs/>
          <w:color w:val="auto"/>
          <w:highlight w:val="none"/>
          <w:lang w:eastAsia="zh-CN"/>
        </w:rPr>
        <w:t>2023～202</w:t>
      </w:r>
      <w:r>
        <w:rPr>
          <w:rFonts w:hint="eastAsia" w:ascii="新宋体" w:hAnsi="新宋体"/>
          <w:bCs/>
          <w:color w:val="auto"/>
          <w:highlight w:val="none"/>
          <w:lang w:val="en-US" w:eastAsia="zh-CN"/>
        </w:rPr>
        <w:t>4</w:t>
      </w:r>
      <w:r>
        <w:rPr>
          <w:rFonts w:hint="eastAsia" w:ascii="新宋体" w:hAnsi="新宋体"/>
          <w:bCs/>
          <w:color w:val="auto"/>
          <w:highlight w:val="none"/>
        </w:rPr>
        <w:t>年度车辆保险服务采购项目</w:t>
      </w:r>
    </w:p>
    <w:p>
      <w:pPr>
        <w:numPr>
          <w:ilvl w:val="255"/>
          <w:numId w:val="0"/>
        </w:num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rPr>
        <w:t>二、服务期限：</w:t>
      </w:r>
      <w:r>
        <w:rPr>
          <w:rFonts w:hint="eastAsia" w:ascii="新宋体" w:hAnsi="新宋体"/>
          <w:bCs/>
          <w:color w:val="auto"/>
          <w:highlight w:val="none"/>
          <w:lang w:eastAsia="zh-CN"/>
        </w:rPr>
        <w:t>本项目计划服务期限暂定为一周年，</w:t>
      </w:r>
      <w:r>
        <w:rPr>
          <w:rFonts w:hint="eastAsia" w:ascii="新宋体" w:hAnsi="新宋体" w:cs="新宋体"/>
          <w:color w:val="auto"/>
          <w:sz w:val="24"/>
          <w:szCs w:val="24"/>
          <w:highlight w:val="none"/>
          <w:u w:val="none"/>
        </w:rPr>
        <w:t>保险责任</w:t>
      </w:r>
      <w:r>
        <w:rPr>
          <w:rFonts w:hint="eastAsia" w:ascii="新宋体" w:hAnsi="新宋体" w:cs="新宋体"/>
          <w:color w:val="auto"/>
          <w:sz w:val="24"/>
          <w:szCs w:val="24"/>
          <w:highlight w:val="none"/>
          <w:u w:val="none"/>
          <w:lang w:eastAsia="zh-CN"/>
        </w:rPr>
        <w:t>期</w:t>
      </w:r>
      <w:r>
        <w:rPr>
          <w:rFonts w:hint="eastAsia" w:ascii="新宋体" w:hAnsi="新宋体" w:cs="新宋体"/>
          <w:color w:val="auto"/>
          <w:sz w:val="24"/>
          <w:szCs w:val="24"/>
          <w:highlight w:val="none"/>
          <w:u w:val="none"/>
        </w:rPr>
        <w:t>按</w:t>
      </w:r>
      <w:r>
        <w:rPr>
          <w:rFonts w:hint="eastAsia" w:ascii="新宋体" w:hAnsi="新宋体" w:cs="新宋体"/>
          <w:color w:val="auto"/>
          <w:sz w:val="24"/>
          <w:szCs w:val="24"/>
          <w:highlight w:val="none"/>
          <w:u w:val="none"/>
          <w:lang w:eastAsia="zh-CN"/>
        </w:rPr>
        <w:t>每台车辆保险的</w:t>
      </w:r>
      <w:r>
        <w:rPr>
          <w:rFonts w:hint="eastAsia" w:ascii="新宋体" w:hAnsi="新宋体" w:cs="新宋体"/>
          <w:color w:val="auto"/>
          <w:sz w:val="24"/>
          <w:szCs w:val="24"/>
          <w:highlight w:val="none"/>
          <w:u w:val="none"/>
        </w:rPr>
        <w:t>起保日期至终保日期止。</w:t>
      </w:r>
    </w:p>
    <w:p>
      <w:pPr>
        <w:adjustRightInd w:val="0"/>
        <w:snapToGrid w:val="0"/>
        <w:spacing w:line="360" w:lineRule="auto"/>
        <w:ind w:firstLine="480" w:firstLineChars="200"/>
        <w:rPr>
          <w:rFonts w:ascii="新宋体" w:hAnsi="新宋体"/>
          <w:bCs/>
          <w:color w:val="auto"/>
          <w:kern w:val="0"/>
          <w:highlight w:val="none"/>
        </w:rPr>
      </w:pPr>
      <w:r>
        <w:rPr>
          <w:rFonts w:hint="eastAsia" w:ascii="新宋体" w:hAnsi="新宋体"/>
          <w:bCs/>
          <w:color w:val="auto"/>
          <w:highlight w:val="none"/>
        </w:rPr>
        <w:t>三、采购范围：广州</w:t>
      </w:r>
      <w:r>
        <w:rPr>
          <w:rFonts w:hint="eastAsia" w:ascii="新宋体" w:hAnsi="新宋体"/>
          <w:bCs/>
          <w:color w:val="auto"/>
          <w:highlight w:val="none"/>
          <w:u w:val="single"/>
          <w:lang w:val="en-US" w:eastAsia="zh-CN"/>
        </w:rPr>
        <w:t xml:space="preserve">         </w:t>
      </w:r>
      <w:r>
        <w:rPr>
          <w:rFonts w:hint="eastAsia" w:ascii="新宋体" w:hAnsi="新宋体"/>
          <w:bCs/>
          <w:color w:val="auto"/>
          <w:highlight w:val="none"/>
        </w:rPr>
        <w:t>有限公司现有车辆约</w:t>
      </w:r>
      <w:r>
        <w:rPr>
          <w:rFonts w:hint="eastAsia" w:ascii="新宋体" w:hAnsi="新宋体"/>
          <w:bCs/>
          <w:color w:val="auto"/>
          <w:highlight w:val="none"/>
          <w:u w:val="single"/>
          <w:lang w:val="en-US" w:eastAsia="zh-CN"/>
        </w:rPr>
        <w:t xml:space="preserve">    </w:t>
      </w:r>
      <w:r>
        <w:rPr>
          <w:rFonts w:hint="eastAsia" w:ascii="新宋体" w:hAnsi="新宋体"/>
          <w:bCs/>
          <w:color w:val="auto"/>
          <w:highlight w:val="none"/>
        </w:rPr>
        <w:t>辆的车辆保险</w:t>
      </w:r>
      <w:r>
        <w:rPr>
          <w:rFonts w:hint="eastAsia" w:ascii="新宋体" w:hAnsi="新宋体"/>
          <w:bCs/>
          <w:color w:val="auto"/>
          <w:kern w:val="0"/>
          <w:highlight w:val="none"/>
        </w:rPr>
        <w:t>，</w:t>
      </w:r>
      <w:r>
        <w:rPr>
          <w:rFonts w:hint="eastAsia" w:ascii="新宋体" w:hAnsi="新宋体"/>
          <w:bCs/>
          <w:color w:val="auto"/>
          <w:highlight w:val="none"/>
          <w:lang w:eastAsia="zh-CN"/>
        </w:rPr>
        <w:t>甲方有权根据实际情况调整投保车辆数量，最终购买保险</w:t>
      </w:r>
      <w:r>
        <w:rPr>
          <w:rFonts w:hint="eastAsia" w:ascii="新宋体" w:hAnsi="新宋体"/>
          <w:bCs/>
          <w:color w:val="auto"/>
          <w:highlight w:val="none"/>
          <w:lang w:val="en-US" w:eastAsia="zh-CN"/>
        </w:rPr>
        <w:t>的车辆数量以甲方在乙方实际投保的数量为准</w:t>
      </w:r>
      <w:r>
        <w:rPr>
          <w:rFonts w:hint="eastAsia" w:ascii="新宋体" w:hAnsi="新宋体"/>
          <w:bCs/>
          <w:color w:val="auto"/>
          <w:kern w:val="0"/>
          <w:highlight w:val="none"/>
        </w:rPr>
        <w:t>。</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rPr>
        <w:t>四、车辆保险内容</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rPr>
        <w:t>（一）</w:t>
      </w:r>
      <w:r>
        <w:rPr>
          <w:rFonts w:hint="eastAsia" w:ascii="新宋体" w:hAnsi="新宋体"/>
          <w:bCs/>
          <w:color w:val="auto"/>
          <w:highlight w:val="none"/>
          <w:lang w:eastAsia="zh-CN"/>
        </w:rPr>
        <w:t>机动车交通事故责任强制保险</w:t>
      </w:r>
      <w:r>
        <w:rPr>
          <w:rFonts w:hint="eastAsia" w:ascii="新宋体" w:hAnsi="新宋体"/>
          <w:bCs/>
          <w:color w:val="auto"/>
          <w:highlight w:val="none"/>
        </w:rPr>
        <w:t>。</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rPr>
        <w:t>（二）</w:t>
      </w:r>
      <w:r>
        <w:rPr>
          <w:rFonts w:hint="eastAsia" w:ascii="新宋体" w:hAnsi="新宋体"/>
          <w:bCs/>
          <w:color w:val="auto"/>
          <w:highlight w:val="none"/>
          <w:lang w:eastAsia="zh-CN"/>
        </w:rPr>
        <w:t>机动车商业险险种</w:t>
      </w:r>
      <w:r>
        <w:rPr>
          <w:rFonts w:hint="eastAsia" w:ascii="新宋体" w:hAnsi="新宋体"/>
          <w:bCs/>
          <w:color w:val="auto"/>
          <w:highlight w:val="none"/>
        </w:rPr>
        <w:t>：</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rPr>
        <w:t>1.第三者责任保险：每车每年保险金额100万元；</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rPr>
        <w:t>2.车辆损失险、盗抢险（19座及以下、车价在12万元以上的中小客车），投保额度按保险平台实际额度为准；</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rPr>
        <w:t>3.车上人员责任险：1万元；</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rPr>
        <w:t>4.不计免赔险；</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rPr>
        <w:t>5.按《广东省机动车车船税代收代缴管理办法》2015年第2号文执行代收代缴车船税。</w:t>
      </w:r>
    </w:p>
    <w:p>
      <w:pPr>
        <w:pStyle w:val="23"/>
        <w:adjustRightInd w:val="0"/>
        <w:snapToGrid w:val="0"/>
        <w:spacing w:line="360" w:lineRule="auto"/>
        <w:ind w:firstLine="480" w:firstLineChars="200"/>
        <w:jc w:val="left"/>
        <w:rPr>
          <w:rFonts w:ascii="新宋体" w:hAnsi="新宋体" w:eastAsia="新宋体" w:cs="新宋体"/>
          <w:bCs/>
          <w:color w:val="auto"/>
          <w:sz w:val="24"/>
          <w:highlight w:val="none"/>
        </w:rPr>
      </w:pPr>
      <w:r>
        <w:rPr>
          <w:rFonts w:hint="eastAsia" w:ascii="新宋体" w:hAnsi="新宋体" w:eastAsia="新宋体" w:cs="新宋体"/>
          <w:bCs/>
          <w:color w:val="auto"/>
          <w:sz w:val="24"/>
          <w:highlight w:val="none"/>
        </w:rPr>
        <w:t>五、服务内容和要求：中选人需在报案、查勘、定损、结算以及理赔等流程为采购人提供高效、优质、快速的服务。</w:t>
      </w:r>
    </w:p>
    <w:p>
      <w:pPr>
        <w:pStyle w:val="24"/>
        <w:widowControl w:val="0"/>
        <w:adjustRightInd w:val="0"/>
        <w:snapToGrid w:val="0"/>
        <w:spacing w:line="360" w:lineRule="auto"/>
        <w:ind w:firstLine="480" w:firstLineChars="200"/>
        <w:jc w:val="both"/>
        <w:rPr>
          <w:rFonts w:ascii="新宋体" w:hAnsi="新宋体" w:eastAsia="新宋体" w:cs="新宋体"/>
          <w:bCs/>
          <w:color w:val="auto"/>
          <w:sz w:val="24"/>
          <w:szCs w:val="24"/>
          <w:highlight w:val="none"/>
        </w:rPr>
      </w:pPr>
      <w:r>
        <w:rPr>
          <w:rFonts w:hint="eastAsia" w:ascii="新宋体" w:hAnsi="新宋体" w:eastAsia="新宋体" w:cs="新宋体"/>
          <w:bCs/>
          <w:color w:val="auto"/>
          <w:sz w:val="24"/>
          <w:szCs w:val="24"/>
          <w:highlight w:val="none"/>
        </w:rPr>
        <w:t>（1）保证采购人获得优先服务的权利，要求中选人落实车辆保险（交强险）到期前30天告知采购人；</w:t>
      </w:r>
    </w:p>
    <w:p>
      <w:pPr>
        <w:pStyle w:val="24"/>
        <w:widowControl w:val="0"/>
        <w:adjustRightInd w:val="0"/>
        <w:snapToGrid w:val="0"/>
        <w:spacing w:line="360" w:lineRule="auto"/>
        <w:ind w:firstLine="480" w:firstLineChars="200"/>
        <w:jc w:val="both"/>
        <w:rPr>
          <w:rFonts w:ascii="新宋体" w:hAnsi="新宋体" w:eastAsia="新宋体" w:cs="新宋体"/>
          <w:bCs/>
          <w:color w:val="auto"/>
          <w:sz w:val="24"/>
          <w:szCs w:val="24"/>
          <w:highlight w:val="none"/>
        </w:rPr>
      </w:pPr>
      <w:r>
        <w:rPr>
          <w:rFonts w:hint="eastAsia" w:ascii="新宋体" w:hAnsi="新宋体" w:eastAsia="新宋体" w:cs="新宋体"/>
          <w:bCs/>
          <w:color w:val="auto"/>
          <w:sz w:val="24"/>
          <w:szCs w:val="24"/>
          <w:highlight w:val="none"/>
        </w:rPr>
        <w:t>（2）中选人应设有24小时全天报案服务电话，并派专人受理索赔报案；</w:t>
      </w:r>
    </w:p>
    <w:p>
      <w:pPr>
        <w:pStyle w:val="24"/>
        <w:widowControl w:val="0"/>
        <w:adjustRightInd w:val="0"/>
        <w:snapToGrid w:val="0"/>
        <w:spacing w:line="360" w:lineRule="auto"/>
        <w:ind w:firstLine="480" w:firstLineChars="200"/>
        <w:jc w:val="both"/>
        <w:rPr>
          <w:rFonts w:ascii="新宋体" w:hAnsi="新宋体" w:eastAsia="新宋体" w:cs="新宋体"/>
          <w:bCs/>
          <w:color w:val="auto"/>
          <w:sz w:val="24"/>
          <w:szCs w:val="24"/>
          <w:highlight w:val="none"/>
        </w:rPr>
      </w:pPr>
      <w:r>
        <w:rPr>
          <w:rFonts w:hint="eastAsia" w:ascii="新宋体" w:hAnsi="新宋体" w:eastAsia="新宋体" w:cs="新宋体"/>
          <w:bCs/>
          <w:color w:val="auto"/>
          <w:sz w:val="24"/>
          <w:szCs w:val="24"/>
          <w:highlight w:val="none"/>
        </w:rPr>
        <w:t>（3）中选人在接到采购人的出险报案后，广州市内应30分钟内赶到现场。</w:t>
      </w:r>
    </w:p>
    <w:p>
      <w:pPr>
        <w:pStyle w:val="24"/>
        <w:widowControl w:val="0"/>
        <w:adjustRightInd w:val="0"/>
        <w:snapToGrid w:val="0"/>
        <w:spacing w:line="360" w:lineRule="auto"/>
        <w:ind w:firstLine="480" w:firstLineChars="200"/>
        <w:jc w:val="both"/>
        <w:rPr>
          <w:rFonts w:ascii="新宋体" w:hAnsi="新宋体" w:eastAsia="新宋体" w:cs="新宋体"/>
          <w:bCs/>
          <w:color w:val="auto"/>
          <w:sz w:val="24"/>
          <w:szCs w:val="24"/>
          <w:highlight w:val="none"/>
        </w:rPr>
      </w:pPr>
      <w:r>
        <w:rPr>
          <w:rFonts w:hint="eastAsia" w:ascii="新宋体" w:hAnsi="新宋体" w:eastAsia="新宋体" w:cs="新宋体"/>
          <w:bCs/>
          <w:color w:val="auto"/>
          <w:sz w:val="24"/>
          <w:szCs w:val="24"/>
          <w:highlight w:val="none"/>
        </w:rPr>
        <w:t>（4）中选人设立专门机构、专人负责(设联络员1名)办理定点保险业务，以便于业务的衔接、资金的结算和数据的统计等。</w:t>
      </w:r>
    </w:p>
    <w:p>
      <w:pPr>
        <w:pStyle w:val="24"/>
        <w:widowControl w:val="0"/>
        <w:adjustRightInd w:val="0"/>
        <w:snapToGrid w:val="0"/>
        <w:spacing w:line="360" w:lineRule="auto"/>
        <w:ind w:firstLine="480" w:firstLineChars="200"/>
        <w:jc w:val="both"/>
        <w:rPr>
          <w:rFonts w:ascii="新宋体" w:hAnsi="新宋体" w:eastAsia="新宋体" w:cs="新宋体"/>
          <w:bCs/>
          <w:color w:val="auto"/>
          <w:sz w:val="24"/>
          <w:szCs w:val="24"/>
          <w:highlight w:val="none"/>
        </w:rPr>
      </w:pPr>
      <w:r>
        <w:rPr>
          <w:rFonts w:hint="eastAsia" w:ascii="新宋体" w:hAnsi="新宋体" w:eastAsia="新宋体" w:cs="新宋体"/>
          <w:bCs/>
          <w:color w:val="auto"/>
          <w:sz w:val="24"/>
          <w:szCs w:val="24"/>
          <w:highlight w:val="none"/>
        </w:rPr>
        <w:t>（5）中选人应根据自己掌握的情况和采购人提交的情况或通知，主动上门服务及时为被保险单位签订机动车辆保险单。</w:t>
      </w:r>
    </w:p>
    <w:p>
      <w:pPr>
        <w:pStyle w:val="24"/>
        <w:widowControl w:val="0"/>
        <w:adjustRightInd w:val="0"/>
        <w:snapToGrid w:val="0"/>
        <w:spacing w:line="360" w:lineRule="auto"/>
        <w:ind w:firstLine="480" w:firstLineChars="200"/>
        <w:jc w:val="both"/>
        <w:rPr>
          <w:rFonts w:ascii="新宋体" w:hAnsi="新宋体" w:eastAsia="新宋体" w:cs="新宋体"/>
          <w:bCs/>
          <w:color w:val="auto"/>
          <w:sz w:val="24"/>
          <w:szCs w:val="24"/>
          <w:highlight w:val="none"/>
        </w:rPr>
      </w:pPr>
      <w:r>
        <w:rPr>
          <w:rFonts w:hint="eastAsia" w:ascii="新宋体" w:hAnsi="新宋体" w:eastAsia="新宋体" w:cs="新宋体"/>
          <w:bCs/>
          <w:color w:val="auto"/>
          <w:sz w:val="24"/>
          <w:szCs w:val="24"/>
          <w:highlight w:val="none"/>
        </w:rPr>
        <w:t>（6）中选人应对采购人的保险车辆建立单独的用户档案，开展跟踪服务，建立定期回访制度，征求采购人意见，及时改进服务。</w:t>
      </w:r>
    </w:p>
    <w:p>
      <w:pPr>
        <w:pStyle w:val="24"/>
        <w:widowControl w:val="0"/>
        <w:adjustRightInd w:val="0"/>
        <w:snapToGrid w:val="0"/>
        <w:spacing w:line="360" w:lineRule="auto"/>
        <w:ind w:firstLine="480" w:firstLineChars="200"/>
        <w:jc w:val="both"/>
        <w:rPr>
          <w:rFonts w:ascii="新宋体" w:hAnsi="新宋体" w:eastAsia="新宋体" w:cs="新宋体"/>
          <w:bCs/>
          <w:color w:val="auto"/>
          <w:sz w:val="24"/>
          <w:szCs w:val="24"/>
          <w:highlight w:val="none"/>
        </w:rPr>
      </w:pPr>
      <w:r>
        <w:rPr>
          <w:rFonts w:hint="eastAsia" w:ascii="新宋体" w:hAnsi="新宋体" w:eastAsia="新宋体" w:cs="新宋体"/>
          <w:bCs/>
          <w:color w:val="auto"/>
          <w:sz w:val="24"/>
          <w:szCs w:val="24"/>
          <w:highlight w:val="none"/>
        </w:rPr>
        <w:t>（7）中选人应为采购人举办保险业务知识讲座等活动，积极配合采购人进行驾驶人员安全教育。</w:t>
      </w:r>
    </w:p>
    <w:p>
      <w:pPr>
        <w:pStyle w:val="25"/>
        <w:widowControl/>
        <w:adjustRightInd w:val="0"/>
        <w:snapToGrid w:val="0"/>
        <w:spacing w:line="360" w:lineRule="auto"/>
        <w:ind w:firstLine="480" w:firstLineChars="200"/>
        <w:rPr>
          <w:rFonts w:ascii="新宋体" w:hAnsi="新宋体" w:eastAsia="新宋体" w:cs="新宋体"/>
          <w:bCs/>
          <w:color w:val="auto"/>
          <w:sz w:val="24"/>
          <w:highlight w:val="none"/>
        </w:rPr>
      </w:pPr>
      <w:r>
        <w:rPr>
          <w:rFonts w:hint="eastAsia" w:ascii="新宋体" w:hAnsi="新宋体" w:eastAsia="新宋体" w:cs="新宋体"/>
          <w:bCs/>
          <w:color w:val="auto"/>
          <w:sz w:val="24"/>
          <w:highlight w:val="none"/>
        </w:rPr>
        <w:t>六、理赔要求</w:t>
      </w:r>
    </w:p>
    <w:p>
      <w:pPr>
        <w:pStyle w:val="25"/>
        <w:widowControl/>
        <w:adjustRightInd w:val="0"/>
        <w:snapToGrid w:val="0"/>
        <w:spacing w:line="360" w:lineRule="auto"/>
        <w:ind w:firstLine="480" w:firstLineChars="200"/>
        <w:rPr>
          <w:rFonts w:ascii="新宋体" w:hAnsi="新宋体" w:eastAsia="新宋体" w:cs="新宋体"/>
          <w:bCs/>
          <w:color w:val="auto"/>
          <w:kern w:val="0"/>
          <w:sz w:val="24"/>
          <w:highlight w:val="none"/>
        </w:rPr>
      </w:pPr>
      <w:r>
        <w:rPr>
          <w:rFonts w:hint="eastAsia" w:ascii="新宋体" w:hAnsi="新宋体" w:eastAsia="新宋体" w:cs="新宋体"/>
          <w:bCs/>
          <w:color w:val="auto"/>
          <w:kern w:val="0"/>
          <w:sz w:val="24"/>
          <w:highlight w:val="none"/>
        </w:rPr>
        <w:t>（1）采购人赔款金额在5000元以下（含5000元）的，</w:t>
      </w:r>
      <w:r>
        <w:rPr>
          <w:rFonts w:hint="eastAsia" w:ascii="新宋体" w:hAnsi="新宋体" w:eastAsia="新宋体" w:cs="新宋体"/>
          <w:bCs/>
          <w:color w:val="auto"/>
          <w:sz w:val="24"/>
          <w:highlight w:val="none"/>
        </w:rPr>
        <w:t>中选人</w:t>
      </w:r>
      <w:r>
        <w:rPr>
          <w:rFonts w:hint="eastAsia" w:ascii="新宋体" w:hAnsi="新宋体" w:eastAsia="新宋体" w:cs="新宋体"/>
          <w:bCs/>
          <w:color w:val="auto"/>
          <w:kern w:val="0"/>
          <w:sz w:val="24"/>
          <w:highlight w:val="none"/>
        </w:rPr>
        <w:t>应在一个工作日内定损，定损后车辆可以维修，赔案即时赔付并结案；</w:t>
      </w:r>
    </w:p>
    <w:p>
      <w:pPr>
        <w:pStyle w:val="25"/>
        <w:widowControl/>
        <w:adjustRightInd w:val="0"/>
        <w:snapToGrid w:val="0"/>
        <w:spacing w:line="360" w:lineRule="auto"/>
        <w:ind w:firstLine="480" w:firstLineChars="200"/>
        <w:rPr>
          <w:rFonts w:ascii="新宋体" w:hAnsi="新宋体" w:eastAsia="新宋体" w:cs="新宋体"/>
          <w:bCs/>
          <w:color w:val="auto"/>
          <w:kern w:val="0"/>
          <w:sz w:val="24"/>
          <w:highlight w:val="none"/>
        </w:rPr>
      </w:pPr>
      <w:r>
        <w:rPr>
          <w:rFonts w:hint="eastAsia" w:ascii="新宋体" w:hAnsi="新宋体" w:eastAsia="新宋体" w:cs="新宋体"/>
          <w:bCs/>
          <w:color w:val="auto"/>
          <w:kern w:val="0"/>
          <w:sz w:val="24"/>
          <w:highlight w:val="none"/>
        </w:rPr>
        <w:t>（2）</w:t>
      </w:r>
      <w:r>
        <w:rPr>
          <w:rFonts w:hint="eastAsia" w:ascii="新宋体" w:hAnsi="新宋体" w:eastAsia="新宋体" w:cs="新宋体"/>
          <w:bCs/>
          <w:color w:val="auto"/>
          <w:sz w:val="24"/>
          <w:highlight w:val="none"/>
        </w:rPr>
        <w:t>★</w:t>
      </w:r>
      <w:r>
        <w:rPr>
          <w:rFonts w:hint="eastAsia" w:ascii="新宋体" w:hAnsi="新宋体" w:eastAsia="新宋体" w:cs="新宋体"/>
          <w:bCs/>
          <w:color w:val="auto"/>
          <w:kern w:val="0"/>
          <w:sz w:val="24"/>
          <w:highlight w:val="none"/>
        </w:rPr>
        <w:t>采购人赔款金额在5000元以上（不含5000元），且按要求将所需的理赔资料提供齐全后，</w:t>
      </w:r>
      <w:r>
        <w:rPr>
          <w:rFonts w:hint="eastAsia" w:ascii="新宋体" w:hAnsi="新宋体" w:eastAsia="新宋体" w:cs="新宋体"/>
          <w:bCs/>
          <w:color w:val="auto"/>
          <w:sz w:val="24"/>
          <w:highlight w:val="none"/>
        </w:rPr>
        <w:t>中选人</w:t>
      </w:r>
      <w:r>
        <w:rPr>
          <w:rFonts w:hint="eastAsia" w:ascii="新宋体" w:hAnsi="新宋体" w:eastAsia="新宋体" w:cs="新宋体"/>
          <w:bCs/>
          <w:color w:val="auto"/>
          <w:kern w:val="0"/>
          <w:sz w:val="24"/>
          <w:highlight w:val="none"/>
        </w:rPr>
        <w:t>赔案时效为：</w:t>
      </w:r>
    </w:p>
    <w:p>
      <w:pPr>
        <w:pStyle w:val="25"/>
        <w:widowControl/>
        <w:adjustRightInd w:val="0"/>
        <w:snapToGrid w:val="0"/>
        <w:spacing w:line="360" w:lineRule="auto"/>
        <w:ind w:firstLine="480" w:firstLineChars="200"/>
        <w:rPr>
          <w:rFonts w:ascii="新宋体" w:hAnsi="新宋体" w:eastAsia="新宋体" w:cs="新宋体"/>
          <w:bCs/>
          <w:color w:val="auto"/>
          <w:kern w:val="0"/>
          <w:sz w:val="24"/>
          <w:highlight w:val="none"/>
        </w:rPr>
      </w:pPr>
      <w:r>
        <w:rPr>
          <w:rFonts w:hint="eastAsia" w:ascii="新宋体" w:hAnsi="新宋体" w:eastAsia="新宋体" w:cs="新宋体"/>
          <w:bCs/>
          <w:color w:val="auto"/>
          <w:kern w:val="0"/>
          <w:sz w:val="24"/>
          <w:highlight w:val="none"/>
        </w:rPr>
        <w:t>①赔款5千元—3万元</w:t>
      </w:r>
      <w:r>
        <w:rPr>
          <w:rFonts w:hint="eastAsia" w:ascii="新宋体" w:hAnsi="新宋体" w:eastAsia="新宋体" w:cs="新宋体"/>
          <w:bCs/>
          <w:color w:val="auto"/>
          <w:kern w:val="0"/>
          <w:sz w:val="24"/>
          <w:highlight w:val="none"/>
          <w:lang w:eastAsia="zh-CN"/>
        </w:rPr>
        <w:t>（含</w:t>
      </w:r>
      <w:r>
        <w:rPr>
          <w:rFonts w:hint="eastAsia" w:ascii="新宋体" w:hAnsi="新宋体" w:eastAsia="新宋体" w:cs="新宋体"/>
          <w:bCs/>
          <w:color w:val="auto"/>
          <w:kern w:val="0"/>
          <w:sz w:val="24"/>
          <w:highlight w:val="none"/>
          <w:lang w:val="en-US" w:eastAsia="zh-CN"/>
        </w:rPr>
        <w:t>3万元</w:t>
      </w:r>
      <w:r>
        <w:rPr>
          <w:rFonts w:hint="eastAsia" w:ascii="新宋体" w:hAnsi="新宋体" w:eastAsia="新宋体" w:cs="新宋体"/>
          <w:bCs/>
          <w:color w:val="auto"/>
          <w:kern w:val="0"/>
          <w:sz w:val="24"/>
          <w:highlight w:val="none"/>
          <w:lang w:eastAsia="zh-CN"/>
        </w:rPr>
        <w:t>）</w:t>
      </w:r>
      <w:r>
        <w:rPr>
          <w:rFonts w:hint="eastAsia" w:ascii="新宋体" w:hAnsi="新宋体" w:eastAsia="新宋体" w:cs="新宋体"/>
          <w:bCs/>
          <w:color w:val="auto"/>
          <w:kern w:val="0"/>
          <w:sz w:val="24"/>
          <w:highlight w:val="none"/>
        </w:rPr>
        <w:t>的，</w:t>
      </w:r>
      <w:r>
        <w:rPr>
          <w:rFonts w:hint="eastAsia" w:ascii="新宋体" w:hAnsi="新宋体" w:eastAsia="新宋体" w:cs="新宋体"/>
          <w:bCs/>
          <w:color w:val="auto"/>
          <w:kern w:val="0"/>
          <w:sz w:val="24"/>
          <w:highlight w:val="none"/>
          <w:u w:val="single"/>
        </w:rPr>
        <w:t>2</w:t>
      </w:r>
      <w:r>
        <w:rPr>
          <w:rFonts w:hint="eastAsia" w:ascii="新宋体" w:hAnsi="新宋体" w:eastAsia="新宋体" w:cs="新宋体"/>
          <w:bCs/>
          <w:color w:val="auto"/>
          <w:kern w:val="0"/>
          <w:sz w:val="24"/>
          <w:highlight w:val="none"/>
        </w:rPr>
        <w:t>个工作日内结案；</w:t>
      </w:r>
    </w:p>
    <w:p>
      <w:pPr>
        <w:pStyle w:val="25"/>
        <w:widowControl/>
        <w:adjustRightInd w:val="0"/>
        <w:snapToGrid w:val="0"/>
        <w:spacing w:line="360" w:lineRule="auto"/>
        <w:ind w:firstLine="480" w:firstLineChars="200"/>
        <w:rPr>
          <w:rFonts w:ascii="新宋体" w:hAnsi="新宋体" w:eastAsia="新宋体" w:cs="新宋体"/>
          <w:bCs/>
          <w:color w:val="auto"/>
          <w:kern w:val="0"/>
          <w:sz w:val="24"/>
          <w:highlight w:val="none"/>
        </w:rPr>
      </w:pPr>
      <w:r>
        <w:rPr>
          <w:rFonts w:hint="eastAsia" w:ascii="新宋体" w:hAnsi="新宋体" w:eastAsia="新宋体" w:cs="新宋体"/>
          <w:bCs/>
          <w:color w:val="auto"/>
          <w:kern w:val="0"/>
          <w:sz w:val="24"/>
          <w:highlight w:val="none"/>
        </w:rPr>
        <w:t>②赔款3万元--10万元</w:t>
      </w:r>
      <w:r>
        <w:rPr>
          <w:rFonts w:hint="eastAsia" w:ascii="新宋体" w:hAnsi="新宋体" w:eastAsia="新宋体" w:cs="新宋体"/>
          <w:bCs/>
          <w:color w:val="auto"/>
          <w:kern w:val="0"/>
          <w:sz w:val="24"/>
          <w:highlight w:val="none"/>
          <w:lang w:eastAsia="zh-CN"/>
        </w:rPr>
        <w:t>（含</w:t>
      </w:r>
      <w:r>
        <w:rPr>
          <w:rFonts w:hint="eastAsia" w:ascii="新宋体" w:hAnsi="新宋体" w:eastAsia="新宋体" w:cs="新宋体"/>
          <w:bCs/>
          <w:color w:val="auto"/>
          <w:kern w:val="0"/>
          <w:sz w:val="24"/>
          <w:highlight w:val="none"/>
          <w:lang w:val="en-US" w:eastAsia="zh-CN"/>
        </w:rPr>
        <w:t>10万元</w:t>
      </w:r>
      <w:r>
        <w:rPr>
          <w:rFonts w:hint="eastAsia" w:ascii="新宋体" w:hAnsi="新宋体" w:eastAsia="新宋体" w:cs="新宋体"/>
          <w:bCs/>
          <w:color w:val="auto"/>
          <w:kern w:val="0"/>
          <w:sz w:val="24"/>
          <w:highlight w:val="none"/>
          <w:lang w:eastAsia="zh-CN"/>
        </w:rPr>
        <w:t>）</w:t>
      </w:r>
      <w:r>
        <w:rPr>
          <w:rFonts w:hint="eastAsia" w:ascii="新宋体" w:hAnsi="新宋体" w:eastAsia="新宋体" w:cs="新宋体"/>
          <w:bCs/>
          <w:color w:val="auto"/>
          <w:kern w:val="0"/>
          <w:sz w:val="24"/>
          <w:highlight w:val="none"/>
        </w:rPr>
        <w:t>的，</w:t>
      </w:r>
      <w:r>
        <w:rPr>
          <w:rFonts w:hint="eastAsia" w:ascii="新宋体" w:hAnsi="新宋体" w:eastAsia="新宋体" w:cs="新宋体"/>
          <w:bCs/>
          <w:color w:val="auto"/>
          <w:kern w:val="0"/>
          <w:sz w:val="24"/>
          <w:highlight w:val="none"/>
          <w:u w:val="single"/>
        </w:rPr>
        <w:t>4</w:t>
      </w:r>
      <w:r>
        <w:rPr>
          <w:rFonts w:hint="eastAsia" w:ascii="新宋体" w:hAnsi="新宋体" w:eastAsia="新宋体" w:cs="新宋体"/>
          <w:bCs/>
          <w:color w:val="auto"/>
          <w:kern w:val="0"/>
          <w:sz w:val="24"/>
          <w:highlight w:val="none"/>
        </w:rPr>
        <w:t>个工作日内结案；</w:t>
      </w:r>
    </w:p>
    <w:p>
      <w:pPr>
        <w:pStyle w:val="25"/>
        <w:widowControl/>
        <w:adjustRightInd w:val="0"/>
        <w:snapToGrid w:val="0"/>
        <w:spacing w:line="360" w:lineRule="auto"/>
        <w:ind w:firstLine="480" w:firstLineChars="200"/>
        <w:rPr>
          <w:rFonts w:ascii="新宋体" w:hAnsi="新宋体" w:eastAsia="新宋体" w:cs="新宋体"/>
          <w:bCs/>
          <w:color w:val="auto"/>
          <w:kern w:val="0"/>
          <w:sz w:val="24"/>
          <w:highlight w:val="none"/>
        </w:rPr>
      </w:pPr>
      <w:r>
        <w:rPr>
          <w:rFonts w:hint="eastAsia" w:ascii="新宋体" w:hAnsi="新宋体" w:eastAsia="新宋体" w:cs="新宋体"/>
          <w:bCs/>
          <w:color w:val="auto"/>
          <w:kern w:val="0"/>
          <w:sz w:val="24"/>
          <w:highlight w:val="none"/>
        </w:rPr>
        <w:t>③赔款10万元以上的，</w:t>
      </w:r>
      <w:r>
        <w:rPr>
          <w:rFonts w:hint="eastAsia" w:ascii="新宋体" w:hAnsi="新宋体" w:eastAsia="新宋体" w:cs="新宋体"/>
          <w:bCs/>
          <w:color w:val="auto"/>
          <w:kern w:val="0"/>
          <w:sz w:val="24"/>
          <w:highlight w:val="none"/>
          <w:u w:val="single"/>
        </w:rPr>
        <w:t>5</w:t>
      </w:r>
      <w:r>
        <w:rPr>
          <w:rFonts w:hint="eastAsia" w:ascii="新宋体" w:hAnsi="新宋体" w:eastAsia="新宋体" w:cs="新宋体"/>
          <w:bCs/>
          <w:color w:val="auto"/>
          <w:kern w:val="0"/>
          <w:sz w:val="24"/>
          <w:highlight w:val="none"/>
        </w:rPr>
        <w:t>个工作日内结案；</w:t>
      </w:r>
    </w:p>
    <w:p>
      <w:pPr>
        <w:pStyle w:val="25"/>
        <w:widowControl/>
        <w:adjustRightInd w:val="0"/>
        <w:snapToGrid w:val="0"/>
        <w:spacing w:line="360" w:lineRule="auto"/>
        <w:ind w:firstLine="480" w:firstLineChars="200"/>
        <w:rPr>
          <w:rFonts w:ascii="新宋体" w:hAnsi="新宋体" w:eastAsia="新宋体" w:cs="新宋体"/>
          <w:bCs/>
          <w:color w:val="auto"/>
          <w:sz w:val="24"/>
          <w:highlight w:val="none"/>
        </w:rPr>
      </w:pPr>
      <w:r>
        <w:rPr>
          <w:rFonts w:hint="eastAsia" w:ascii="新宋体" w:hAnsi="新宋体" w:eastAsia="新宋体" w:cs="新宋体"/>
          <w:bCs/>
          <w:color w:val="auto"/>
          <w:sz w:val="24"/>
          <w:highlight w:val="none"/>
        </w:rPr>
        <w:t>（3）对于稀有车型，按照采购人要求的时间地点随时会同采购人共同确定损失。</w:t>
      </w:r>
    </w:p>
    <w:p>
      <w:pPr>
        <w:pStyle w:val="21"/>
        <w:adjustRightInd w:val="0"/>
        <w:snapToGrid w:val="0"/>
        <w:spacing w:line="360" w:lineRule="auto"/>
        <w:ind w:firstLine="480"/>
        <w:rPr>
          <w:rFonts w:ascii="新宋体" w:hAnsi="新宋体" w:eastAsia="新宋体" w:cs="新宋体"/>
          <w:bCs/>
          <w:color w:val="auto"/>
          <w:highlight w:val="none"/>
        </w:rPr>
      </w:pPr>
      <w:r>
        <w:rPr>
          <w:rFonts w:hint="eastAsia" w:ascii="新宋体" w:hAnsi="新宋体" w:eastAsia="新宋体" w:cs="新宋体"/>
          <w:bCs/>
          <w:color w:val="auto"/>
          <w:highlight w:val="none"/>
        </w:rPr>
        <w:t>（4)★对于赔偿结果无法达成一致时，中选人同意由采购人指定具有国内保险公估营业许可的公估公司进行损失理算，并由</w:t>
      </w:r>
      <w:r>
        <w:rPr>
          <w:rFonts w:hint="eastAsia" w:ascii="新宋体" w:hAnsi="新宋体" w:eastAsia="新宋体" w:cs="新宋体"/>
          <w:bCs/>
          <w:color w:val="auto"/>
          <w:highlight w:val="none"/>
          <w:lang w:eastAsia="zh-CN"/>
        </w:rPr>
        <w:t>中选人</w:t>
      </w:r>
      <w:r>
        <w:rPr>
          <w:rFonts w:hint="eastAsia" w:ascii="新宋体" w:hAnsi="新宋体" w:eastAsia="新宋体" w:cs="新宋体"/>
          <w:bCs/>
          <w:color w:val="auto"/>
          <w:highlight w:val="none"/>
        </w:rPr>
        <w:t>负担有关公估费用。</w:t>
      </w:r>
    </w:p>
    <w:p>
      <w:pPr>
        <w:pStyle w:val="23"/>
        <w:autoSpaceDE w:val="0"/>
        <w:autoSpaceDN w:val="0"/>
        <w:adjustRightInd w:val="0"/>
        <w:snapToGrid w:val="0"/>
        <w:spacing w:line="360" w:lineRule="auto"/>
        <w:ind w:firstLine="480" w:firstLineChars="200"/>
        <w:rPr>
          <w:rFonts w:ascii="新宋体" w:hAnsi="新宋体" w:eastAsia="新宋体" w:cs="新宋体"/>
          <w:bCs/>
          <w:color w:val="auto"/>
          <w:sz w:val="24"/>
          <w:highlight w:val="none"/>
        </w:rPr>
      </w:pPr>
      <w:r>
        <w:rPr>
          <w:rFonts w:hint="eastAsia" w:ascii="新宋体" w:hAnsi="新宋体" w:eastAsia="新宋体" w:cs="新宋体"/>
          <w:bCs/>
          <w:color w:val="auto"/>
          <w:sz w:val="24"/>
          <w:highlight w:val="none"/>
        </w:rPr>
        <w:t>（5）如中选人未按约定时间定损，造成财产损失无法确定，以采购人提供的财产损毁照片、损失清单和修理发票作为赔付理算依据；</w:t>
      </w:r>
    </w:p>
    <w:p>
      <w:pPr>
        <w:pStyle w:val="25"/>
        <w:widowControl/>
        <w:adjustRightInd w:val="0"/>
        <w:snapToGrid w:val="0"/>
        <w:spacing w:line="360" w:lineRule="auto"/>
        <w:ind w:firstLine="480" w:firstLineChars="200"/>
        <w:rPr>
          <w:rFonts w:ascii="新宋体" w:hAnsi="新宋体" w:eastAsia="新宋体" w:cs="新宋体"/>
          <w:bCs/>
          <w:color w:val="auto"/>
          <w:sz w:val="24"/>
          <w:highlight w:val="none"/>
        </w:rPr>
      </w:pPr>
      <w:r>
        <w:rPr>
          <w:rFonts w:hint="eastAsia" w:ascii="新宋体" w:hAnsi="新宋体" w:eastAsia="新宋体" w:cs="新宋体"/>
          <w:bCs/>
          <w:color w:val="auto"/>
          <w:sz w:val="24"/>
          <w:highlight w:val="none"/>
        </w:rPr>
        <w:t>（6）对于不</w:t>
      </w:r>
      <w:r>
        <w:rPr>
          <w:rFonts w:hint="eastAsia" w:ascii="新宋体" w:hAnsi="新宋体" w:eastAsia="新宋体" w:cs="新宋体"/>
          <w:bCs/>
          <w:color w:val="auto"/>
          <w:kern w:val="0"/>
          <w:sz w:val="24"/>
          <w:highlight w:val="none"/>
        </w:rPr>
        <w:t>属于</w:t>
      </w:r>
      <w:r>
        <w:rPr>
          <w:rFonts w:hint="eastAsia" w:ascii="新宋体" w:hAnsi="新宋体" w:eastAsia="新宋体" w:cs="新宋体"/>
          <w:bCs/>
          <w:color w:val="auto"/>
          <w:sz w:val="24"/>
          <w:highlight w:val="none"/>
        </w:rPr>
        <w:t>保险责任的，</w:t>
      </w:r>
      <w:r>
        <w:rPr>
          <w:rFonts w:hint="eastAsia" w:ascii="新宋体" w:hAnsi="新宋体" w:eastAsia="新宋体" w:cs="新宋体"/>
          <w:bCs/>
          <w:color w:val="auto"/>
          <w:sz w:val="24"/>
          <w:highlight w:val="none"/>
          <w:lang w:eastAsia="zh-CN"/>
        </w:rPr>
        <w:t>中选人</w:t>
      </w:r>
      <w:r>
        <w:rPr>
          <w:rFonts w:hint="eastAsia" w:ascii="新宋体" w:hAnsi="新宋体" w:eastAsia="新宋体" w:cs="新宋体"/>
          <w:bCs/>
          <w:color w:val="auto"/>
          <w:sz w:val="24"/>
          <w:highlight w:val="none"/>
        </w:rPr>
        <w:t>将在接到采购人赔偿请求后3个工作日内向其发出《拒赔通知书》。</w:t>
      </w:r>
    </w:p>
    <w:p>
      <w:pPr>
        <w:pStyle w:val="24"/>
        <w:widowControl w:val="0"/>
        <w:adjustRightInd w:val="0"/>
        <w:snapToGrid w:val="0"/>
        <w:spacing w:line="360" w:lineRule="auto"/>
        <w:ind w:firstLine="480" w:firstLineChars="200"/>
        <w:jc w:val="both"/>
        <w:rPr>
          <w:rFonts w:ascii="新宋体" w:hAnsi="新宋体" w:eastAsia="新宋体" w:cs="新宋体"/>
          <w:bCs/>
          <w:color w:val="auto"/>
          <w:sz w:val="24"/>
          <w:szCs w:val="24"/>
          <w:highlight w:val="none"/>
        </w:rPr>
      </w:pPr>
      <w:r>
        <w:rPr>
          <w:rFonts w:hint="eastAsia" w:ascii="新宋体" w:hAnsi="新宋体" w:eastAsia="新宋体" w:cs="新宋体"/>
          <w:bCs/>
          <w:color w:val="auto"/>
          <w:sz w:val="24"/>
          <w:szCs w:val="24"/>
          <w:highlight w:val="none"/>
        </w:rPr>
        <w:t>（7）保险车辆受损失后，中选人应在采购人确定的定点维修单位内选择修理厂（需具备广州市公务车维修资格的维修厂），在广东省交通部门规定的相应维修项目的定额工时内将车辆修复，交采购人使用，费用由中选人直接与采购人结算。</w:t>
      </w:r>
    </w:p>
    <w:p>
      <w:pPr>
        <w:pStyle w:val="24"/>
        <w:widowControl w:val="0"/>
        <w:adjustRightInd w:val="0"/>
        <w:snapToGrid w:val="0"/>
        <w:spacing w:line="360" w:lineRule="auto"/>
        <w:ind w:firstLine="480" w:firstLineChars="200"/>
        <w:jc w:val="both"/>
        <w:rPr>
          <w:rFonts w:ascii="新宋体" w:hAnsi="新宋体" w:eastAsia="新宋体" w:cs="新宋体"/>
          <w:bCs/>
          <w:color w:val="auto"/>
          <w:sz w:val="24"/>
          <w:szCs w:val="24"/>
          <w:highlight w:val="none"/>
        </w:rPr>
      </w:pPr>
      <w:r>
        <w:rPr>
          <w:rFonts w:hint="eastAsia" w:ascii="新宋体" w:hAnsi="新宋体" w:eastAsia="新宋体" w:cs="新宋体"/>
          <w:bCs/>
          <w:color w:val="auto"/>
          <w:sz w:val="24"/>
          <w:szCs w:val="24"/>
          <w:highlight w:val="none"/>
        </w:rPr>
        <w:t>（8）施救服务。采购人的保险车辆在广东省内出险后，中选人当地分支机构应协助采购人做好受损车辆的施救工作，在广东省内的市区内需为事故车辆提供免费拖车服务。保险车辆发生交通事故时，如需要中选人</w:t>
      </w:r>
      <w:r>
        <w:rPr>
          <w:rFonts w:hint="eastAsia" w:ascii="新宋体" w:hAnsi="新宋体" w:eastAsia="新宋体" w:cs="新宋体"/>
          <w:bCs/>
          <w:color w:val="auto"/>
          <w:sz w:val="24"/>
          <w:szCs w:val="24"/>
          <w:highlight w:val="none"/>
          <w:lang w:eastAsia="zh-CN"/>
        </w:rPr>
        <w:t>提</w:t>
      </w:r>
      <w:r>
        <w:rPr>
          <w:rFonts w:hint="eastAsia" w:ascii="新宋体" w:hAnsi="新宋体" w:eastAsia="新宋体" w:cs="新宋体"/>
          <w:bCs/>
          <w:color w:val="auto"/>
          <w:sz w:val="24"/>
          <w:szCs w:val="24"/>
          <w:highlight w:val="none"/>
        </w:rPr>
        <w:t>供交通援助服务，中选人应迅速派人赶赴事故现场，协助采购人进行交通事故的处理，提供专业的法律援助。</w:t>
      </w:r>
    </w:p>
    <w:p>
      <w:pPr>
        <w:pStyle w:val="24"/>
        <w:widowControl w:val="0"/>
        <w:adjustRightInd w:val="0"/>
        <w:snapToGrid w:val="0"/>
        <w:spacing w:line="360" w:lineRule="auto"/>
        <w:ind w:firstLine="480" w:firstLineChars="200"/>
        <w:jc w:val="both"/>
        <w:rPr>
          <w:rFonts w:ascii="新宋体" w:hAnsi="新宋体" w:eastAsia="新宋体" w:cs="新宋体"/>
          <w:bCs/>
          <w:color w:val="auto"/>
          <w:sz w:val="24"/>
          <w:szCs w:val="24"/>
          <w:highlight w:val="none"/>
        </w:rPr>
      </w:pPr>
      <w:r>
        <w:rPr>
          <w:rFonts w:hint="eastAsia" w:ascii="新宋体" w:hAnsi="新宋体" w:eastAsia="新宋体" w:cs="新宋体"/>
          <w:bCs/>
          <w:color w:val="auto"/>
          <w:sz w:val="24"/>
          <w:szCs w:val="24"/>
          <w:highlight w:val="none"/>
        </w:rPr>
        <w:t>（9）保险车辆出险后，采购人短时间不能提供齐全的索赔单证，在事故责任及损失确定的情况下，可由采购人提出申请，中选人需按确定损失金额的50%预付赔款。</w:t>
      </w:r>
    </w:p>
    <w:p>
      <w:pPr>
        <w:pStyle w:val="24"/>
        <w:widowControl w:val="0"/>
        <w:adjustRightInd w:val="0"/>
        <w:snapToGrid w:val="0"/>
        <w:spacing w:line="360" w:lineRule="auto"/>
        <w:ind w:firstLine="480" w:firstLineChars="200"/>
        <w:jc w:val="both"/>
        <w:rPr>
          <w:rFonts w:ascii="新宋体" w:hAnsi="新宋体" w:eastAsia="新宋体" w:cs="新宋体"/>
          <w:bCs/>
          <w:color w:val="auto"/>
          <w:sz w:val="24"/>
          <w:szCs w:val="24"/>
          <w:highlight w:val="none"/>
        </w:rPr>
      </w:pPr>
      <w:r>
        <w:rPr>
          <w:rFonts w:hint="eastAsia" w:ascii="新宋体" w:hAnsi="新宋体" w:eastAsia="新宋体" w:cs="新宋体"/>
          <w:bCs/>
          <w:color w:val="auto"/>
          <w:sz w:val="24"/>
          <w:szCs w:val="24"/>
          <w:highlight w:val="none"/>
        </w:rPr>
        <w:t>（10）车辆保险金额以采购人提供的投保价值为准，发生损失时，按实际修理及必要的施救费用计算赔款。</w:t>
      </w:r>
    </w:p>
    <w:p>
      <w:pPr>
        <w:pStyle w:val="24"/>
        <w:widowControl w:val="0"/>
        <w:adjustRightInd w:val="0"/>
        <w:snapToGrid w:val="0"/>
        <w:spacing w:line="360" w:lineRule="auto"/>
        <w:ind w:firstLine="480" w:firstLineChars="200"/>
        <w:jc w:val="both"/>
        <w:rPr>
          <w:rFonts w:ascii="新宋体" w:hAnsi="新宋体" w:eastAsia="新宋体" w:cs="新宋体"/>
          <w:bCs/>
          <w:color w:val="auto"/>
          <w:sz w:val="24"/>
          <w:szCs w:val="24"/>
          <w:highlight w:val="none"/>
        </w:rPr>
      </w:pPr>
      <w:r>
        <w:rPr>
          <w:rFonts w:hint="eastAsia" w:ascii="新宋体" w:hAnsi="新宋体" w:eastAsia="新宋体" w:cs="新宋体"/>
          <w:bCs/>
          <w:color w:val="auto"/>
          <w:sz w:val="24"/>
          <w:szCs w:val="24"/>
          <w:highlight w:val="none"/>
        </w:rPr>
        <w:t>（11）如中国保监会机动车辆保险条款、费率有新的变化，</w:t>
      </w:r>
      <w:r>
        <w:rPr>
          <w:rFonts w:hint="eastAsia" w:ascii="新宋体" w:hAnsi="新宋体" w:eastAsia="新宋体" w:cs="新宋体"/>
          <w:bCs/>
          <w:color w:val="auto"/>
          <w:sz w:val="24"/>
          <w:szCs w:val="24"/>
          <w:highlight w:val="none"/>
          <w:lang w:eastAsia="zh-CN"/>
        </w:rPr>
        <w:t>中选人</w:t>
      </w:r>
      <w:r>
        <w:rPr>
          <w:rFonts w:hint="eastAsia" w:ascii="新宋体" w:hAnsi="新宋体" w:eastAsia="新宋体" w:cs="新宋体"/>
          <w:bCs/>
          <w:color w:val="auto"/>
          <w:sz w:val="24"/>
          <w:szCs w:val="24"/>
          <w:highlight w:val="none"/>
        </w:rPr>
        <w:t>应按照有利于集中采购车辆保险的方案实施。</w:t>
      </w:r>
    </w:p>
    <w:p>
      <w:pPr>
        <w:pStyle w:val="24"/>
        <w:widowControl w:val="0"/>
        <w:adjustRightInd w:val="0"/>
        <w:snapToGrid w:val="0"/>
        <w:spacing w:line="360" w:lineRule="auto"/>
        <w:ind w:firstLine="480" w:firstLineChars="200"/>
        <w:jc w:val="both"/>
        <w:rPr>
          <w:rFonts w:ascii="新宋体" w:hAnsi="新宋体" w:eastAsia="新宋体" w:cs="新宋体"/>
          <w:bCs/>
          <w:color w:val="auto"/>
          <w:sz w:val="24"/>
          <w:szCs w:val="24"/>
          <w:highlight w:val="none"/>
        </w:rPr>
      </w:pPr>
      <w:r>
        <w:rPr>
          <w:rFonts w:hint="eastAsia" w:ascii="新宋体" w:hAnsi="新宋体" w:eastAsia="新宋体" w:cs="新宋体"/>
          <w:bCs/>
          <w:color w:val="auto"/>
          <w:sz w:val="24"/>
          <w:szCs w:val="24"/>
          <w:highlight w:val="none"/>
        </w:rPr>
        <w:t>（12）在理赔过程中如遇有其他特殊情况，中选人与采购人本着友好协商的原则，妥善处理，充分维护采购人的合法权益。</w:t>
      </w:r>
    </w:p>
    <w:p>
      <w:pPr>
        <w:pStyle w:val="24"/>
        <w:widowControl w:val="0"/>
        <w:adjustRightInd w:val="0"/>
        <w:snapToGrid w:val="0"/>
        <w:spacing w:line="360" w:lineRule="auto"/>
        <w:ind w:firstLine="480" w:firstLineChars="200"/>
        <w:jc w:val="both"/>
        <w:rPr>
          <w:rFonts w:hAnsi="仿宋_GB2312" w:cs="仿宋_GB2312"/>
          <w:bCs/>
          <w:color w:val="auto"/>
          <w:highlight w:val="none"/>
        </w:rPr>
        <w:sectPr>
          <w:headerReference r:id="rId5" w:type="default"/>
          <w:footerReference r:id="rId6" w:type="default"/>
          <w:pgSz w:w="11905" w:h="16838"/>
          <w:pgMar w:top="1247" w:right="1417" w:bottom="1134" w:left="1417" w:header="851" w:footer="907" w:gutter="567"/>
          <w:pgBorders>
            <w:top w:val="none" w:sz="0" w:space="0"/>
            <w:left w:val="none" w:sz="0" w:space="0"/>
            <w:bottom w:val="none" w:sz="0" w:space="0"/>
            <w:right w:val="none" w:sz="0" w:space="0"/>
          </w:pgBorders>
          <w:cols w:space="0" w:num="1"/>
          <w:docGrid w:linePitch="312" w:charSpace="0"/>
        </w:sectPr>
      </w:pPr>
      <w:r>
        <w:rPr>
          <w:rFonts w:hint="eastAsia" w:ascii="新宋体" w:hAnsi="新宋体" w:eastAsia="新宋体" w:cs="新宋体"/>
          <w:bCs/>
          <w:color w:val="auto"/>
          <w:sz w:val="24"/>
          <w:szCs w:val="24"/>
          <w:highlight w:val="none"/>
        </w:rPr>
        <w:t>（13）★均在中选人投保车损险的同一采购人车辆发生互碰，视同属于保险责任，在双方车损险内报案赔付</w:t>
      </w:r>
      <w:r>
        <w:rPr>
          <w:rFonts w:hint="eastAsia" w:ascii="新宋体" w:hAnsi="新宋体"/>
          <w:bCs/>
          <w:color w:val="auto"/>
          <w:highlight w:val="none"/>
        </w:rPr>
        <w:t>。</w:t>
      </w:r>
    </w:p>
    <w:p>
      <w:pPr>
        <w:rPr>
          <w:rFonts w:hint="eastAsia" w:hAnsi="宋体" w:eastAsia="仿宋_GB2312" w:cs="仿宋_GB2312"/>
          <w:bCs/>
          <w:color w:val="auto"/>
          <w:sz w:val="32"/>
          <w:szCs w:val="32"/>
          <w:highlight w:val="none"/>
          <w:lang w:eastAsia="zh-CN" w:bidi="ar"/>
        </w:rPr>
      </w:pPr>
      <w:r>
        <w:rPr>
          <w:rFonts w:hint="eastAsia" w:hAnsi="宋体" w:eastAsia="仿宋_GB2312" w:cs="仿宋_GB2312"/>
          <w:bCs/>
          <w:color w:val="auto"/>
          <w:sz w:val="32"/>
          <w:szCs w:val="32"/>
          <w:highlight w:val="none"/>
          <w:lang w:bidi="ar"/>
        </w:rPr>
        <w:t>合同附件</w:t>
      </w:r>
      <w:r>
        <w:rPr>
          <w:rFonts w:hint="eastAsia" w:hAnsi="宋体" w:eastAsia="仿宋_GB2312" w:cs="仿宋_GB2312"/>
          <w:bCs/>
          <w:color w:val="auto"/>
          <w:sz w:val="32"/>
          <w:szCs w:val="32"/>
          <w:highlight w:val="none"/>
          <w:lang w:val="en-US" w:eastAsia="zh-CN" w:bidi="ar"/>
        </w:rPr>
        <w:t>2</w:t>
      </w:r>
    </w:p>
    <w:p>
      <w:pPr>
        <w:adjustRightInd w:val="0"/>
        <w:snapToGrid w:val="0"/>
        <w:spacing w:line="360" w:lineRule="auto"/>
        <w:jc w:val="center"/>
        <w:rPr>
          <w:rFonts w:ascii="方正小标宋简体" w:hAnsi="方正小标宋简体" w:eastAsia="方正小标宋简体" w:cs="方正小标宋简体"/>
          <w:bCs/>
          <w:color w:val="auto"/>
          <w:sz w:val="40"/>
          <w:szCs w:val="40"/>
          <w:highlight w:val="none"/>
        </w:rPr>
      </w:pPr>
      <w:r>
        <w:rPr>
          <w:rFonts w:hint="eastAsia" w:hAnsi="宋体" w:eastAsia="仿宋_GB2312" w:cs="仿宋_GB2312"/>
          <w:bCs/>
          <w:color w:val="auto"/>
          <w:sz w:val="44"/>
          <w:szCs w:val="44"/>
          <w:highlight w:val="none"/>
          <w:lang w:bidi="ar"/>
        </w:rPr>
        <w:t>广州</w:t>
      </w:r>
      <w:r>
        <w:rPr>
          <w:rFonts w:hint="eastAsia" w:hAnsi="宋体" w:eastAsia="仿宋_GB2312" w:cs="仿宋_GB2312"/>
          <w:bCs/>
          <w:color w:val="auto"/>
          <w:sz w:val="44"/>
          <w:szCs w:val="44"/>
          <w:highlight w:val="none"/>
          <w:u w:val="single"/>
          <w:lang w:val="en-US" w:eastAsia="zh-CN" w:bidi="ar"/>
        </w:rPr>
        <w:t xml:space="preserve">           </w:t>
      </w:r>
      <w:r>
        <w:rPr>
          <w:rFonts w:hint="eastAsia" w:hAnsi="宋体" w:eastAsia="仿宋_GB2312" w:cs="仿宋_GB2312"/>
          <w:bCs/>
          <w:color w:val="auto"/>
          <w:sz w:val="44"/>
          <w:szCs w:val="44"/>
          <w:highlight w:val="none"/>
          <w:lang w:bidi="ar"/>
        </w:rPr>
        <w:t>有限公司车辆明细表</w:t>
      </w:r>
    </w:p>
    <w:tbl>
      <w:tblPr>
        <w:tblStyle w:val="16"/>
        <w:tblW w:w="8942" w:type="dxa"/>
        <w:jc w:val="center"/>
        <w:tblLayout w:type="fixed"/>
        <w:tblCellMar>
          <w:top w:w="0" w:type="dxa"/>
          <w:left w:w="0" w:type="dxa"/>
          <w:bottom w:w="0" w:type="dxa"/>
          <w:right w:w="0" w:type="dxa"/>
        </w:tblCellMar>
      </w:tblPr>
      <w:tblGrid>
        <w:gridCol w:w="556"/>
        <w:gridCol w:w="1278"/>
        <w:gridCol w:w="1383"/>
        <w:gridCol w:w="2083"/>
        <w:gridCol w:w="3050"/>
        <w:gridCol w:w="592"/>
      </w:tblGrid>
      <w:tr>
        <w:tblPrEx>
          <w:tblCellMar>
            <w:top w:w="0" w:type="dxa"/>
            <w:left w:w="0" w:type="dxa"/>
            <w:bottom w:w="0" w:type="dxa"/>
            <w:right w:w="0" w:type="dxa"/>
          </w:tblCellMar>
        </w:tblPrEx>
        <w:trPr>
          <w:cantSplit/>
          <w:trHeight w:val="499" w:hRule="atLeast"/>
          <w:tblHeader/>
          <w:jc w:val="center"/>
        </w:trPr>
        <w:tc>
          <w:tcPr>
            <w:tcW w:w="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序号</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车牌号</w:t>
            </w: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购置日期</w:t>
            </w: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车辆类型</w:t>
            </w: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品牌型号</w:t>
            </w: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r>
              <w:rPr>
                <w:rFonts w:hint="eastAsia" w:ascii="宋体" w:hAnsi="宋体" w:eastAsia="宋体" w:cs="宋体"/>
                <w:bCs/>
                <w:color w:val="auto"/>
                <w:kern w:val="0"/>
                <w:sz w:val="22"/>
                <w:szCs w:val="22"/>
                <w:highlight w:val="none"/>
                <w:lang w:bidi="ar"/>
              </w:rPr>
              <w:t>座位</w:t>
            </w: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bCs/>
                <w:color w:val="auto"/>
                <w:sz w:val="22"/>
                <w:szCs w:val="22"/>
                <w:highlight w:val="none"/>
                <w:lang w:val="en-US" w:eastAsia="zh-CN"/>
              </w:rPr>
            </w:pPr>
            <w:r>
              <w:rPr>
                <w:rFonts w:hint="eastAsia" w:ascii="宋体" w:hAnsi="宋体" w:eastAsia="宋体" w:cs="宋体"/>
                <w:bCs/>
                <w:color w:val="auto"/>
                <w:sz w:val="22"/>
                <w:szCs w:val="22"/>
                <w:highlight w:val="none"/>
                <w:lang w:val="en-US" w:eastAsia="zh-CN"/>
              </w:rPr>
              <w:t>1</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ascii="宋体" w:hAnsi="宋体" w:eastAsia="宋体" w:cs="宋体"/>
                <w:bCs/>
                <w:color w:val="auto"/>
                <w:sz w:val="22"/>
                <w:szCs w:val="22"/>
                <w:highlight w:val="none"/>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bCs/>
                <w:color w:val="auto"/>
                <w:kern w:val="0"/>
                <w:sz w:val="22"/>
                <w:szCs w:val="22"/>
                <w:highlight w:val="none"/>
                <w:lang w:val="en-US" w:eastAsia="zh-CN" w:bidi="ar"/>
              </w:rPr>
            </w:pPr>
            <w:r>
              <w:rPr>
                <w:rFonts w:hint="eastAsia" w:ascii="宋体" w:hAnsi="宋体" w:eastAsia="宋体" w:cs="宋体"/>
                <w:bCs/>
                <w:color w:val="auto"/>
                <w:kern w:val="0"/>
                <w:sz w:val="22"/>
                <w:szCs w:val="22"/>
                <w:highlight w:val="none"/>
                <w:lang w:val="en-US" w:eastAsia="zh-CN" w:bidi="ar"/>
              </w:rPr>
              <w:t>2</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bCs/>
                <w:color w:val="auto"/>
                <w:kern w:val="0"/>
                <w:sz w:val="22"/>
                <w:szCs w:val="22"/>
                <w:highlight w:val="none"/>
                <w:lang w:val="en-US" w:eastAsia="zh-CN" w:bidi="ar"/>
              </w:rPr>
            </w:pPr>
            <w:r>
              <w:rPr>
                <w:rFonts w:hint="eastAsia" w:ascii="宋体" w:hAnsi="宋体" w:eastAsia="宋体" w:cs="宋体"/>
                <w:bCs/>
                <w:color w:val="auto"/>
                <w:kern w:val="0"/>
                <w:sz w:val="22"/>
                <w:szCs w:val="22"/>
                <w:highlight w:val="none"/>
                <w:lang w:val="en-US" w:eastAsia="zh-CN" w:bidi="ar"/>
              </w:rPr>
              <w:t>3</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bCs/>
                <w:color w:val="auto"/>
                <w:kern w:val="0"/>
                <w:sz w:val="22"/>
                <w:szCs w:val="22"/>
                <w:highlight w:val="none"/>
                <w:lang w:val="en-US" w:eastAsia="zh-CN" w:bidi="ar"/>
              </w:rPr>
            </w:pPr>
            <w:r>
              <w:rPr>
                <w:rFonts w:hint="eastAsia" w:ascii="宋体" w:hAnsi="宋体" w:eastAsia="宋体" w:cs="宋体"/>
                <w:bCs/>
                <w:color w:val="auto"/>
                <w:kern w:val="0"/>
                <w:sz w:val="22"/>
                <w:szCs w:val="22"/>
                <w:highlight w:val="none"/>
                <w:lang w:val="en-US" w:eastAsia="zh-CN" w:bidi="ar"/>
              </w:rPr>
              <w:t>4</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bCs/>
                <w:color w:val="auto"/>
                <w:kern w:val="0"/>
                <w:sz w:val="22"/>
                <w:szCs w:val="22"/>
                <w:highlight w:val="none"/>
                <w:lang w:val="en-US" w:eastAsia="zh-CN" w:bidi="ar"/>
              </w:rPr>
            </w:pPr>
            <w:r>
              <w:rPr>
                <w:rFonts w:hint="eastAsia" w:ascii="宋体" w:hAnsi="宋体" w:eastAsia="宋体" w:cs="宋体"/>
                <w:bCs/>
                <w:color w:val="auto"/>
                <w:kern w:val="0"/>
                <w:sz w:val="22"/>
                <w:szCs w:val="22"/>
                <w:highlight w:val="none"/>
                <w:lang w:val="en-US" w:eastAsia="zh-CN" w:bidi="ar"/>
              </w:rPr>
              <w:t>5</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r>
      <w:tr>
        <w:tblPrEx>
          <w:tblCellMar>
            <w:top w:w="0" w:type="dxa"/>
            <w:left w:w="0" w:type="dxa"/>
            <w:bottom w:w="0" w:type="dxa"/>
            <w:right w:w="0" w:type="dxa"/>
          </w:tblCellMar>
        </w:tblPrEx>
        <w:trPr>
          <w:trHeight w:val="5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bCs/>
                <w:color w:val="auto"/>
                <w:kern w:val="0"/>
                <w:sz w:val="22"/>
                <w:szCs w:val="22"/>
                <w:highlight w:val="none"/>
                <w:lang w:val="en-US" w:eastAsia="zh-CN" w:bidi="ar"/>
              </w:rPr>
            </w:pPr>
            <w:r>
              <w:rPr>
                <w:rFonts w:hint="default" w:ascii="Arial" w:hAnsi="Arial" w:eastAsia="宋体" w:cs="Arial"/>
                <w:bCs/>
                <w:color w:val="auto"/>
                <w:kern w:val="0"/>
                <w:sz w:val="22"/>
                <w:szCs w:val="22"/>
                <w:highlight w:val="none"/>
                <w:lang w:val="en-US" w:eastAsia="zh-CN" w:bidi="ar"/>
              </w:rPr>
              <w:t>…</w:t>
            </w:r>
          </w:p>
        </w:tc>
        <w:tc>
          <w:tcPr>
            <w:tcW w:w="12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13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208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30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c>
          <w:tcPr>
            <w:tcW w:w="5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adjustRightInd w:val="0"/>
              <w:snapToGrid w:val="0"/>
              <w:jc w:val="center"/>
              <w:textAlignment w:val="center"/>
              <w:rPr>
                <w:rFonts w:hint="eastAsia" w:ascii="宋体" w:hAnsi="宋体" w:eastAsia="宋体" w:cs="宋体"/>
                <w:color w:val="auto"/>
                <w:kern w:val="0"/>
                <w:sz w:val="22"/>
                <w:szCs w:val="22"/>
                <w:highlight w:val="none"/>
                <w:lang w:bidi="ar"/>
              </w:rPr>
            </w:pPr>
          </w:p>
        </w:tc>
      </w:tr>
    </w:tbl>
    <w:p>
      <w:pPr>
        <w:rPr>
          <w:rFonts w:hint="eastAsia" w:hAnsi="宋体" w:eastAsia="仿宋_GB2312" w:cs="仿宋_GB2312"/>
          <w:bCs/>
          <w:color w:val="auto"/>
          <w:sz w:val="32"/>
          <w:szCs w:val="32"/>
          <w:highlight w:val="none"/>
          <w:lang w:bidi="ar"/>
        </w:rPr>
      </w:pPr>
      <w:r>
        <w:rPr>
          <w:rFonts w:hint="eastAsia" w:hAnsi="宋体" w:eastAsia="仿宋_GB2312" w:cs="仿宋_GB2312"/>
          <w:bCs/>
          <w:color w:val="auto"/>
          <w:sz w:val="32"/>
          <w:szCs w:val="32"/>
          <w:highlight w:val="none"/>
          <w:lang w:bidi="ar"/>
        </w:rPr>
        <w:br w:type="page"/>
      </w:r>
    </w:p>
    <w:p>
      <w:pPr>
        <w:adjustRightInd w:val="0"/>
        <w:snapToGrid w:val="0"/>
        <w:spacing w:line="360" w:lineRule="auto"/>
        <w:jc w:val="left"/>
        <w:rPr>
          <w:rFonts w:hint="eastAsia" w:hAnsi="宋体" w:eastAsia="仿宋_GB2312" w:cs="仿宋_GB2312"/>
          <w:bCs/>
          <w:color w:val="auto"/>
          <w:sz w:val="32"/>
          <w:szCs w:val="32"/>
          <w:highlight w:val="none"/>
          <w:lang w:eastAsia="zh-CN" w:bidi="ar"/>
        </w:rPr>
      </w:pPr>
      <w:r>
        <w:rPr>
          <w:rFonts w:hint="eastAsia" w:hAnsi="宋体" w:eastAsia="仿宋_GB2312" w:cs="仿宋_GB2312"/>
          <w:bCs/>
          <w:color w:val="auto"/>
          <w:sz w:val="32"/>
          <w:szCs w:val="32"/>
          <w:highlight w:val="none"/>
          <w:lang w:bidi="ar"/>
        </w:rPr>
        <w:t>合同附件</w:t>
      </w:r>
      <w:r>
        <w:rPr>
          <w:rFonts w:hint="eastAsia" w:hAnsi="宋体" w:eastAsia="仿宋_GB2312" w:cs="仿宋_GB2312"/>
          <w:bCs/>
          <w:color w:val="auto"/>
          <w:sz w:val="32"/>
          <w:szCs w:val="32"/>
          <w:highlight w:val="none"/>
          <w:lang w:val="en-US" w:eastAsia="zh-CN" w:bidi="ar"/>
        </w:rPr>
        <w:t>3</w:t>
      </w:r>
    </w:p>
    <w:p>
      <w:pPr>
        <w:adjustRightInd w:val="0"/>
        <w:snapToGrid w:val="0"/>
        <w:spacing w:line="360" w:lineRule="auto"/>
        <w:ind w:firstLine="880" w:firstLineChars="200"/>
        <w:jc w:val="center"/>
        <w:rPr>
          <w:rFonts w:hAnsi="宋体" w:eastAsia="仿宋_GB2312" w:cs="仿宋_GB2312"/>
          <w:bCs/>
          <w:color w:val="auto"/>
          <w:sz w:val="44"/>
          <w:szCs w:val="44"/>
          <w:highlight w:val="none"/>
          <w:lang w:bidi="ar"/>
        </w:rPr>
      </w:pPr>
      <w:r>
        <w:rPr>
          <w:rFonts w:hint="eastAsia" w:hAnsi="宋体" w:eastAsia="仿宋_GB2312" w:cs="仿宋_GB2312"/>
          <w:bCs/>
          <w:color w:val="auto"/>
          <w:sz w:val="44"/>
          <w:szCs w:val="44"/>
          <w:highlight w:val="none"/>
          <w:lang w:bidi="ar"/>
        </w:rPr>
        <w:t>廉洁责任书</w:t>
      </w:r>
    </w:p>
    <w:p>
      <w:pPr>
        <w:adjustRightInd w:val="0"/>
        <w:snapToGrid w:val="0"/>
        <w:spacing w:line="360" w:lineRule="auto"/>
        <w:rPr>
          <w:rFonts w:ascii="新宋体" w:hAnsi="新宋体"/>
          <w:bCs/>
          <w:color w:val="auto"/>
          <w:highlight w:val="none"/>
          <w:lang w:bidi="ar"/>
        </w:rPr>
      </w:pPr>
    </w:p>
    <w:p>
      <w:pPr>
        <w:adjustRightInd w:val="0"/>
        <w:snapToGrid w:val="0"/>
        <w:spacing w:line="360" w:lineRule="auto"/>
        <w:rPr>
          <w:rFonts w:ascii="新宋体" w:hAnsi="新宋体"/>
          <w:bCs/>
          <w:color w:val="auto"/>
          <w:highlight w:val="none"/>
          <w:lang w:bidi="ar"/>
        </w:rPr>
      </w:pPr>
      <w:r>
        <w:rPr>
          <w:rFonts w:hint="eastAsia" w:ascii="新宋体" w:hAnsi="新宋体"/>
          <w:bCs/>
          <w:color w:val="auto"/>
          <w:highlight w:val="none"/>
          <w:lang w:bidi="ar"/>
        </w:rPr>
        <w:t>发包人（甲方）：广州市自来水工程有限公司</w:t>
      </w:r>
    </w:p>
    <w:p>
      <w:pPr>
        <w:adjustRightInd w:val="0"/>
        <w:snapToGrid w:val="0"/>
        <w:spacing w:line="360" w:lineRule="auto"/>
        <w:rPr>
          <w:rFonts w:ascii="新宋体" w:hAnsi="新宋体"/>
          <w:bCs/>
          <w:color w:val="auto"/>
          <w:highlight w:val="none"/>
        </w:rPr>
      </w:pPr>
      <w:r>
        <w:rPr>
          <w:rFonts w:hint="eastAsia" w:ascii="新宋体" w:hAnsi="新宋体"/>
          <w:bCs/>
          <w:color w:val="auto"/>
          <w:highlight w:val="none"/>
          <w:lang w:bidi="ar"/>
        </w:rPr>
        <w:t>承包人（乙方）：</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lang w:bidi="ar"/>
        </w:rPr>
        <w:t>为加强廉洁建设，防止主合同履约过程中发生各种谋取不正当利益的违法违纪行为，甲、乙双方经共同协商，在双方签订的</w:t>
      </w:r>
      <w:r>
        <w:rPr>
          <w:rFonts w:hint="eastAsia" w:ascii="新宋体" w:hAnsi="新宋体"/>
          <w:bCs/>
          <w:color w:val="auto"/>
          <w:highlight w:val="none"/>
          <w:u w:val="single"/>
        </w:rPr>
        <w:t>广州市自来水工程有限公司</w:t>
      </w:r>
      <w:r>
        <w:rPr>
          <w:rFonts w:hint="eastAsia" w:ascii="新宋体" w:hAnsi="新宋体"/>
          <w:bCs/>
          <w:color w:val="auto"/>
          <w:highlight w:val="none"/>
          <w:u w:val="single"/>
          <w:lang w:eastAsia="zh-CN"/>
        </w:rPr>
        <w:t>2023～202</w:t>
      </w:r>
      <w:r>
        <w:rPr>
          <w:rFonts w:hint="eastAsia" w:ascii="新宋体" w:hAnsi="新宋体"/>
          <w:bCs/>
          <w:color w:val="auto"/>
          <w:highlight w:val="none"/>
          <w:u w:val="single"/>
          <w:lang w:val="en-US" w:eastAsia="zh-CN"/>
        </w:rPr>
        <w:t>4</w:t>
      </w:r>
      <w:r>
        <w:rPr>
          <w:rFonts w:hint="eastAsia" w:ascii="新宋体" w:hAnsi="新宋体"/>
          <w:bCs/>
          <w:color w:val="auto"/>
          <w:highlight w:val="none"/>
          <w:u w:val="single"/>
        </w:rPr>
        <w:t>年度车辆保险服务</w:t>
      </w:r>
      <w:r>
        <w:rPr>
          <w:rFonts w:hint="eastAsia" w:ascii="新宋体" w:hAnsi="新宋体"/>
          <w:bCs/>
          <w:color w:val="auto"/>
          <w:highlight w:val="none"/>
          <w:u w:val="single"/>
          <w:lang w:bidi="ar"/>
        </w:rPr>
        <w:t>项目</w:t>
      </w:r>
      <w:r>
        <w:rPr>
          <w:rFonts w:hint="eastAsia" w:ascii="新宋体" w:hAnsi="新宋体"/>
          <w:bCs/>
          <w:color w:val="auto"/>
          <w:highlight w:val="none"/>
          <w:lang w:bidi="ar"/>
        </w:rPr>
        <w:t>（以下简称“本项目”）合同（合同编号：，以下简称“主合同”）约定条款的基础上，根据国家有关法律法规和廉政建设的有关规定，特订立本廉洁责任书，以资共同遵守。</w:t>
      </w:r>
    </w:p>
    <w:p>
      <w:pPr>
        <w:adjustRightInd w:val="0"/>
        <w:snapToGrid w:val="0"/>
        <w:spacing w:line="360" w:lineRule="auto"/>
        <w:ind w:firstLine="477" w:firstLineChars="199"/>
        <w:rPr>
          <w:rFonts w:ascii="新宋体" w:hAnsi="新宋体"/>
          <w:bCs/>
          <w:color w:val="auto"/>
          <w:highlight w:val="none"/>
        </w:rPr>
      </w:pPr>
      <w:r>
        <w:rPr>
          <w:rFonts w:hint="eastAsia" w:ascii="新宋体" w:hAnsi="新宋体"/>
          <w:bCs/>
          <w:color w:val="auto"/>
          <w:highlight w:val="none"/>
          <w:lang w:bidi="ar"/>
        </w:rPr>
        <w:t>一、双方的责任</w:t>
      </w:r>
    </w:p>
    <w:p>
      <w:pPr>
        <w:adjustRightInd w:val="0"/>
        <w:snapToGrid w:val="0"/>
        <w:spacing w:line="360" w:lineRule="auto"/>
        <w:ind w:firstLine="352" w:firstLineChars="147"/>
        <w:rPr>
          <w:rFonts w:ascii="新宋体" w:hAnsi="新宋体"/>
          <w:bCs/>
          <w:color w:val="auto"/>
          <w:highlight w:val="none"/>
        </w:rPr>
      </w:pPr>
      <w:r>
        <w:rPr>
          <w:rFonts w:hint="eastAsia" w:ascii="新宋体" w:hAnsi="新宋体"/>
          <w:bCs/>
          <w:color w:val="auto"/>
          <w:highlight w:val="none"/>
          <w:lang w:bidi="ar"/>
        </w:rPr>
        <w:t>（一）严格遵守国家关于☒</w:t>
      </w:r>
      <w:r>
        <w:rPr>
          <w:rFonts w:hint="eastAsia" w:ascii="新宋体" w:hAnsi="新宋体"/>
          <w:bCs/>
          <w:color w:val="auto"/>
          <w:highlight w:val="none"/>
          <w:u w:val="single"/>
          <w:lang w:bidi="ar"/>
        </w:rPr>
        <w:t>建设工程、</w:t>
      </w:r>
      <w:r>
        <w:rPr>
          <w:rFonts w:hint="eastAsia" w:ascii="新宋体" w:hAnsi="新宋体"/>
          <w:bCs/>
          <w:color w:val="auto"/>
          <w:highlight w:val="none"/>
          <w:lang w:bidi="ar"/>
        </w:rPr>
        <w:t>☒</w:t>
      </w:r>
      <w:r>
        <w:rPr>
          <w:rFonts w:hint="eastAsia" w:ascii="新宋体" w:hAnsi="新宋体"/>
          <w:bCs/>
          <w:color w:val="auto"/>
          <w:highlight w:val="none"/>
          <w:u w:val="single"/>
          <w:lang w:bidi="ar"/>
        </w:rPr>
        <w:t>物资采购、</w:t>
      </w:r>
      <w:r>
        <w:rPr>
          <w:rFonts w:hint="eastAsia" w:ascii="新宋体" w:hAnsi="新宋体"/>
          <w:bCs/>
          <w:color w:val="auto"/>
          <w:highlight w:val="none"/>
          <w:lang w:bidi="ar"/>
        </w:rPr>
        <w:t>☑</w:t>
      </w:r>
      <w:r>
        <w:rPr>
          <w:rFonts w:hint="eastAsia" w:ascii="新宋体" w:hAnsi="新宋体"/>
          <w:bCs/>
          <w:color w:val="auto"/>
          <w:highlight w:val="none"/>
          <w:u w:val="single"/>
          <w:lang w:bidi="ar"/>
        </w:rPr>
        <w:t>营运类服务</w:t>
      </w:r>
      <w:r>
        <w:rPr>
          <w:rFonts w:hint="eastAsia" w:ascii="新宋体" w:hAnsi="新宋体"/>
          <w:bCs/>
          <w:color w:val="auto"/>
          <w:highlight w:val="none"/>
          <w:lang w:bidi="ar"/>
        </w:rPr>
        <w:t>等有关法律法规、相关政策以及廉政建设的各项规定。</w:t>
      </w:r>
    </w:p>
    <w:p>
      <w:pPr>
        <w:adjustRightInd w:val="0"/>
        <w:snapToGrid w:val="0"/>
        <w:spacing w:line="360" w:lineRule="auto"/>
        <w:ind w:firstLine="352" w:firstLineChars="147"/>
        <w:rPr>
          <w:rFonts w:ascii="新宋体" w:hAnsi="新宋体"/>
          <w:bCs/>
          <w:color w:val="auto"/>
          <w:highlight w:val="none"/>
        </w:rPr>
      </w:pPr>
      <w:r>
        <w:rPr>
          <w:rFonts w:hint="eastAsia" w:ascii="新宋体" w:hAnsi="新宋体"/>
          <w:bCs/>
          <w:color w:val="auto"/>
          <w:highlight w:val="none"/>
          <w:lang w:bidi="ar"/>
        </w:rPr>
        <w:t>（二）严格执行主合同条款，自觉按合同办事。</w:t>
      </w:r>
    </w:p>
    <w:p>
      <w:pPr>
        <w:adjustRightInd w:val="0"/>
        <w:snapToGrid w:val="0"/>
        <w:spacing w:line="360" w:lineRule="auto"/>
        <w:ind w:firstLine="352" w:firstLineChars="147"/>
        <w:rPr>
          <w:rFonts w:ascii="新宋体" w:hAnsi="新宋体"/>
          <w:bCs/>
          <w:color w:val="auto"/>
          <w:highlight w:val="none"/>
        </w:rPr>
      </w:pPr>
      <w:r>
        <w:rPr>
          <w:rFonts w:hint="eastAsia" w:ascii="新宋体" w:hAnsi="新宋体"/>
          <w:bCs/>
          <w:color w:val="auto"/>
          <w:highlight w:val="none"/>
          <w:lang w:bidi="ar"/>
        </w:rPr>
        <w:t>（三）业务活动必须坚持公开、公平、公正、诚信的原则，不得为获取不正当利益，损害国家、集体和对方利益，不得违反☒</w:t>
      </w:r>
      <w:r>
        <w:rPr>
          <w:rFonts w:hint="eastAsia" w:ascii="新宋体" w:hAnsi="新宋体"/>
          <w:bCs/>
          <w:color w:val="auto"/>
          <w:highlight w:val="none"/>
          <w:u w:val="single"/>
          <w:lang w:bidi="ar"/>
        </w:rPr>
        <w:t>建设工程、</w:t>
      </w:r>
      <w:r>
        <w:rPr>
          <w:rFonts w:hint="eastAsia" w:ascii="新宋体" w:hAnsi="新宋体"/>
          <w:bCs/>
          <w:color w:val="auto"/>
          <w:highlight w:val="none"/>
          <w:lang w:bidi="ar"/>
        </w:rPr>
        <w:t>☒</w:t>
      </w:r>
      <w:r>
        <w:rPr>
          <w:rFonts w:hint="eastAsia" w:ascii="新宋体" w:hAnsi="新宋体"/>
          <w:bCs/>
          <w:color w:val="auto"/>
          <w:highlight w:val="none"/>
          <w:u w:val="single"/>
          <w:lang w:bidi="ar"/>
        </w:rPr>
        <w:t>物资采购、</w:t>
      </w:r>
      <w:r>
        <w:rPr>
          <w:rFonts w:hint="eastAsia" w:ascii="新宋体" w:hAnsi="新宋体"/>
          <w:bCs/>
          <w:color w:val="auto"/>
          <w:highlight w:val="none"/>
          <w:lang w:bidi="ar"/>
        </w:rPr>
        <w:t>☑</w:t>
      </w:r>
      <w:r>
        <w:rPr>
          <w:rFonts w:hint="eastAsia" w:ascii="新宋体" w:hAnsi="新宋体"/>
          <w:bCs/>
          <w:color w:val="auto"/>
          <w:highlight w:val="none"/>
          <w:u w:val="single"/>
          <w:lang w:bidi="ar"/>
        </w:rPr>
        <w:t>营运类服务</w:t>
      </w:r>
      <w:r>
        <w:rPr>
          <w:rFonts w:hint="eastAsia" w:ascii="新宋体" w:hAnsi="新宋体"/>
          <w:bCs/>
          <w:color w:val="auto"/>
          <w:highlight w:val="none"/>
          <w:lang w:bidi="ar"/>
        </w:rPr>
        <w:t>管理的规章制度。</w:t>
      </w:r>
    </w:p>
    <w:p>
      <w:pPr>
        <w:adjustRightInd w:val="0"/>
        <w:snapToGrid w:val="0"/>
        <w:spacing w:line="360" w:lineRule="auto"/>
        <w:ind w:firstLine="352" w:firstLineChars="147"/>
        <w:rPr>
          <w:rFonts w:ascii="新宋体" w:hAnsi="新宋体"/>
          <w:bCs/>
          <w:color w:val="auto"/>
          <w:highlight w:val="none"/>
        </w:rPr>
      </w:pPr>
      <w:r>
        <w:rPr>
          <w:rFonts w:hint="eastAsia" w:ascii="新宋体" w:hAnsi="新宋体"/>
          <w:bCs/>
          <w:color w:val="auto"/>
          <w:highlight w:val="none"/>
          <w:lang w:bidi="ar"/>
        </w:rPr>
        <w:t>（四）在业务活动中任何一方如发现单位或人员有违规、违纪、违法行为的，均有义务向其上级主管部门或纪检监察、司法等机关举报。</w:t>
      </w:r>
    </w:p>
    <w:p>
      <w:pPr>
        <w:adjustRightInd w:val="0"/>
        <w:snapToGrid w:val="0"/>
        <w:spacing w:line="360" w:lineRule="auto"/>
        <w:ind w:firstLine="477" w:firstLineChars="199"/>
        <w:rPr>
          <w:rFonts w:ascii="新宋体" w:hAnsi="新宋体"/>
          <w:bCs/>
          <w:color w:val="auto"/>
          <w:highlight w:val="none"/>
        </w:rPr>
      </w:pPr>
      <w:r>
        <w:rPr>
          <w:rFonts w:hint="eastAsia" w:ascii="新宋体" w:hAnsi="新宋体"/>
          <w:bCs/>
          <w:color w:val="auto"/>
          <w:highlight w:val="none"/>
          <w:lang w:bidi="ar"/>
        </w:rPr>
        <w:t>二、甲方责任</w:t>
      </w:r>
    </w:p>
    <w:p>
      <w:pPr>
        <w:adjustRightInd w:val="0"/>
        <w:snapToGrid w:val="0"/>
        <w:spacing w:line="360" w:lineRule="auto"/>
        <w:ind w:firstLine="360" w:firstLineChars="150"/>
        <w:rPr>
          <w:rFonts w:ascii="新宋体" w:hAnsi="新宋体"/>
          <w:bCs/>
          <w:color w:val="auto"/>
          <w:highlight w:val="none"/>
        </w:rPr>
      </w:pPr>
      <w:r>
        <w:rPr>
          <w:rFonts w:hint="eastAsia" w:ascii="新宋体" w:hAnsi="新宋体"/>
          <w:bCs/>
          <w:color w:val="auto"/>
          <w:highlight w:val="none"/>
          <w:lang w:bidi="ar"/>
        </w:rPr>
        <w:t>（一）甲方须向乙方介绍本单位有关廉政建设的各项制度和规定，并有权监督乙方履行主合同的廉洁情况。</w:t>
      </w:r>
    </w:p>
    <w:p>
      <w:pPr>
        <w:adjustRightInd w:val="0"/>
        <w:snapToGrid w:val="0"/>
        <w:spacing w:line="360" w:lineRule="auto"/>
        <w:ind w:firstLine="360" w:firstLineChars="150"/>
        <w:rPr>
          <w:rFonts w:ascii="新宋体" w:hAnsi="新宋体"/>
          <w:bCs/>
          <w:color w:val="auto"/>
          <w:highlight w:val="none"/>
        </w:rPr>
      </w:pPr>
      <w:r>
        <w:rPr>
          <w:rFonts w:hint="eastAsia" w:ascii="新宋体" w:hAnsi="新宋体"/>
          <w:bCs/>
          <w:color w:val="auto"/>
          <w:highlight w:val="none"/>
          <w:lang w:bidi="ar"/>
        </w:rPr>
        <w:t>（二）甲方须对本单位工作人员开展廉洁</w:t>
      </w:r>
      <w:r>
        <w:rPr>
          <w:color w:val="auto"/>
          <w:highlight w:val="none"/>
        </w:rPr>
        <w:fldChar w:fldCharType="begin"/>
      </w:r>
      <w:r>
        <w:rPr>
          <w:color w:val="auto"/>
          <w:highlight w:val="none"/>
        </w:rPr>
        <w:instrText xml:space="preserve"> HYPERLINK "http://www.jianshe99.com/web/wangxiao/" \o "教育" </w:instrText>
      </w:r>
      <w:r>
        <w:rPr>
          <w:color w:val="auto"/>
          <w:highlight w:val="none"/>
        </w:rPr>
        <w:fldChar w:fldCharType="separate"/>
      </w:r>
      <w:r>
        <w:rPr>
          <w:rStyle w:val="19"/>
          <w:rFonts w:hint="eastAsia" w:ascii="新宋体" w:hAnsi="新宋体"/>
          <w:bCs/>
          <w:color w:val="auto"/>
          <w:highlight w:val="none"/>
        </w:rPr>
        <w:t>教育</w:t>
      </w:r>
      <w:r>
        <w:rPr>
          <w:rStyle w:val="19"/>
          <w:rFonts w:hint="eastAsia" w:ascii="新宋体" w:hAnsi="新宋体"/>
          <w:bCs/>
          <w:color w:val="auto"/>
          <w:highlight w:val="none"/>
        </w:rPr>
        <w:fldChar w:fldCharType="end"/>
      </w:r>
      <w:r>
        <w:rPr>
          <w:rFonts w:hint="eastAsia" w:ascii="新宋体" w:hAnsi="新宋体"/>
          <w:bCs/>
          <w:color w:val="auto"/>
          <w:highlight w:val="none"/>
          <w:lang w:bidi="ar"/>
        </w:rPr>
        <w:t>,督促本单位从业人员遵守以下规定：</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lang w:bidi="ar"/>
        </w:rPr>
        <w:t>1.不得向乙方索要或接受回扣、礼金、有价证券、贵重物品等，难以拒收的，必须按有关规定登记上交。</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lang w:bidi="ar"/>
        </w:rPr>
        <w:t>2.不得要求乙方报销任何应由甲方或其工作人员支付的费用。</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lang w:bidi="ar"/>
        </w:rPr>
        <w:t>3.不得要求、暗示或接受乙方为甲方工作人员的住房装修、婚丧嫁娶、配偶子女工作安排以及出国（境）、旅游等事项提供方便。</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lang w:bidi="ar"/>
        </w:rPr>
        <w:t>4.不得参加有可能影响公正履行岗位职责的乙方安排的宴请、健身、娱乐等活动。</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lang w:bidi="ar"/>
        </w:rPr>
        <w:t>5.不得向乙方推荐与主合同有关的劳务分包单位。</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lang w:bidi="ar"/>
        </w:rPr>
        <w:t>6.不得向乙方推荐甲方工作人员的配偶、子女、亲属参与主合同的设备材料、劳务分包等经济活动。</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lang w:bidi="ar"/>
        </w:rPr>
        <w:t>7.不得有其他可能影响公正履行岗位职责的行为。</w:t>
      </w:r>
    </w:p>
    <w:p>
      <w:pPr>
        <w:adjustRightInd w:val="0"/>
        <w:snapToGrid w:val="0"/>
        <w:spacing w:line="360" w:lineRule="auto"/>
        <w:ind w:firstLine="477" w:firstLineChars="199"/>
        <w:rPr>
          <w:rFonts w:ascii="新宋体" w:hAnsi="新宋体"/>
          <w:bCs/>
          <w:color w:val="auto"/>
          <w:highlight w:val="none"/>
        </w:rPr>
      </w:pPr>
      <w:r>
        <w:rPr>
          <w:rFonts w:hint="eastAsia" w:ascii="新宋体" w:hAnsi="新宋体"/>
          <w:bCs/>
          <w:color w:val="auto"/>
          <w:highlight w:val="none"/>
          <w:lang w:bidi="ar"/>
        </w:rPr>
        <w:t>三、乙方责任</w:t>
      </w:r>
    </w:p>
    <w:p>
      <w:pPr>
        <w:adjustRightInd w:val="0"/>
        <w:snapToGrid w:val="0"/>
        <w:spacing w:line="360" w:lineRule="auto"/>
        <w:ind w:firstLine="352" w:firstLineChars="147"/>
        <w:rPr>
          <w:rFonts w:ascii="新宋体" w:hAnsi="新宋体"/>
          <w:bCs/>
          <w:color w:val="auto"/>
          <w:highlight w:val="none"/>
        </w:rPr>
      </w:pPr>
      <w:r>
        <w:rPr>
          <w:rFonts w:hint="eastAsia" w:ascii="新宋体" w:hAnsi="新宋体"/>
          <w:bCs/>
          <w:color w:val="auto"/>
          <w:highlight w:val="none"/>
          <w:lang w:bidi="ar"/>
        </w:rPr>
        <w:t>（一）乙方应了解并支持执行甲方有关廉政建设的各项制度和规定。</w:t>
      </w:r>
    </w:p>
    <w:p>
      <w:pPr>
        <w:adjustRightInd w:val="0"/>
        <w:snapToGrid w:val="0"/>
        <w:spacing w:line="360" w:lineRule="auto"/>
        <w:ind w:firstLine="352" w:firstLineChars="147"/>
        <w:rPr>
          <w:rFonts w:ascii="新宋体" w:hAnsi="新宋体"/>
          <w:bCs/>
          <w:color w:val="auto"/>
          <w:highlight w:val="none"/>
        </w:rPr>
      </w:pPr>
      <w:r>
        <w:rPr>
          <w:rFonts w:hint="eastAsia" w:ascii="新宋体" w:hAnsi="新宋体"/>
          <w:bCs/>
          <w:color w:val="auto"/>
          <w:highlight w:val="none"/>
          <w:lang w:bidi="ar"/>
        </w:rPr>
        <w:t>（二）乙方应对本单位工作人员开展廉洁教育（包括甲方制定的有关廉政建设方面的各项制度和规定），按时出席甲方召集的有关会议。</w:t>
      </w:r>
    </w:p>
    <w:p>
      <w:pPr>
        <w:adjustRightInd w:val="0"/>
        <w:snapToGrid w:val="0"/>
        <w:spacing w:line="360" w:lineRule="auto"/>
        <w:ind w:firstLine="352" w:firstLineChars="147"/>
        <w:rPr>
          <w:rFonts w:ascii="新宋体" w:hAnsi="新宋体"/>
          <w:bCs/>
          <w:color w:val="auto"/>
          <w:highlight w:val="none"/>
        </w:rPr>
      </w:pPr>
      <w:r>
        <w:rPr>
          <w:rFonts w:hint="eastAsia" w:ascii="新宋体" w:hAnsi="新宋体"/>
          <w:bCs/>
          <w:color w:val="auto"/>
          <w:highlight w:val="none"/>
          <w:lang w:bidi="ar"/>
        </w:rPr>
        <w:t>（三）乙方应与甲方保持正常的业务交往，按照有关法律法规和程序开展业务工作，严格执行有关政策规定，并遵守以下规定：</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lang w:bidi="ar"/>
        </w:rPr>
        <w:t>1.不得向甲方及其工作人员赠送回扣、礼金、有价证券、贵重物品等。</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lang w:bidi="ar"/>
        </w:rPr>
        <w:t>2.不得为甲方报销应由甲方或其工作人员支付的费用。</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lang w:bidi="ar"/>
        </w:rPr>
        <w:t>3.不得接受为甲方工作人员的住房装修、婚丧嫁娶、配偶子女工作安排以及出国（境）、旅游等事项提供方便。</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lang w:bidi="ar"/>
        </w:rPr>
        <w:t>4.不得为甲方及其工作人员安排、组织有可能影响公正履行岗位职责的宴请、健身、娱乐等活动。</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lang w:bidi="ar"/>
        </w:rPr>
        <w:t>5.不得接受甲方推荐的与主合同有关的劳务分包单位。</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lang w:bidi="ar"/>
        </w:rPr>
        <w:t>6.不得接受甲方工作人员推荐其配偶、子女、亲属参与主合同的设备材料、劳务分包等经济活动。</w:t>
      </w:r>
    </w:p>
    <w:p>
      <w:pPr>
        <w:adjustRightInd w:val="0"/>
        <w:snapToGrid w:val="0"/>
        <w:spacing w:line="360" w:lineRule="auto"/>
        <w:ind w:firstLine="480" w:firstLineChars="200"/>
        <w:rPr>
          <w:rFonts w:ascii="新宋体" w:hAnsi="新宋体"/>
          <w:bCs/>
          <w:color w:val="auto"/>
          <w:highlight w:val="none"/>
        </w:rPr>
      </w:pPr>
      <w:r>
        <w:rPr>
          <w:rFonts w:hint="eastAsia" w:ascii="新宋体" w:hAnsi="新宋体"/>
          <w:bCs/>
          <w:color w:val="auto"/>
          <w:highlight w:val="none"/>
          <w:lang w:bidi="ar"/>
        </w:rPr>
        <w:t>7.不得有其他可能影响甲方工作人员公正履行岗位职责的行为。</w:t>
      </w:r>
    </w:p>
    <w:p>
      <w:pPr>
        <w:adjustRightInd w:val="0"/>
        <w:snapToGrid w:val="0"/>
        <w:spacing w:line="360" w:lineRule="auto"/>
        <w:ind w:firstLine="477" w:firstLineChars="199"/>
        <w:rPr>
          <w:rFonts w:ascii="新宋体" w:hAnsi="新宋体"/>
          <w:bCs/>
          <w:color w:val="auto"/>
          <w:highlight w:val="none"/>
        </w:rPr>
      </w:pPr>
      <w:r>
        <w:rPr>
          <w:rFonts w:hint="eastAsia" w:ascii="新宋体" w:hAnsi="新宋体"/>
          <w:bCs/>
          <w:color w:val="auto"/>
          <w:highlight w:val="none"/>
          <w:lang w:bidi="ar"/>
        </w:rPr>
        <w:t>四、违约责任及处理</w:t>
      </w:r>
    </w:p>
    <w:p>
      <w:pPr>
        <w:adjustRightInd w:val="0"/>
        <w:snapToGrid w:val="0"/>
        <w:spacing w:line="360" w:lineRule="auto"/>
        <w:ind w:firstLine="352" w:firstLineChars="147"/>
        <w:rPr>
          <w:rFonts w:ascii="新宋体" w:hAnsi="新宋体"/>
          <w:bCs/>
          <w:color w:val="auto"/>
          <w:highlight w:val="none"/>
        </w:rPr>
      </w:pPr>
      <w:r>
        <w:rPr>
          <w:rFonts w:hint="eastAsia" w:ascii="新宋体" w:hAnsi="新宋体"/>
          <w:bCs/>
          <w:color w:val="auto"/>
          <w:highlight w:val="none"/>
          <w:lang w:bidi="ar"/>
        </w:rPr>
        <w:t>（一）甲方工作人员有违反本责任书“一”“二”款约定的，视情节轻重，依据有关法律法规和甲方相关制度规定给予组织处理、党纪政纪处分；涉嫌犯罪的，移交司法机关追究刑事责任；</w:t>
      </w:r>
    </w:p>
    <w:p>
      <w:pPr>
        <w:adjustRightInd w:val="0"/>
        <w:snapToGrid w:val="0"/>
        <w:spacing w:line="360" w:lineRule="auto"/>
        <w:ind w:firstLine="420" w:firstLineChars="175"/>
        <w:rPr>
          <w:rFonts w:ascii="新宋体" w:hAnsi="新宋体"/>
          <w:bCs/>
          <w:color w:val="auto"/>
          <w:highlight w:val="none"/>
        </w:rPr>
      </w:pPr>
      <w:r>
        <w:rPr>
          <w:rFonts w:hint="eastAsia" w:ascii="新宋体" w:hAnsi="新宋体"/>
          <w:bCs/>
          <w:color w:val="auto"/>
          <w:highlight w:val="none"/>
          <w:lang w:bidi="ar"/>
        </w:rPr>
        <w:t>（二）乙方工作人员有违反本责任书“一”、“三”款约定的，甲方有权向乙方单位上级纪检监察部门、有关行政管理部门等提出对乙方进行责任追究和处罚；涉嫌犯罪的，移送司法机关追究刑事责任；</w:t>
      </w:r>
    </w:p>
    <w:p>
      <w:pPr>
        <w:adjustRightInd w:val="0"/>
        <w:snapToGrid w:val="0"/>
        <w:spacing w:line="360" w:lineRule="auto"/>
        <w:ind w:firstLine="477" w:firstLineChars="199"/>
        <w:rPr>
          <w:rFonts w:ascii="新宋体" w:hAnsi="新宋体"/>
          <w:bCs/>
          <w:color w:val="auto"/>
          <w:highlight w:val="none"/>
        </w:rPr>
      </w:pPr>
      <w:r>
        <w:rPr>
          <w:rFonts w:hint="eastAsia" w:ascii="新宋体" w:hAnsi="新宋体"/>
          <w:bCs/>
          <w:color w:val="auto"/>
          <w:highlight w:val="none"/>
          <w:lang w:bidi="ar"/>
        </w:rPr>
        <w:t>五、责任书有效期</w:t>
      </w:r>
    </w:p>
    <w:p>
      <w:pPr>
        <w:adjustRightInd w:val="0"/>
        <w:snapToGrid w:val="0"/>
        <w:spacing w:line="360" w:lineRule="auto"/>
        <w:ind w:firstLine="352" w:firstLineChars="147"/>
        <w:rPr>
          <w:rFonts w:ascii="新宋体" w:hAnsi="新宋体"/>
          <w:bCs/>
          <w:color w:val="auto"/>
          <w:highlight w:val="none"/>
        </w:rPr>
      </w:pPr>
      <w:r>
        <w:rPr>
          <w:rFonts w:hint="eastAsia" w:ascii="新宋体" w:hAnsi="新宋体"/>
          <w:bCs/>
          <w:color w:val="auto"/>
          <w:highlight w:val="none"/>
          <w:lang w:bidi="ar"/>
        </w:rPr>
        <w:t>（一）本责任书作为主合同组成部分，与主合同具有同等法律效力。经双方签署后立即生效。</w:t>
      </w:r>
    </w:p>
    <w:p>
      <w:pPr>
        <w:adjustRightInd w:val="0"/>
        <w:snapToGrid w:val="0"/>
        <w:spacing w:line="360" w:lineRule="auto"/>
        <w:ind w:firstLine="352" w:firstLineChars="147"/>
        <w:rPr>
          <w:rFonts w:ascii="新宋体" w:hAnsi="新宋体"/>
          <w:bCs/>
          <w:color w:val="auto"/>
          <w:highlight w:val="none"/>
        </w:rPr>
      </w:pPr>
      <w:r>
        <w:rPr>
          <w:rFonts w:hint="eastAsia" w:ascii="新宋体" w:hAnsi="新宋体"/>
          <w:bCs/>
          <w:color w:val="auto"/>
          <w:highlight w:val="none"/>
          <w:lang w:bidi="ar"/>
        </w:rPr>
        <w:t>（二）本责任书的有效期为合同生效之日起至主合同履约结束时止。</w:t>
      </w:r>
    </w:p>
    <w:p>
      <w:pPr>
        <w:adjustRightInd w:val="0"/>
        <w:snapToGrid w:val="0"/>
        <w:spacing w:line="360" w:lineRule="auto"/>
        <w:rPr>
          <w:rFonts w:ascii="新宋体" w:hAnsi="新宋体"/>
          <w:bCs/>
          <w:color w:val="auto"/>
          <w:highlight w:val="none"/>
        </w:rPr>
      </w:pPr>
    </w:p>
    <w:p>
      <w:pPr>
        <w:adjustRightInd w:val="0"/>
        <w:snapToGrid w:val="0"/>
        <w:spacing w:line="360" w:lineRule="auto"/>
        <w:rPr>
          <w:rFonts w:ascii="新宋体" w:hAnsi="新宋体"/>
          <w:bCs/>
          <w:color w:val="auto"/>
          <w:highlight w:val="none"/>
          <w:lang w:bidi="ar"/>
        </w:rPr>
      </w:pPr>
    </w:p>
    <w:p>
      <w:pPr>
        <w:adjustRightInd w:val="0"/>
        <w:snapToGrid w:val="0"/>
        <w:spacing w:line="360" w:lineRule="auto"/>
        <w:rPr>
          <w:rFonts w:ascii="新宋体" w:hAnsi="新宋体"/>
          <w:bCs/>
          <w:color w:val="auto"/>
          <w:highlight w:val="none"/>
          <w:lang w:bidi="ar"/>
        </w:rPr>
      </w:pPr>
    </w:p>
    <w:p>
      <w:pPr>
        <w:adjustRightInd w:val="0"/>
        <w:snapToGrid w:val="0"/>
        <w:spacing w:line="360" w:lineRule="auto"/>
        <w:rPr>
          <w:rFonts w:ascii="新宋体" w:hAnsi="新宋体"/>
          <w:bCs/>
          <w:color w:val="auto"/>
          <w:highlight w:val="none"/>
        </w:rPr>
      </w:pPr>
      <w:r>
        <w:rPr>
          <w:rFonts w:hint="eastAsia" w:ascii="新宋体" w:hAnsi="新宋体"/>
          <w:bCs/>
          <w:color w:val="auto"/>
          <w:highlight w:val="none"/>
          <w:lang w:bidi="ar"/>
        </w:rPr>
        <w:t>甲方单位：（盖章）                       乙方单位：（盖章）</w:t>
      </w:r>
    </w:p>
    <w:p>
      <w:pPr>
        <w:adjustRightInd w:val="0"/>
        <w:snapToGrid w:val="0"/>
        <w:spacing w:line="360" w:lineRule="auto"/>
        <w:rPr>
          <w:rFonts w:ascii="新宋体" w:hAnsi="新宋体"/>
          <w:bCs/>
          <w:color w:val="auto"/>
          <w:highlight w:val="none"/>
        </w:rPr>
      </w:pPr>
      <w:r>
        <w:rPr>
          <w:rFonts w:hint="eastAsia" w:ascii="新宋体" w:hAnsi="新宋体"/>
          <w:bCs/>
          <w:color w:val="auto"/>
          <w:highlight w:val="none"/>
          <w:lang w:bidi="ar"/>
        </w:rPr>
        <w:t>甲方监督单位：广州市自来水工程有限公司  乙方监督单位：</w:t>
      </w:r>
    </w:p>
    <w:p>
      <w:pPr>
        <w:adjustRightInd w:val="0"/>
        <w:snapToGrid w:val="0"/>
        <w:spacing w:line="360" w:lineRule="auto"/>
        <w:ind w:firstLine="1920" w:firstLineChars="800"/>
        <w:rPr>
          <w:rFonts w:ascii="新宋体" w:hAnsi="新宋体"/>
          <w:bCs/>
          <w:color w:val="auto"/>
          <w:highlight w:val="none"/>
        </w:rPr>
      </w:pPr>
      <w:r>
        <w:rPr>
          <w:rFonts w:hint="eastAsia" w:ascii="新宋体" w:hAnsi="新宋体"/>
          <w:bCs/>
          <w:color w:val="auto"/>
          <w:highlight w:val="none"/>
          <w:lang w:bidi="ar"/>
        </w:rPr>
        <w:t>纪检室</w:t>
      </w:r>
    </w:p>
    <w:p>
      <w:pPr>
        <w:adjustRightInd w:val="0"/>
        <w:snapToGrid w:val="0"/>
        <w:spacing w:line="360" w:lineRule="auto"/>
        <w:rPr>
          <w:rFonts w:ascii="新宋体" w:hAnsi="新宋体"/>
          <w:bCs/>
          <w:color w:val="auto"/>
          <w:highlight w:val="none"/>
        </w:rPr>
      </w:pPr>
      <w:r>
        <w:rPr>
          <w:rFonts w:hint="eastAsia" w:ascii="新宋体" w:hAnsi="新宋体"/>
          <w:bCs/>
          <w:color w:val="auto"/>
          <w:highlight w:val="none"/>
          <w:lang w:bidi="ar"/>
        </w:rPr>
        <w:t>甲方监督电话：020-83833102              乙方监督电话：</w:t>
      </w:r>
    </w:p>
    <w:p>
      <w:pPr>
        <w:adjustRightInd w:val="0"/>
        <w:snapToGrid w:val="0"/>
        <w:spacing w:line="360" w:lineRule="auto"/>
        <w:jc w:val="left"/>
        <w:rPr>
          <w:rFonts w:ascii="宋体" w:hAnsi="宋体" w:eastAsia="宋体"/>
          <w:bCs/>
          <w:color w:val="auto"/>
          <w:sz w:val="28"/>
          <w:szCs w:val="28"/>
          <w:highlight w:val="none"/>
          <w:lang w:bidi="ar"/>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Cambria">
    <w:panose1 w:val="02040503050406030204"/>
    <w:charset w:val="00"/>
    <w:family w:val="roman"/>
    <w:pitch w:val="default"/>
    <w:sig w:usb0="E00002FF" w:usb1="400004FF" w:usb2="00000000" w:usb3="00000000" w:csb0="2000019F" w:csb1="00000000"/>
  </w:font>
  <w:font w:name="仿宋体">
    <w:altName w:val="宋体"/>
    <w:panose1 w:val="00000000000000000000"/>
    <w:charset w:val="86"/>
    <w:family w:val="roma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寰蒋闆呴粦">
    <w:altName w:val="Segoe Print"/>
    <w:panose1 w:val="00000000000000000000"/>
    <w:charset w:val="00"/>
    <w:family w:val="auto"/>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left" w:pos="5215"/>
        <w:tab w:val="clear" w:pos="4153"/>
      </w:tabs>
      <w:jc w:val="lef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9"/>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58</w:t>
                    </w:r>
                    <w:r>
                      <w:fldChar w:fldCharType="end"/>
                    </w:r>
                    <w:r>
                      <w:t xml:space="preserve"> 页</w:t>
                    </w:r>
                  </w:p>
                </w:txbxContent>
              </v:textbox>
            </v:shape>
          </w:pict>
        </mc:Fallback>
      </mc:AlternateContent>
    </w:r>
    <w:r>
      <w:rPr>
        <w:rFonts w:hint="eastAsia"/>
      </w:rPr>
      <w:t>广州市自来水工程有限公司编制</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left" w:pos="5215"/>
        <w:tab w:val="clear" w:pos="4153"/>
      </w:tabs>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9"/>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58</w:t>
                    </w:r>
                    <w:r>
                      <w:fldChar w:fldCharType="end"/>
                    </w:r>
                    <w:r>
                      <w:t xml:space="preserve"> 页</w:t>
                    </w:r>
                  </w:p>
                </w:txbxContent>
              </v:textbox>
            </v:shape>
          </w:pict>
        </mc:Fallback>
      </mc:AlternateContent>
    </w:r>
    <w:r>
      <w:rPr>
        <w:rFonts w:hint="eastAsia"/>
      </w:rPr>
      <w:tab/>
    </w:r>
    <w:r>
      <w:rPr>
        <w:rFonts w:hint="eastAsia"/>
      </w:rPr>
      <w:t>广州市自来水工程有限公司编制</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auto" w:sz="4" w:space="1"/>
      </w:pBdr>
      <w:rPr>
        <w:rFonts w:ascii="新宋体" w:hAnsi="新宋体"/>
        <w:szCs w:val="18"/>
      </w:rPr>
    </w:pPr>
    <w:r>
      <w:rPr>
        <w:rFonts w:hint="eastAsia" w:ascii="新宋体" w:hAnsi="新宋体"/>
        <w:szCs w:val="18"/>
      </w:rPr>
      <w:t>广州市自来水工程有限公司</w:t>
    </w:r>
    <w:r>
      <w:rPr>
        <w:rFonts w:hint="eastAsia" w:ascii="新宋体" w:hAnsi="新宋体"/>
        <w:szCs w:val="18"/>
        <w:lang w:eastAsia="zh-CN"/>
      </w:rPr>
      <w:t>2023～202</w:t>
    </w:r>
    <w:r>
      <w:rPr>
        <w:rFonts w:hint="eastAsia" w:ascii="新宋体" w:hAnsi="新宋体"/>
        <w:szCs w:val="18"/>
        <w:lang w:val="en-US" w:eastAsia="zh-CN"/>
      </w:rPr>
      <w:t>4</w:t>
    </w:r>
    <w:r>
      <w:rPr>
        <w:rFonts w:hint="eastAsia" w:ascii="新宋体" w:hAnsi="新宋体"/>
        <w:szCs w:val="18"/>
      </w:rPr>
      <w:t>年度车辆保险服务采购项目</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auto" w:sz="4" w:space="1"/>
      </w:pBdr>
      <w:rPr>
        <w:rFonts w:ascii="新宋体" w:hAnsi="新宋体"/>
        <w:szCs w:val="18"/>
      </w:rPr>
    </w:pPr>
    <w:r>
      <w:rPr>
        <w:rFonts w:hint="eastAsia" w:ascii="新宋体" w:hAnsi="新宋体"/>
        <w:szCs w:val="18"/>
      </w:rPr>
      <w:t>广州市自来水工程有限公司</w:t>
    </w:r>
    <w:r>
      <w:rPr>
        <w:rFonts w:hint="eastAsia" w:ascii="新宋体" w:hAnsi="新宋体"/>
        <w:szCs w:val="18"/>
        <w:lang w:eastAsia="zh-CN"/>
      </w:rPr>
      <w:t>2023～202</w:t>
    </w:r>
    <w:r>
      <w:rPr>
        <w:rFonts w:hint="eastAsia" w:ascii="新宋体" w:hAnsi="新宋体"/>
        <w:szCs w:val="18"/>
        <w:lang w:val="en-US" w:eastAsia="zh-CN"/>
      </w:rPr>
      <w:t>4</w:t>
    </w:r>
    <w:r>
      <w:rPr>
        <w:rFonts w:hint="eastAsia" w:ascii="新宋体" w:hAnsi="新宋体"/>
        <w:szCs w:val="18"/>
      </w:rPr>
      <w:t>年度车辆保险服务采购项目</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781758"/>
    <w:multiLevelType w:val="singleLevel"/>
    <w:tmpl w:val="83781758"/>
    <w:lvl w:ilvl="0" w:tentative="0">
      <w:start w:val="5"/>
      <w:numFmt w:val="chineseCounting"/>
      <w:suff w:val="space"/>
      <w:lvlText w:val="第%1章"/>
      <w:lvlJc w:val="left"/>
      <w:rPr>
        <w:rFonts w:hint="eastAsia"/>
      </w:rPr>
    </w:lvl>
  </w:abstractNum>
  <w:abstractNum w:abstractNumId="1">
    <w:nsid w:val="E7B41D51"/>
    <w:multiLevelType w:val="multilevel"/>
    <w:tmpl w:val="E7B41D51"/>
    <w:lvl w:ilvl="0" w:tentative="0">
      <w:start w:val="1"/>
      <w:numFmt w:val="decimal"/>
      <w:lvlText w:val="%1"/>
      <w:lvlJc w:val="left"/>
      <w:pPr>
        <w:tabs>
          <w:tab w:val="left" w:pos="283"/>
        </w:tabs>
        <w:ind w:left="432" w:hanging="432"/>
      </w:pPr>
      <w:rPr>
        <w:rFonts w:hint="default" w:ascii="Times New Roman" w:hAnsi="Times New Roman" w:eastAsia="宋体" w:cs="宋体"/>
        <w:sz w:val="28"/>
        <w:szCs w:val="44"/>
      </w:rPr>
    </w:lvl>
    <w:lvl w:ilvl="1" w:tentative="0">
      <w:start w:val="1"/>
      <w:numFmt w:val="decimal"/>
      <w:pStyle w:val="3"/>
      <w:suff w:val="space"/>
      <w:lvlText w:val="%1.%2"/>
      <w:lvlJc w:val="left"/>
      <w:pPr>
        <w:tabs>
          <w:tab w:val="left" w:pos="420"/>
        </w:tabs>
        <w:ind w:left="578" w:hanging="578"/>
      </w:pPr>
      <w:rPr>
        <w:rFonts w:hint="default" w:ascii="Times New Roman" w:hAnsi="Times New Roman" w:eastAsia="宋体" w:cs="宋体"/>
        <w:sz w:val="24"/>
      </w:rPr>
    </w:lvl>
    <w:lvl w:ilvl="2" w:tentative="0">
      <w:start w:val="1"/>
      <w:numFmt w:val="decimal"/>
      <w:lvlText w:val="%1.%2.%3"/>
      <w:lvlJc w:val="left"/>
      <w:pPr>
        <w:tabs>
          <w:tab w:val="left" w:pos="590"/>
        </w:tabs>
        <w:ind w:left="1288" w:hanging="1288"/>
      </w:pPr>
      <w:rPr>
        <w:rFonts w:hint="default" w:ascii="Times New Roman" w:hAnsi="Times New Roman" w:eastAsia="宋体" w:cs="Times New Roman"/>
        <w:sz w:val="24"/>
      </w:rPr>
    </w:lvl>
    <w:lvl w:ilvl="3" w:tentative="0">
      <w:start w:val="1"/>
      <w:numFmt w:val="decimalEnclosedCircleChinese"/>
      <w:lvlText w:val="%4"/>
      <w:lvlJc w:val="left"/>
      <w:pPr>
        <w:ind w:left="864" w:hanging="864"/>
      </w:pPr>
      <w:rPr>
        <w:rFonts w:hint="eastAsia" w:ascii="宋体" w:hAnsi="宋体" w:eastAsia="宋体" w:cs="宋体"/>
      </w:rPr>
    </w:lvl>
    <w:lvl w:ilvl="4" w:tentative="0">
      <w:start w:val="1"/>
      <w:numFmt w:val="decimal"/>
      <w:lvlText w:val="%1.%2.%3.%4.%5"/>
      <w:lvlJc w:val="left"/>
      <w:pPr>
        <w:ind w:left="1008" w:hanging="1008"/>
      </w:pPr>
      <w:rPr>
        <w:rFonts w:hint="default" w:ascii="Times New Roman" w:hAnsi="Times New Roman" w:cs="Times New Roman"/>
      </w:rPr>
    </w:lvl>
    <w:lvl w:ilvl="5" w:tentative="0">
      <w:start w:val="1"/>
      <w:numFmt w:val="decimal"/>
      <w:lvlText w:val="%1.%2.%3.%4.%5.%6"/>
      <w:lvlJc w:val="left"/>
      <w:pPr>
        <w:ind w:left="1152" w:hanging="1152"/>
      </w:pPr>
      <w:rPr>
        <w:rFonts w:hint="default" w:ascii="Times New Roman" w:hAnsi="Times New Roman" w:cs="Times New Roman"/>
      </w:r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2">
    <w:nsid w:val="00000004"/>
    <w:multiLevelType w:val="multilevel"/>
    <w:tmpl w:val="00000004"/>
    <w:lvl w:ilvl="0" w:tentative="0">
      <w:start w:val="1"/>
      <w:numFmt w:val="decimal"/>
      <w:lvlText w:val="%1"/>
      <w:lvlJc w:val="left"/>
      <w:pPr>
        <w:ind w:left="425" w:hanging="425"/>
      </w:pPr>
      <w:rPr>
        <w:rFonts w:hint="eastAsia"/>
      </w:rPr>
    </w:lvl>
    <w:lvl w:ilvl="1" w:tentative="0">
      <w:start w:val="1"/>
      <w:numFmt w:val="decimal"/>
      <w:lvlText w:val="%1.%2"/>
      <w:lvlJc w:val="left"/>
      <w:pPr>
        <w:ind w:left="851" w:hanging="567"/>
      </w:pPr>
      <w:rPr>
        <w:rFonts w:hint="eastAsia"/>
      </w:rPr>
    </w:lvl>
    <w:lvl w:ilvl="2" w:tentative="0">
      <w:start w:val="1"/>
      <w:numFmt w:val="decimal"/>
      <w:lvlText w:val="%1.%2.%3"/>
      <w:lvlJc w:val="left"/>
      <w:pPr>
        <w:ind w:left="1134"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
    <w:nsid w:val="059A147F"/>
    <w:multiLevelType w:val="multilevel"/>
    <w:tmpl w:val="059A147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3E48429D"/>
    <w:multiLevelType w:val="singleLevel"/>
    <w:tmpl w:val="3E48429D"/>
    <w:lvl w:ilvl="0" w:tentative="0">
      <w:start w:val="1"/>
      <w:numFmt w:val="chineseCounting"/>
      <w:suff w:val="nothing"/>
      <w:lvlText w:val="%1、"/>
      <w:lvlJc w:val="left"/>
      <w:rPr>
        <w:rFonts w:hint="eastAsia"/>
      </w:rPr>
    </w:lvl>
  </w:abstractNum>
  <w:abstractNum w:abstractNumId="5">
    <w:nsid w:val="5FEB78A1"/>
    <w:multiLevelType w:val="multilevel"/>
    <w:tmpl w:val="5FEB78A1"/>
    <w:lvl w:ilvl="0" w:tentative="0">
      <w:start w:val="1"/>
      <w:numFmt w:val="decimal"/>
      <w:lvlText w:val="%1."/>
      <w:lvlJc w:val="left"/>
      <w:pPr>
        <w:ind w:left="420" w:hanging="420"/>
      </w:p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6F0C6306"/>
    <w:multiLevelType w:val="multilevel"/>
    <w:tmpl w:val="6F0C6306"/>
    <w:lvl w:ilvl="0" w:tentative="0">
      <w:start w:val="1"/>
      <w:numFmt w:val="decimal"/>
      <w:lvlText w:val="%1."/>
      <w:lvlJc w:val="left"/>
      <w:pPr>
        <w:ind w:left="425" w:hanging="425"/>
      </w:pPr>
      <w:rPr>
        <w:rFonts w:ascii="宋体" w:hAnsi="宋体" w:eastAsia="宋体"/>
        <w:b w:val="0"/>
        <w:sz w:val="21"/>
        <w:szCs w:val="21"/>
      </w:rPr>
    </w:lvl>
    <w:lvl w:ilvl="1" w:tentative="0">
      <w:start w:val="1"/>
      <w:numFmt w:val="decimal"/>
      <w:lvlText w:val="%1.%2."/>
      <w:lvlJc w:val="left"/>
      <w:pPr>
        <w:ind w:left="567" w:hanging="567"/>
      </w:pPr>
      <w:rPr>
        <w:rFonts w:ascii="宋体" w:hAnsi="宋体" w:eastAsia="宋体"/>
        <w:sz w:val="21"/>
        <w:szCs w:val="21"/>
      </w:r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num w:numId="1">
    <w:abstractNumId w:val="1"/>
  </w:num>
  <w:num w:numId="2">
    <w:abstractNumId w:val="2"/>
  </w:num>
  <w:num w:numId="3">
    <w:abstractNumId w:val="5"/>
  </w:num>
  <w:num w:numId="4">
    <w:abstractNumId w:val="3"/>
  </w:num>
  <w:num w:numId="5">
    <w:abstractNumId w:val="6"/>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diOWQzNzZhY2QwNjhlNzFlZGMxOGZiMDcwNmFhZTQifQ=="/>
  </w:docVars>
  <w:rsids>
    <w:rsidRoot w:val="00172A27"/>
    <w:rsid w:val="000C227A"/>
    <w:rsid w:val="00160B68"/>
    <w:rsid w:val="0018162C"/>
    <w:rsid w:val="00186404"/>
    <w:rsid w:val="001E171A"/>
    <w:rsid w:val="0024416F"/>
    <w:rsid w:val="00271246"/>
    <w:rsid w:val="004170CC"/>
    <w:rsid w:val="0045493B"/>
    <w:rsid w:val="00692818"/>
    <w:rsid w:val="00743399"/>
    <w:rsid w:val="00842E74"/>
    <w:rsid w:val="008911CC"/>
    <w:rsid w:val="00983FED"/>
    <w:rsid w:val="009B30A9"/>
    <w:rsid w:val="00A300DA"/>
    <w:rsid w:val="00AA7F35"/>
    <w:rsid w:val="00B01F6F"/>
    <w:rsid w:val="00BB61D0"/>
    <w:rsid w:val="00C36827"/>
    <w:rsid w:val="00C715CC"/>
    <w:rsid w:val="00C82257"/>
    <w:rsid w:val="00DB2F84"/>
    <w:rsid w:val="00E3723E"/>
    <w:rsid w:val="00EA50ED"/>
    <w:rsid w:val="00FE05D4"/>
    <w:rsid w:val="02EC3EA3"/>
    <w:rsid w:val="03070356"/>
    <w:rsid w:val="04D7142F"/>
    <w:rsid w:val="058278D1"/>
    <w:rsid w:val="05C30FBD"/>
    <w:rsid w:val="05C865DB"/>
    <w:rsid w:val="05D166EF"/>
    <w:rsid w:val="06CB4B2A"/>
    <w:rsid w:val="06DA1579"/>
    <w:rsid w:val="076B0AFA"/>
    <w:rsid w:val="08C16E5B"/>
    <w:rsid w:val="08CA34D3"/>
    <w:rsid w:val="090B3D97"/>
    <w:rsid w:val="09B55408"/>
    <w:rsid w:val="09EA1B04"/>
    <w:rsid w:val="0A603AE7"/>
    <w:rsid w:val="0A7B72CE"/>
    <w:rsid w:val="0AD06781"/>
    <w:rsid w:val="0ADB45B3"/>
    <w:rsid w:val="0B950FB1"/>
    <w:rsid w:val="0BAB10F5"/>
    <w:rsid w:val="0BD57DCE"/>
    <w:rsid w:val="0C013819"/>
    <w:rsid w:val="0C7D393C"/>
    <w:rsid w:val="0CC675F5"/>
    <w:rsid w:val="0CEC2F96"/>
    <w:rsid w:val="0D100F3E"/>
    <w:rsid w:val="0D36096E"/>
    <w:rsid w:val="0D4A1E0B"/>
    <w:rsid w:val="0E1356EF"/>
    <w:rsid w:val="0E6E3B60"/>
    <w:rsid w:val="0EDE677D"/>
    <w:rsid w:val="0F715874"/>
    <w:rsid w:val="0F9264EE"/>
    <w:rsid w:val="0FC71375"/>
    <w:rsid w:val="107A7930"/>
    <w:rsid w:val="10FE773C"/>
    <w:rsid w:val="116D386B"/>
    <w:rsid w:val="11D32B00"/>
    <w:rsid w:val="11E52489"/>
    <w:rsid w:val="1414347E"/>
    <w:rsid w:val="15657A02"/>
    <w:rsid w:val="15D3486C"/>
    <w:rsid w:val="160B0F18"/>
    <w:rsid w:val="161B7A15"/>
    <w:rsid w:val="17B2581F"/>
    <w:rsid w:val="17FE5823"/>
    <w:rsid w:val="18E30BC9"/>
    <w:rsid w:val="194C39B8"/>
    <w:rsid w:val="19D7672A"/>
    <w:rsid w:val="19DB4ABE"/>
    <w:rsid w:val="19E51F1A"/>
    <w:rsid w:val="1A6E2A8C"/>
    <w:rsid w:val="1B837825"/>
    <w:rsid w:val="1BDC3271"/>
    <w:rsid w:val="1CC01479"/>
    <w:rsid w:val="1CEA288B"/>
    <w:rsid w:val="1CFB2CBB"/>
    <w:rsid w:val="1D7E2AC7"/>
    <w:rsid w:val="1E25379C"/>
    <w:rsid w:val="1E685A19"/>
    <w:rsid w:val="1E7330EF"/>
    <w:rsid w:val="1E801A5D"/>
    <w:rsid w:val="1F163104"/>
    <w:rsid w:val="1F4E6C3C"/>
    <w:rsid w:val="1F5638AF"/>
    <w:rsid w:val="1FD24BD0"/>
    <w:rsid w:val="1FE766DA"/>
    <w:rsid w:val="1FF946D4"/>
    <w:rsid w:val="200944FE"/>
    <w:rsid w:val="204913D1"/>
    <w:rsid w:val="204D1ECB"/>
    <w:rsid w:val="204F0570"/>
    <w:rsid w:val="20753073"/>
    <w:rsid w:val="21785E72"/>
    <w:rsid w:val="222B658B"/>
    <w:rsid w:val="2232366D"/>
    <w:rsid w:val="22BE140A"/>
    <w:rsid w:val="22D73147"/>
    <w:rsid w:val="235C6C70"/>
    <w:rsid w:val="23A71793"/>
    <w:rsid w:val="23D9206E"/>
    <w:rsid w:val="251203B4"/>
    <w:rsid w:val="255A0F52"/>
    <w:rsid w:val="258C4EBE"/>
    <w:rsid w:val="25D62236"/>
    <w:rsid w:val="26AA5F44"/>
    <w:rsid w:val="270A642D"/>
    <w:rsid w:val="27162627"/>
    <w:rsid w:val="27906EFA"/>
    <w:rsid w:val="27D859F7"/>
    <w:rsid w:val="28005DC8"/>
    <w:rsid w:val="283A6910"/>
    <w:rsid w:val="291E70FA"/>
    <w:rsid w:val="292D5578"/>
    <w:rsid w:val="294417F1"/>
    <w:rsid w:val="298067C4"/>
    <w:rsid w:val="29B85359"/>
    <w:rsid w:val="29C3391A"/>
    <w:rsid w:val="2AC0107D"/>
    <w:rsid w:val="2AC903D6"/>
    <w:rsid w:val="2AFF60A9"/>
    <w:rsid w:val="2B8A6344"/>
    <w:rsid w:val="2BCE4526"/>
    <w:rsid w:val="2C2108BE"/>
    <w:rsid w:val="2C387696"/>
    <w:rsid w:val="2CBE04FF"/>
    <w:rsid w:val="2D382D45"/>
    <w:rsid w:val="2D9F7082"/>
    <w:rsid w:val="2DDC3A06"/>
    <w:rsid w:val="2EAF6A86"/>
    <w:rsid w:val="2F311284"/>
    <w:rsid w:val="2F371CBB"/>
    <w:rsid w:val="2F5744FE"/>
    <w:rsid w:val="30B15075"/>
    <w:rsid w:val="31010E56"/>
    <w:rsid w:val="31643A21"/>
    <w:rsid w:val="31FA6893"/>
    <w:rsid w:val="32353BC5"/>
    <w:rsid w:val="344572AC"/>
    <w:rsid w:val="34843DEA"/>
    <w:rsid w:val="36623101"/>
    <w:rsid w:val="368A71F8"/>
    <w:rsid w:val="373E7E7C"/>
    <w:rsid w:val="37AA2834"/>
    <w:rsid w:val="37C1407A"/>
    <w:rsid w:val="37C33A0E"/>
    <w:rsid w:val="37E8067A"/>
    <w:rsid w:val="38553E1C"/>
    <w:rsid w:val="387864DB"/>
    <w:rsid w:val="3895508F"/>
    <w:rsid w:val="39045B1F"/>
    <w:rsid w:val="394323B7"/>
    <w:rsid w:val="398822C3"/>
    <w:rsid w:val="3A5B5BB7"/>
    <w:rsid w:val="3AD9074E"/>
    <w:rsid w:val="3AF4117B"/>
    <w:rsid w:val="3B137D3D"/>
    <w:rsid w:val="3B1D3B63"/>
    <w:rsid w:val="3B1F59DA"/>
    <w:rsid w:val="3BC23901"/>
    <w:rsid w:val="3C1D466B"/>
    <w:rsid w:val="3C3F6133"/>
    <w:rsid w:val="3C483B62"/>
    <w:rsid w:val="3D150B47"/>
    <w:rsid w:val="3D1720AC"/>
    <w:rsid w:val="3D4A6B41"/>
    <w:rsid w:val="3D671E86"/>
    <w:rsid w:val="3E61580F"/>
    <w:rsid w:val="3F1852F7"/>
    <w:rsid w:val="3F2B4D31"/>
    <w:rsid w:val="3F794503"/>
    <w:rsid w:val="40BE3530"/>
    <w:rsid w:val="40D8328D"/>
    <w:rsid w:val="40DC6FB6"/>
    <w:rsid w:val="40FC6F44"/>
    <w:rsid w:val="411E3E9A"/>
    <w:rsid w:val="42C7597D"/>
    <w:rsid w:val="42F052A3"/>
    <w:rsid w:val="45932786"/>
    <w:rsid w:val="45E278D4"/>
    <w:rsid w:val="46207231"/>
    <w:rsid w:val="46267C6C"/>
    <w:rsid w:val="46E05292"/>
    <w:rsid w:val="47144457"/>
    <w:rsid w:val="4757535A"/>
    <w:rsid w:val="4853564D"/>
    <w:rsid w:val="49321102"/>
    <w:rsid w:val="4A96265D"/>
    <w:rsid w:val="4AF67F4C"/>
    <w:rsid w:val="4B8F7C52"/>
    <w:rsid w:val="4C3103EA"/>
    <w:rsid w:val="4C523EFA"/>
    <w:rsid w:val="4C960250"/>
    <w:rsid w:val="4C9E3781"/>
    <w:rsid w:val="4CB27486"/>
    <w:rsid w:val="4E047438"/>
    <w:rsid w:val="4E0749C5"/>
    <w:rsid w:val="4E3A3B8A"/>
    <w:rsid w:val="4EC7219B"/>
    <w:rsid w:val="4F4E398D"/>
    <w:rsid w:val="4FAF78E4"/>
    <w:rsid w:val="4FC3125D"/>
    <w:rsid w:val="4FE4462D"/>
    <w:rsid w:val="5013460B"/>
    <w:rsid w:val="50B31B1B"/>
    <w:rsid w:val="50D75638"/>
    <w:rsid w:val="51080E51"/>
    <w:rsid w:val="511F7F38"/>
    <w:rsid w:val="513B6EC9"/>
    <w:rsid w:val="51BC4CB7"/>
    <w:rsid w:val="52B7716F"/>
    <w:rsid w:val="530202F6"/>
    <w:rsid w:val="53486D02"/>
    <w:rsid w:val="534E5E76"/>
    <w:rsid w:val="5399084F"/>
    <w:rsid w:val="5470370A"/>
    <w:rsid w:val="548A3C3D"/>
    <w:rsid w:val="55664375"/>
    <w:rsid w:val="55F65E7E"/>
    <w:rsid w:val="56A060EB"/>
    <w:rsid w:val="56EF5E18"/>
    <w:rsid w:val="576035B6"/>
    <w:rsid w:val="57747D68"/>
    <w:rsid w:val="57F072CA"/>
    <w:rsid w:val="582E660F"/>
    <w:rsid w:val="58CD149A"/>
    <w:rsid w:val="58D50877"/>
    <w:rsid w:val="59E635D1"/>
    <w:rsid w:val="5A120CBB"/>
    <w:rsid w:val="5AC33E15"/>
    <w:rsid w:val="5B627ADE"/>
    <w:rsid w:val="5B6C2B93"/>
    <w:rsid w:val="5B743E4F"/>
    <w:rsid w:val="5BF6339E"/>
    <w:rsid w:val="5C166CB5"/>
    <w:rsid w:val="5C3E6EE2"/>
    <w:rsid w:val="5C7A27C2"/>
    <w:rsid w:val="5C7B360F"/>
    <w:rsid w:val="5C854B2A"/>
    <w:rsid w:val="5D0B2591"/>
    <w:rsid w:val="5DAD4CDB"/>
    <w:rsid w:val="5E484209"/>
    <w:rsid w:val="5E607820"/>
    <w:rsid w:val="5EA94622"/>
    <w:rsid w:val="5F443B39"/>
    <w:rsid w:val="5F70067C"/>
    <w:rsid w:val="60844D15"/>
    <w:rsid w:val="61167757"/>
    <w:rsid w:val="61501C8D"/>
    <w:rsid w:val="62013F63"/>
    <w:rsid w:val="62EE2739"/>
    <w:rsid w:val="636C6E4B"/>
    <w:rsid w:val="63A06001"/>
    <w:rsid w:val="63CE4451"/>
    <w:rsid w:val="63F5566A"/>
    <w:rsid w:val="6404504F"/>
    <w:rsid w:val="643101D1"/>
    <w:rsid w:val="644E09BF"/>
    <w:rsid w:val="64791A88"/>
    <w:rsid w:val="64F7676D"/>
    <w:rsid w:val="66025681"/>
    <w:rsid w:val="66B057E5"/>
    <w:rsid w:val="66E509CA"/>
    <w:rsid w:val="672B3A26"/>
    <w:rsid w:val="67645473"/>
    <w:rsid w:val="685854FF"/>
    <w:rsid w:val="6870413C"/>
    <w:rsid w:val="687218D9"/>
    <w:rsid w:val="69260C70"/>
    <w:rsid w:val="69292896"/>
    <w:rsid w:val="699F5F05"/>
    <w:rsid w:val="6A255037"/>
    <w:rsid w:val="6A9A1E18"/>
    <w:rsid w:val="6ABD379A"/>
    <w:rsid w:val="6AE12B83"/>
    <w:rsid w:val="6B136FFE"/>
    <w:rsid w:val="6BEA10DD"/>
    <w:rsid w:val="6C6505B8"/>
    <w:rsid w:val="6CA125CA"/>
    <w:rsid w:val="6CD448A6"/>
    <w:rsid w:val="6D465EFF"/>
    <w:rsid w:val="6D602485"/>
    <w:rsid w:val="6DB03F3E"/>
    <w:rsid w:val="6DE56E0B"/>
    <w:rsid w:val="6DEB3BCA"/>
    <w:rsid w:val="6E557B10"/>
    <w:rsid w:val="6E686703"/>
    <w:rsid w:val="6E695FD5"/>
    <w:rsid w:val="6ED03FE1"/>
    <w:rsid w:val="704A5ECE"/>
    <w:rsid w:val="70514307"/>
    <w:rsid w:val="70C20C0C"/>
    <w:rsid w:val="70CB40BA"/>
    <w:rsid w:val="71021ADC"/>
    <w:rsid w:val="71AC39BD"/>
    <w:rsid w:val="71F62F2E"/>
    <w:rsid w:val="72231CD3"/>
    <w:rsid w:val="72604CD6"/>
    <w:rsid w:val="73373EA7"/>
    <w:rsid w:val="73694FB8"/>
    <w:rsid w:val="738F35A0"/>
    <w:rsid w:val="743C3B2C"/>
    <w:rsid w:val="7460720F"/>
    <w:rsid w:val="74D5345A"/>
    <w:rsid w:val="755D5247"/>
    <w:rsid w:val="75D43A11"/>
    <w:rsid w:val="76096C82"/>
    <w:rsid w:val="76112EA4"/>
    <w:rsid w:val="7674619E"/>
    <w:rsid w:val="767A0087"/>
    <w:rsid w:val="76992564"/>
    <w:rsid w:val="772B6FC5"/>
    <w:rsid w:val="77E67C40"/>
    <w:rsid w:val="784717F3"/>
    <w:rsid w:val="78502C29"/>
    <w:rsid w:val="789E013A"/>
    <w:rsid w:val="78A62005"/>
    <w:rsid w:val="78F94CDD"/>
    <w:rsid w:val="79A16315"/>
    <w:rsid w:val="79D24252"/>
    <w:rsid w:val="7A451EC0"/>
    <w:rsid w:val="7A5F22BC"/>
    <w:rsid w:val="7A81325A"/>
    <w:rsid w:val="7AD633D7"/>
    <w:rsid w:val="7AD855CC"/>
    <w:rsid w:val="7B5770BD"/>
    <w:rsid w:val="7BA774D1"/>
    <w:rsid w:val="7BF3749B"/>
    <w:rsid w:val="7C42667E"/>
    <w:rsid w:val="7C7E361A"/>
    <w:rsid w:val="7D4059B8"/>
    <w:rsid w:val="7DB721D7"/>
    <w:rsid w:val="7DE13E7B"/>
    <w:rsid w:val="7E2513B6"/>
    <w:rsid w:val="7E3957E8"/>
    <w:rsid w:val="7E8110EB"/>
    <w:rsid w:val="7EED3933"/>
    <w:rsid w:val="7F121EE9"/>
    <w:rsid w:val="7FC05006"/>
    <w:rsid w:val="7FDD79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Times New Roman" w:eastAsia="新宋体" w:cs="新宋体"/>
      <w:kern w:val="2"/>
      <w:sz w:val="24"/>
      <w:szCs w:val="24"/>
      <w:lang w:val="en-US" w:eastAsia="zh-CN" w:bidi="ar-SA"/>
    </w:rPr>
  </w:style>
  <w:style w:type="paragraph" w:styleId="3">
    <w:name w:val="heading 2"/>
    <w:basedOn w:val="1"/>
    <w:next w:val="1"/>
    <w:unhideWhenUsed/>
    <w:qFormat/>
    <w:uiPriority w:val="0"/>
    <w:pPr>
      <w:keepNext/>
      <w:keepLines/>
      <w:numPr>
        <w:ilvl w:val="1"/>
        <w:numId w:val="1"/>
      </w:numPr>
      <w:tabs>
        <w:tab w:val="left" w:pos="590"/>
        <w:tab w:val="clear" w:pos="420"/>
      </w:tabs>
      <w:spacing w:before="260" w:after="260"/>
      <w:ind w:left="576" w:hanging="576"/>
      <w:outlineLvl w:val="1"/>
    </w:pPr>
    <w:rPr>
      <w:rFonts w:eastAsia="黑体"/>
      <w:bCs/>
      <w:szCs w:val="32"/>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4">
    <w:name w:val="Normal Indent"/>
    <w:basedOn w:val="1"/>
    <w:next w:val="1"/>
    <w:qFormat/>
    <w:uiPriority w:val="0"/>
    <w:pPr>
      <w:ind w:firstLine="420" w:firstLineChars="200"/>
    </w:pPr>
  </w:style>
  <w:style w:type="paragraph" w:styleId="5">
    <w:name w:val="Body Text"/>
    <w:basedOn w:val="1"/>
    <w:next w:val="6"/>
    <w:qFormat/>
    <w:uiPriority w:val="0"/>
    <w:pPr>
      <w:spacing w:after="120"/>
    </w:pPr>
    <w:rPr>
      <w:kern w:val="0"/>
      <w:sz w:val="20"/>
    </w:rPr>
  </w:style>
  <w:style w:type="paragraph" w:styleId="6">
    <w:name w:val="Title"/>
    <w:basedOn w:val="1"/>
    <w:next w:val="1"/>
    <w:qFormat/>
    <w:uiPriority w:val="0"/>
    <w:pPr>
      <w:spacing w:before="240" w:after="60"/>
      <w:jc w:val="center"/>
      <w:outlineLvl w:val="0"/>
    </w:pPr>
    <w:rPr>
      <w:rFonts w:ascii="Cambria" w:hAnsi="Cambria"/>
      <w:b/>
      <w:bCs/>
      <w:sz w:val="32"/>
      <w:szCs w:val="32"/>
    </w:rPr>
  </w:style>
  <w:style w:type="paragraph" w:styleId="7">
    <w:name w:val="Body Text Indent"/>
    <w:basedOn w:val="1"/>
    <w:qFormat/>
    <w:uiPriority w:val="0"/>
    <w:pPr>
      <w:spacing w:after="120"/>
      <w:ind w:left="420" w:leftChars="200"/>
    </w:pPr>
    <w:rPr>
      <w:rFonts w:ascii="Times New Roman"/>
      <w:kern w:val="0"/>
      <w:sz w:val="20"/>
    </w:rPr>
  </w:style>
  <w:style w:type="paragraph" w:styleId="8">
    <w:name w:val="Plain Text"/>
    <w:basedOn w:val="1"/>
    <w:qFormat/>
    <w:uiPriority w:val="0"/>
    <w:rPr>
      <w:rFonts w:ascii="宋体" w:hAnsi="Courier New" w:cs="Courier New"/>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oc 4"/>
    <w:basedOn w:val="1"/>
    <w:next w:val="1"/>
    <w:unhideWhenUsed/>
    <w:qFormat/>
    <w:uiPriority w:val="0"/>
    <w:pPr>
      <w:ind w:left="1260" w:leftChars="600"/>
    </w:pPr>
    <w:rPr>
      <w:rFonts w:ascii="Calibri" w:hAnsi="Calibri"/>
      <w:szCs w:val="22"/>
    </w:rPr>
  </w:style>
  <w:style w:type="paragraph" w:styleId="12">
    <w:name w:val="Body Text 2"/>
    <w:basedOn w:val="1"/>
    <w:qFormat/>
    <w:uiPriority w:val="0"/>
    <w:pPr>
      <w:spacing w:after="120" w:line="480" w:lineRule="auto"/>
    </w:pPr>
    <w:rPr>
      <w:rFonts w:ascii="Times New Roman" w:eastAsia="宋体"/>
      <w:sz w:val="21"/>
      <w:szCs w:val="20"/>
    </w:rPr>
  </w:style>
  <w:style w:type="paragraph" w:styleId="13">
    <w:name w:val="Normal (Web)"/>
    <w:basedOn w:val="1"/>
    <w:qFormat/>
    <w:uiPriority w:val="0"/>
    <w:pPr>
      <w:widowControl/>
      <w:spacing w:before="100" w:beforeAutospacing="1" w:after="100" w:afterAutospacing="1"/>
      <w:jc w:val="left"/>
    </w:pPr>
    <w:rPr>
      <w:rFonts w:ascii="宋体" w:hAnsi="宋体" w:eastAsia="宋体" w:cs="宋体"/>
      <w:kern w:val="0"/>
    </w:rPr>
  </w:style>
  <w:style w:type="paragraph" w:styleId="14">
    <w:name w:val="Body Text First Indent"/>
    <w:basedOn w:val="5"/>
    <w:qFormat/>
    <w:uiPriority w:val="0"/>
    <w:pPr>
      <w:ind w:firstLine="420"/>
    </w:pPr>
  </w:style>
  <w:style w:type="paragraph" w:styleId="15">
    <w:name w:val="Body Text First Indent 2"/>
    <w:basedOn w:val="7"/>
    <w:qFormat/>
    <w:uiPriority w:val="0"/>
    <w:pPr>
      <w:adjustRightInd w:val="0"/>
      <w:spacing w:line="360" w:lineRule="auto"/>
      <w:ind w:left="0" w:leftChars="0" w:firstLine="420"/>
      <w:textAlignment w:val="baseline"/>
    </w:pPr>
    <w:rPr>
      <w:color w:val="000000"/>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basedOn w:val="18"/>
    <w:qFormat/>
    <w:uiPriority w:val="0"/>
    <w:rPr>
      <w:color w:val="0000FF"/>
      <w:u w:val="single"/>
    </w:rPr>
  </w:style>
  <w:style w:type="paragraph" w:customStyle="1" w:styleId="20">
    <w:name w:val="文一"/>
    <w:basedOn w:val="1"/>
    <w:qFormat/>
    <w:uiPriority w:val="0"/>
    <w:pPr>
      <w:topLinePunct/>
      <w:adjustRightInd w:val="0"/>
      <w:snapToGrid w:val="0"/>
      <w:spacing w:line="360" w:lineRule="auto"/>
      <w:ind w:firstLine="200" w:firstLineChars="200"/>
    </w:pPr>
    <w:rPr>
      <w:spacing w:val="4"/>
      <w:kern w:val="0"/>
    </w:rPr>
  </w:style>
  <w:style w:type="paragraph" w:customStyle="1" w:styleId="21">
    <w:name w:val="列表段落1"/>
    <w:basedOn w:val="1"/>
    <w:qFormat/>
    <w:uiPriority w:val="34"/>
    <w:pPr>
      <w:ind w:firstLine="420" w:firstLineChars="200"/>
    </w:pPr>
    <w:rPr>
      <w:rFonts w:ascii="Calibri" w:hAnsi="Calibri" w:eastAsia="宋体" w:cs="Times New Roman"/>
    </w:rPr>
  </w:style>
  <w:style w:type="paragraph" w:customStyle="1" w:styleId="22">
    <w:name w:val="table"/>
    <w:basedOn w:val="1"/>
    <w:qFormat/>
    <w:uiPriority w:val="0"/>
    <w:pPr>
      <w:widowControl/>
      <w:overflowPunct w:val="0"/>
      <w:autoSpaceDE w:val="0"/>
      <w:autoSpaceDN w:val="0"/>
      <w:adjustRightInd w:val="0"/>
      <w:spacing w:before="60" w:after="60"/>
      <w:jc w:val="center"/>
    </w:pPr>
    <w:rPr>
      <w:rFonts w:hint="eastAsia" w:ascii="仿宋体" w:eastAsia="仿宋体"/>
      <w:kern w:val="0"/>
      <w:szCs w:val="20"/>
    </w:rPr>
  </w:style>
  <w:style w:type="paragraph" w:customStyle="1" w:styleId="23">
    <w:name w:val="正文_0_0"/>
    <w:qFormat/>
    <w:uiPriority w:val="0"/>
    <w:pPr>
      <w:widowControl w:val="0"/>
      <w:jc w:val="both"/>
    </w:pPr>
    <w:rPr>
      <w:rFonts w:ascii="Calibri" w:hAnsi="Calibri" w:eastAsia="宋体" w:cs="Times New Roman"/>
      <w:kern w:val="2"/>
      <w:sz w:val="21"/>
      <w:szCs w:val="24"/>
      <w:lang w:val="en-US" w:eastAsia="zh-CN" w:bidi="ar-SA"/>
    </w:rPr>
  </w:style>
  <w:style w:type="paragraph" w:customStyle="1" w:styleId="24">
    <w:name w:val="正文_0_0_0"/>
    <w:qFormat/>
    <w:uiPriority w:val="0"/>
    <w:rPr>
      <w:rFonts w:ascii="Calibri" w:hAnsi="Calibri" w:eastAsia="宋体" w:cs="Times New Roman"/>
      <w:sz w:val="21"/>
      <w:szCs w:val="22"/>
      <w:lang w:val="en-US" w:eastAsia="zh-CN" w:bidi="ar-SA"/>
    </w:rPr>
  </w:style>
  <w:style w:type="paragraph" w:customStyle="1" w:styleId="25">
    <w:name w:val="正文_1"/>
    <w:qFormat/>
    <w:uiPriority w:val="0"/>
    <w:pPr>
      <w:widowControl w:val="0"/>
      <w:jc w:val="both"/>
    </w:pPr>
    <w:rPr>
      <w:rFonts w:ascii="Calibri" w:hAnsi="Calibri" w:eastAsia="仿宋_GB2312" w:cs="Times New Roman"/>
      <w:kern w:val="2"/>
      <w:sz w:val="32"/>
      <w:szCs w:val="24"/>
      <w:lang w:val="en-US" w:eastAsia="zh-CN" w:bidi="ar-SA"/>
    </w:rPr>
  </w:style>
  <w:style w:type="character" w:customStyle="1" w:styleId="26">
    <w:name w:val="font71"/>
    <w:basedOn w:val="18"/>
    <w:qFormat/>
    <w:uiPriority w:val="0"/>
    <w:rPr>
      <w:rFonts w:hint="eastAsia" w:ascii="宋体" w:hAnsi="宋体" w:eastAsia="宋体" w:cs="宋体"/>
      <w:color w:val="000000"/>
      <w:sz w:val="22"/>
      <w:szCs w:val="22"/>
      <w:u w:val="none"/>
    </w:rPr>
  </w:style>
  <w:style w:type="character" w:customStyle="1" w:styleId="27">
    <w:name w:val="font81"/>
    <w:basedOn w:val="18"/>
    <w:qFormat/>
    <w:uiPriority w:val="0"/>
    <w:rPr>
      <w:rFonts w:hint="eastAsia" w:ascii="宋体" w:hAnsi="宋体" w:eastAsia="宋体" w:cs="宋体"/>
      <w:color w:val="000000"/>
      <w:sz w:val="22"/>
      <w:szCs w:val="22"/>
      <w:u w:val="none"/>
    </w:rPr>
  </w:style>
  <w:style w:type="character" w:customStyle="1" w:styleId="28">
    <w:name w:val="font31"/>
    <w:basedOn w:val="18"/>
    <w:qFormat/>
    <w:uiPriority w:val="0"/>
    <w:rPr>
      <w:rFonts w:hint="eastAsia" w:ascii="宋体" w:hAnsi="宋体" w:eastAsia="宋体" w:cs="宋体"/>
      <w:color w:val="000000"/>
      <w:sz w:val="22"/>
      <w:szCs w:val="22"/>
      <w:u w:val="none"/>
    </w:rPr>
  </w:style>
  <w:style w:type="character" w:customStyle="1" w:styleId="29">
    <w:name w:val="font41"/>
    <w:basedOn w:val="18"/>
    <w:qFormat/>
    <w:uiPriority w:val="0"/>
    <w:rPr>
      <w:rFonts w:hint="eastAsia" w:ascii="宋体" w:hAnsi="宋体" w:eastAsia="宋体" w:cs="宋体"/>
      <w:color w:val="000000"/>
      <w:sz w:val="20"/>
      <w:szCs w:val="20"/>
      <w:u w:val="none"/>
    </w:rPr>
  </w:style>
  <w:style w:type="character" w:customStyle="1" w:styleId="30">
    <w:name w:val="font131"/>
    <w:basedOn w:val="18"/>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55</Pages>
  <Words>23351</Words>
  <Characters>28901</Characters>
  <Lines>235</Lines>
  <Paragraphs>66</Paragraphs>
  <TotalTime>4</TotalTime>
  <ScaleCrop>false</ScaleCrop>
  <LinksUpToDate>false</LinksUpToDate>
  <CharactersWithSpaces>30567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2023-03-02T02:34:00Z</dcterms:created>
  <dc:creator>刘标斌</dc:creator>
  <cp:lastModifiedBy>刘标斌</cp:lastModifiedBy>
  <cp:lastPrinted>2023-06-20T07:56:00Z</cp:lastPrinted>
  <dcterms:modified xsi:type="dcterms:W3CDTF">2023-07-12T02:23:17Z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23FE22095F474806A6E0B0590539614D</vt:lpwstr>
  </property>
</Properties>
</file>