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9"/>
        <w:rPr>
          <w:rFonts w:hint="eastAsia" w:hAnsi="宋体" w:cs="宋体"/>
        </w:rPr>
      </w:pPr>
      <w:bookmarkStart w:id="0" w:name="_Toc98579589"/>
      <w:bookmarkStart w:id="1" w:name="_Toc134956025"/>
      <w:bookmarkStart w:id="2" w:name="_Toc175644811"/>
      <w:bookmarkStart w:id="3" w:name="_Toc134956113"/>
      <w:bookmarkStart w:id="4" w:name="_Toc175644436"/>
      <w:bookmarkStart w:id="5" w:name="_Toc98580272"/>
      <w:bookmarkStart w:id="6" w:name="_Toc134955399"/>
      <w:bookmarkStart w:id="7" w:name="_Toc98579048"/>
      <w:bookmarkStart w:id="8" w:name="_Toc175644383"/>
      <w:bookmarkStart w:id="9" w:name="_Toc98578990"/>
      <w:bookmarkStart w:id="10" w:name="_Toc127930770"/>
      <w:bookmarkStart w:id="11" w:name="_Toc118083894"/>
    </w:p>
    <w:p>
      <w:pPr>
        <w:pStyle w:val="109"/>
        <w:rPr>
          <w:rFonts w:hAnsi="宋体" w:cs="宋体"/>
          <w:sz w:val="24"/>
        </w:rPr>
      </w:pPr>
    </w:p>
    <w:p>
      <w:pPr>
        <w:pStyle w:val="109"/>
        <w:rPr>
          <w:rFonts w:hAnsi="宋体" w:cs="宋体"/>
        </w:rPr>
      </w:pPr>
    </w:p>
    <w:p>
      <w:pPr>
        <w:pStyle w:val="109"/>
        <w:rPr>
          <w:rFonts w:hAnsi="宋体" w:cs="宋体"/>
        </w:rPr>
      </w:pPr>
    </w:p>
    <w:p>
      <w:pPr>
        <w:pStyle w:val="109"/>
        <w:rPr>
          <w:rFonts w:hAnsi="宋体" w:cs="宋体"/>
        </w:rPr>
      </w:pPr>
    </w:p>
    <w:p>
      <w:pPr>
        <w:pStyle w:val="109"/>
        <w:rPr>
          <w:rFonts w:hAnsi="宋体" w:cs="宋体"/>
        </w:rPr>
      </w:pPr>
    </w:p>
    <w:p>
      <w:pPr>
        <w:pStyle w:val="109"/>
        <w:jc w:val="center"/>
        <w:rPr>
          <w:rFonts w:hint="eastAsia" w:hAnsi="宋体" w:cs="宋体"/>
          <w:b/>
          <w:sz w:val="44"/>
          <w:szCs w:val="44"/>
          <w:lang w:eastAsia="zh-CN"/>
        </w:rPr>
      </w:pPr>
      <w:r>
        <w:rPr>
          <w:rFonts w:hint="eastAsia" w:hAnsi="宋体" w:cs="宋体"/>
          <w:b/>
          <w:sz w:val="44"/>
          <w:szCs w:val="44"/>
          <w:lang w:eastAsia="zh-CN"/>
        </w:rPr>
        <w:t>广州市自来水工程有限公司养护分公司2022-2023年度保安服务项目</w:t>
      </w:r>
    </w:p>
    <w:p>
      <w:pPr>
        <w:pStyle w:val="109"/>
        <w:jc w:val="center"/>
        <w:rPr>
          <w:rFonts w:hint="eastAsia" w:hAnsi="宋体" w:eastAsia="宋体" w:cs="宋体"/>
          <w:sz w:val="44"/>
          <w:szCs w:val="24"/>
          <w:lang w:eastAsia="zh-CN"/>
        </w:rPr>
      </w:pPr>
      <w:r>
        <w:rPr>
          <w:rFonts w:hint="eastAsia" w:hAnsi="宋体" w:cs="宋体"/>
          <w:sz w:val="28"/>
          <w:szCs w:val="28"/>
          <w:lang w:eastAsia="zh-CN"/>
        </w:rPr>
        <w:t>项目编号：养护服务-1</w:t>
      </w:r>
    </w:p>
    <w:p>
      <w:pPr>
        <w:pStyle w:val="109"/>
        <w:tabs>
          <w:tab w:val="left" w:pos="6515"/>
        </w:tabs>
        <w:jc w:val="left"/>
        <w:rPr>
          <w:rFonts w:hAnsi="宋体" w:cs="宋体"/>
          <w:sz w:val="44"/>
        </w:rPr>
      </w:pPr>
      <w:r>
        <w:rPr>
          <w:rFonts w:hint="eastAsia" w:hAnsi="宋体" w:cs="宋体"/>
          <w:sz w:val="44"/>
        </w:rPr>
        <w:tab/>
      </w:r>
    </w:p>
    <w:p>
      <w:pPr>
        <w:pStyle w:val="109"/>
        <w:jc w:val="center"/>
        <w:rPr>
          <w:rFonts w:hAnsi="宋体" w:cs="宋体"/>
          <w:b/>
          <w:sz w:val="84"/>
        </w:rPr>
      </w:pPr>
      <w:r>
        <w:rPr>
          <w:rFonts w:hint="eastAsia" w:hAnsi="宋体" w:cs="宋体"/>
          <w:b/>
          <w:sz w:val="84"/>
        </w:rPr>
        <w:t xml:space="preserve">采购文件 </w:t>
      </w:r>
    </w:p>
    <w:p>
      <w:pPr>
        <w:pStyle w:val="109"/>
        <w:jc w:val="center"/>
        <w:rPr>
          <w:rFonts w:hAnsi="宋体" w:cs="宋体"/>
        </w:rPr>
      </w:pPr>
    </w:p>
    <w:p>
      <w:pPr>
        <w:pStyle w:val="109"/>
        <w:jc w:val="center"/>
        <w:rPr>
          <w:rFonts w:hAnsi="宋体" w:cs="宋体"/>
        </w:rPr>
      </w:pPr>
    </w:p>
    <w:p>
      <w:pPr>
        <w:pStyle w:val="109"/>
        <w:jc w:val="center"/>
        <w:rPr>
          <w:rFonts w:hAnsi="宋体" w:cs="宋体"/>
        </w:rPr>
      </w:pPr>
    </w:p>
    <w:p>
      <w:pPr>
        <w:pStyle w:val="109"/>
        <w:jc w:val="center"/>
        <w:rPr>
          <w:rFonts w:hAnsi="宋体" w:cs="宋体"/>
        </w:rPr>
      </w:pPr>
    </w:p>
    <w:p>
      <w:pPr>
        <w:pStyle w:val="109"/>
        <w:jc w:val="center"/>
        <w:rPr>
          <w:rFonts w:hAnsi="宋体" w:cs="宋体"/>
        </w:rPr>
      </w:pPr>
    </w:p>
    <w:p>
      <w:pPr>
        <w:pStyle w:val="109"/>
        <w:jc w:val="center"/>
        <w:rPr>
          <w:rFonts w:hAnsi="宋体" w:cs="宋体"/>
        </w:rPr>
      </w:pPr>
    </w:p>
    <w:p>
      <w:pPr>
        <w:pStyle w:val="109"/>
        <w:jc w:val="center"/>
        <w:rPr>
          <w:rFonts w:hAnsi="宋体" w:cs="宋体"/>
          <w:sz w:val="32"/>
          <w:szCs w:val="32"/>
        </w:rPr>
      </w:pPr>
      <w:r>
        <w:rPr>
          <w:rFonts w:hint="eastAsia" w:hAnsi="宋体" w:cs="宋体"/>
          <w:sz w:val="32"/>
          <w:szCs w:val="32"/>
        </w:rPr>
        <w:t>项目类别：服务类</w:t>
      </w:r>
    </w:p>
    <w:p>
      <w:pPr>
        <w:pStyle w:val="109"/>
        <w:jc w:val="center"/>
        <w:rPr>
          <w:rFonts w:hAnsi="宋体" w:cs="宋体"/>
          <w:sz w:val="32"/>
          <w:szCs w:val="32"/>
        </w:rPr>
      </w:pPr>
      <w:r>
        <w:rPr>
          <w:rFonts w:hint="eastAsia" w:hAnsi="宋体" w:cs="宋体"/>
          <w:sz w:val="32"/>
          <w:szCs w:val="32"/>
        </w:rPr>
        <w:t>采购方式：邀请招标</w:t>
      </w:r>
    </w:p>
    <w:p>
      <w:pPr>
        <w:pStyle w:val="109"/>
        <w:jc w:val="center"/>
        <w:rPr>
          <w:rFonts w:hAnsi="宋体" w:cs="宋体"/>
          <w:sz w:val="32"/>
          <w:szCs w:val="32"/>
        </w:rPr>
      </w:pPr>
      <w:r>
        <w:rPr>
          <w:rFonts w:hint="eastAsia" w:hAnsi="宋体" w:cs="宋体"/>
          <w:sz w:val="32"/>
          <w:szCs w:val="32"/>
        </w:rPr>
        <w:t xml:space="preserve">     采购人：广州市自来水工程有限公司</w:t>
      </w:r>
    </w:p>
    <w:p>
      <w:pPr>
        <w:pStyle w:val="109"/>
        <w:jc w:val="center"/>
        <w:rPr>
          <w:rFonts w:hAnsi="宋体" w:cs="宋体"/>
          <w:sz w:val="32"/>
          <w:szCs w:val="32"/>
        </w:rPr>
      </w:pPr>
    </w:p>
    <w:p>
      <w:pPr>
        <w:pStyle w:val="109"/>
        <w:jc w:val="center"/>
        <w:rPr>
          <w:rFonts w:hAnsi="宋体" w:cs="宋体"/>
          <w:sz w:val="24"/>
        </w:rPr>
      </w:pPr>
      <w:r>
        <w:rPr>
          <w:rFonts w:hint="eastAsia" w:hAnsi="宋体" w:cs="宋体"/>
          <w:sz w:val="32"/>
          <w:szCs w:val="32"/>
        </w:rPr>
        <w:t>二〇二二年</w:t>
      </w:r>
      <w:r>
        <w:rPr>
          <w:rFonts w:hint="eastAsia" w:hAnsi="宋体" w:cs="宋体"/>
          <w:sz w:val="32"/>
          <w:szCs w:val="32"/>
          <w:lang w:eastAsia="zh-CN"/>
        </w:rPr>
        <w:t>九</w:t>
      </w:r>
      <w:r>
        <w:rPr>
          <w:rFonts w:hint="eastAsia" w:hAnsi="宋体" w:cs="宋体"/>
          <w:sz w:val="32"/>
          <w:szCs w:val="32"/>
        </w:rPr>
        <w:t>月</w:t>
      </w:r>
    </w:p>
    <w:p>
      <w:pPr>
        <w:tabs>
          <w:tab w:val="center" w:pos="4706"/>
          <w:tab w:val="left" w:pos="7200"/>
        </w:tabs>
        <w:spacing w:line="300" w:lineRule="auto"/>
        <w:rPr>
          <w:rFonts w:ascii="宋体" w:hAnsi="宋体" w:cs="宋体"/>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3" w:bottom="1440" w:left="1803" w:header="851" w:footer="992" w:gutter="0"/>
          <w:pgNumType w:start="0"/>
          <w:cols w:space="720" w:num="1"/>
          <w:titlePg/>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p>
      <w:pPr>
        <w:jc w:val="center"/>
        <w:rPr>
          <w:rFonts w:ascii="宋体" w:hAnsi="宋体" w:cs="宋体"/>
          <w:bCs/>
          <w:sz w:val="32"/>
          <w:szCs w:val="32"/>
        </w:rPr>
      </w:pPr>
      <w:bookmarkStart w:id="12" w:name="_Toc45532477"/>
      <w:r>
        <w:rPr>
          <w:rFonts w:hint="eastAsia" w:ascii="宋体" w:hAnsi="宋体" w:cs="宋体"/>
          <w:bCs/>
          <w:sz w:val="32"/>
          <w:szCs w:val="32"/>
        </w:rPr>
        <w:t>目录</w:t>
      </w:r>
    </w:p>
    <w:p>
      <w:pPr>
        <w:jc w:val="center"/>
        <w:rPr>
          <w:rFonts w:ascii="宋体" w:hAnsi="宋体" w:cs="宋体"/>
          <w:bCs/>
          <w:sz w:val="32"/>
          <w:szCs w:val="32"/>
        </w:rPr>
      </w:pPr>
    </w:p>
    <w:p>
      <w:pPr>
        <w:jc w:val="center"/>
        <w:rPr>
          <w:rFonts w:ascii="宋体" w:hAnsi="宋体" w:cs="宋体"/>
          <w:bCs/>
          <w:sz w:val="32"/>
          <w:szCs w:val="32"/>
        </w:rPr>
      </w:pPr>
    </w:p>
    <w:p>
      <w:pPr>
        <w:spacing w:line="360" w:lineRule="auto"/>
        <w:ind w:firstLine="2640" w:firstLineChars="1100"/>
        <w:rPr>
          <w:rFonts w:ascii="宋体" w:hAnsi="宋体" w:cs="宋体"/>
          <w:bCs/>
          <w:sz w:val="24"/>
          <w:szCs w:val="24"/>
        </w:rPr>
      </w:pPr>
      <w:r>
        <w:rPr>
          <w:rFonts w:hint="eastAsia" w:ascii="宋体" w:hAnsi="宋体" w:cs="宋体"/>
          <w:bCs/>
          <w:sz w:val="24"/>
          <w:szCs w:val="24"/>
        </w:rPr>
        <w:t>邀请书        ————— 2</w:t>
      </w:r>
    </w:p>
    <w:p>
      <w:pPr>
        <w:numPr>
          <w:ilvl w:val="0"/>
          <w:numId w:val="2"/>
        </w:numPr>
        <w:spacing w:line="360" w:lineRule="auto"/>
        <w:ind w:left="1134" w:leftChars="540" w:firstLine="720" w:firstLineChars="300"/>
        <w:rPr>
          <w:rFonts w:ascii="宋体" w:hAnsi="宋体" w:cs="宋体"/>
          <w:bCs/>
          <w:sz w:val="24"/>
          <w:szCs w:val="24"/>
        </w:rPr>
      </w:pPr>
      <w:r>
        <w:rPr>
          <w:rFonts w:hint="eastAsia" w:ascii="宋体" w:hAnsi="宋体" w:cs="宋体"/>
          <w:bCs/>
          <w:kern w:val="2"/>
          <w:sz w:val="24"/>
          <w:szCs w:val="24"/>
        </w:rPr>
        <w:t xml:space="preserve">供应商须知  </w:t>
      </w:r>
      <w:r>
        <w:rPr>
          <w:rFonts w:hint="eastAsia" w:ascii="宋体" w:hAnsi="宋体" w:cs="宋体"/>
          <w:bCs/>
          <w:sz w:val="24"/>
          <w:szCs w:val="24"/>
        </w:rPr>
        <w:t>—————— 5</w:t>
      </w:r>
    </w:p>
    <w:p>
      <w:pPr>
        <w:numPr>
          <w:ilvl w:val="0"/>
          <w:numId w:val="2"/>
        </w:numPr>
        <w:spacing w:line="360" w:lineRule="auto"/>
        <w:ind w:left="1134" w:leftChars="540" w:firstLine="720" w:firstLineChars="300"/>
        <w:rPr>
          <w:rFonts w:ascii="宋体" w:hAnsi="宋体" w:cs="宋体"/>
          <w:bCs/>
          <w:kern w:val="2"/>
          <w:sz w:val="24"/>
          <w:szCs w:val="24"/>
        </w:rPr>
      </w:pPr>
      <w:r>
        <w:rPr>
          <w:rFonts w:hint="eastAsia" w:ascii="宋体" w:hAnsi="宋体" w:cs="宋体"/>
          <w:bCs/>
          <w:kern w:val="2"/>
          <w:sz w:val="24"/>
          <w:szCs w:val="24"/>
        </w:rPr>
        <w:t xml:space="preserve">用户需求书  </w:t>
      </w:r>
      <w:r>
        <w:rPr>
          <w:rFonts w:hint="eastAsia" w:ascii="宋体" w:hAnsi="宋体" w:cs="宋体"/>
          <w:bCs/>
          <w:sz w:val="24"/>
          <w:szCs w:val="24"/>
        </w:rPr>
        <w:t>—————— 11</w:t>
      </w:r>
    </w:p>
    <w:p>
      <w:pPr>
        <w:spacing w:line="360" w:lineRule="auto"/>
        <w:ind w:left="1134" w:leftChars="540" w:firstLine="720" w:firstLineChars="300"/>
        <w:rPr>
          <w:rFonts w:ascii="宋体" w:hAnsi="宋体" w:cs="宋体"/>
          <w:bCs/>
          <w:kern w:val="2"/>
          <w:sz w:val="24"/>
          <w:szCs w:val="24"/>
        </w:rPr>
      </w:pPr>
      <w:r>
        <w:rPr>
          <w:rFonts w:hint="eastAsia" w:ascii="宋体" w:hAnsi="宋体" w:cs="宋体"/>
          <w:bCs/>
          <w:kern w:val="2"/>
          <w:sz w:val="24"/>
          <w:szCs w:val="24"/>
        </w:rPr>
        <w:t xml:space="preserve">第三章 合同格式  </w:t>
      </w:r>
      <w:r>
        <w:rPr>
          <w:rFonts w:hint="eastAsia" w:ascii="宋体" w:hAnsi="宋体" w:cs="宋体"/>
          <w:bCs/>
          <w:sz w:val="24"/>
          <w:szCs w:val="24"/>
        </w:rPr>
        <w:t>——————— 13</w:t>
      </w:r>
    </w:p>
    <w:p>
      <w:pPr>
        <w:spacing w:line="360" w:lineRule="auto"/>
        <w:ind w:left="1134" w:leftChars="540" w:firstLine="720" w:firstLineChars="300"/>
        <w:rPr>
          <w:rFonts w:ascii="宋体" w:hAnsi="宋体" w:cs="宋体"/>
          <w:bCs/>
          <w:kern w:val="2"/>
          <w:sz w:val="24"/>
          <w:szCs w:val="24"/>
        </w:rPr>
      </w:pPr>
      <w:r>
        <w:rPr>
          <w:rFonts w:hint="eastAsia" w:ascii="宋体" w:hAnsi="宋体" w:cs="宋体"/>
          <w:bCs/>
          <w:kern w:val="2"/>
          <w:sz w:val="24"/>
          <w:szCs w:val="24"/>
        </w:rPr>
        <w:t>第四章 开标、评标和定标</w:t>
      </w:r>
      <w:r>
        <w:rPr>
          <w:rFonts w:hint="eastAsia" w:ascii="宋体" w:hAnsi="宋体" w:cs="宋体"/>
          <w:bCs/>
          <w:sz w:val="24"/>
          <w:szCs w:val="24"/>
        </w:rPr>
        <w:t>———— 21</w:t>
      </w:r>
    </w:p>
    <w:p>
      <w:pPr>
        <w:spacing w:line="360" w:lineRule="auto"/>
        <w:ind w:left="1134" w:leftChars="540" w:firstLine="720" w:firstLineChars="300"/>
        <w:rPr>
          <w:rFonts w:ascii="宋体" w:hAnsi="宋体" w:cs="宋体"/>
          <w:bCs/>
          <w:kern w:val="2"/>
          <w:sz w:val="24"/>
          <w:szCs w:val="24"/>
        </w:rPr>
      </w:pPr>
      <w:r>
        <w:rPr>
          <w:rFonts w:hint="eastAsia" w:ascii="宋体" w:hAnsi="宋体" w:cs="宋体"/>
          <w:bCs/>
          <w:kern w:val="2"/>
          <w:sz w:val="24"/>
          <w:szCs w:val="24"/>
        </w:rPr>
        <w:t>第五章 响应文件格式</w:t>
      </w:r>
      <w:bookmarkStart w:id="13" w:name="_Hlk51749024"/>
      <w:r>
        <w:rPr>
          <w:rFonts w:hint="eastAsia" w:ascii="宋体" w:hAnsi="宋体" w:cs="宋体"/>
          <w:bCs/>
          <w:sz w:val="24"/>
          <w:szCs w:val="24"/>
        </w:rPr>
        <w:t>————</w:t>
      </w:r>
      <w:bookmarkEnd w:id="13"/>
      <w:r>
        <w:rPr>
          <w:rFonts w:hint="eastAsia" w:ascii="宋体" w:hAnsi="宋体" w:cs="宋体"/>
          <w:bCs/>
          <w:sz w:val="24"/>
          <w:szCs w:val="24"/>
        </w:rPr>
        <w:t>—— 28</w:t>
      </w:r>
    </w:p>
    <w:p>
      <w:pPr>
        <w:rPr>
          <w:rFonts w:ascii="宋体" w:hAnsi="宋体" w:cs="宋体"/>
          <w:bCs/>
          <w:kern w:val="2"/>
          <w:sz w:val="32"/>
          <w:szCs w:val="32"/>
        </w:rPr>
      </w:pPr>
      <w:r>
        <w:rPr>
          <w:rFonts w:hint="eastAsia" w:ascii="宋体" w:hAnsi="宋体" w:cs="宋体"/>
          <w:bCs/>
          <w:sz w:val="32"/>
          <w:szCs w:val="32"/>
        </w:rPr>
        <w:br w:type="page"/>
      </w:r>
    </w:p>
    <w:bookmarkEnd w:id="12"/>
    <w:p>
      <w:pPr>
        <w:pStyle w:val="109"/>
        <w:jc w:val="center"/>
        <w:rPr>
          <w:rFonts w:cs="宋体" w:asciiTheme="minorEastAsia" w:hAnsiTheme="minorEastAsia" w:eastAsiaTheme="minorEastAsia"/>
          <w:bCs/>
          <w:sz w:val="32"/>
          <w:szCs w:val="32"/>
        </w:rPr>
      </w:pPr>
      <w:bookmarkStart w:id="14" w:name="_Hlk50447402"/>
      <w:bookmarkStart w:id="15" w:name="_Toc24117376"/>
      <w:bookmarkStart w:id="16" w:name="_Toc45532478"/>
      <w:bookmarkStart w:id="17" w:name="_Hlk47596224"/>
      <w:bookmarkStart w:id="18" w:name="_Toc37245276"/>
      <w:bookmarkStart w:id="19" w:name="_Toc98035088"/>
      <w:bookmarkStart w:id="20" w:name="_Toc46308683"/>
      <w:bookmarkStart w:id="21" w:name="_Toc98580292"/>
      <w:bookmarkStart w:id="22" w:name="_Toc37331038"/>
      <w:bookmarkStart w:id="23" w:name="_Toc46308527"/>
      <w:bookmarkStart w:id="24" w:name="_Toc37331080"/>
      <w:bookmarkStart w:id="25" w:name="_Toc37663391"/>
      <w:bookmarkStart w:id="26" w:name="_Toc98579068"/>
      <w:bookmarkStart w:id="27" w:name="_Toc98579609"/>
      <w:bookmarkStart w:id="28" w:name="_Toc50276195"/>
      <w:bookmarkStart w:id="29" w:name="_Toc37569519"/>
      <w:bookmarkStart w:id="30" w:name="_Toc40762370"/>
      <w:bookmarkStart w:id="31" w:name="_Toc37581420"/>
      <w:bookmarkStart w:id="32" w:name="_Toc50276156"/>
      <w:bookmarkStart w:id="33" w:name="_Toc98579010"/>
      <w:r>
        <w:rPr>
          <w:rFonts w:hint="eastAsia" w:cs="宋体" w:asciiTheme="minorEastAsia" w:hAnsiTheme="minorEastAsia" w:eastAsiaTheme="minorEastAsia"/>
          <w:bCs/>
          <w:sz w:val="32"/>
          <w:szCs w:val="32"/>
        </w:rPr>
        <w:t>邀请书</w:t>
      </w:r>
    </w:p>
    <w:p>
      <w:pPr>
        <w:pStyle w:val="22"/>
        <w:rPr>
          <w:rFonts w:cs="宋体" w:asciiTheme="minorEastAsia" w:hAnsiTheme="minorEastAsia" w:eastAsiaTheme="minorEastAsia"/>
          <w:sz w:val="24"/>
          <w:szCs w:val="24"/>
        </w:rPr>
      </w:pP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广州市自来水工程有限公司（以下简称采购人)现就</w:t>
      </w:r>
      <w:r>
        <w:rPr>
          <w:rFonts w:hint="eastAsia" w:cs="宋体" w:asciiTheme="minorEastAsia" w:hAnsiTheme="minorEastAsia" w:eastAsiaTheme="minorEastAsia"/>
          <w:sz w:val="24"/>
          <w:szCs w:val="24"/>
          <w:lang w:eastAsia="zh-CN"/>
        </w:rPr>
        <w:t>养护分公司</w:t>
      </w:r>
      <w:r>
        <w:rPr>
          <w:rFonts w:hint="eastAsia" w:cs="宋体" w:asciiTheme="minorEastAsia" w:hAnsiTheme="minorEastAsia" w:eastAsiaTheme="minorEastAsia"/>
          <w:sz w:val="24"/>
          <w:szCs w:val="24"/>
        </w:rPr>
        <w:t>2022</w:t>
      </w:r>
      <w:r>
        <w:rPr>
          <w:rFonts w:hint="eastAsia" w:cs="宋体" w:asciiTheme="minorEastAsia" w:hAnsiTheme="minorEastAsia" w:eastAsiaTheme="minorEastAsia"/>
          <w:sz w:val="24"/>
          <w:szCs w:val="24"/>
          <w:lang w:val="en-US" w:eastAsia="zh-CN"/>
        </w:rPr>
        <w:t>-2023</w:t>
      </w:r>
      <w:r>
        <w:rPr>
          <w:rFonts w:hint="eastAsia" w:cs="宋体" w:asciiTheme="minorEastAsia" w:hAnsiTheme="minorEastAsia" w:eastAsiaTheme="minorEastAsia"/>
          <w:sz w:val="24"/>
          <w:szCs w:val="24"/>
        </w:rPr>
        <w:t>年度保安服务项目进行邀请招标，欢迎满足资格条件的供应商参加本次采购活动并参加综合评审，项目要求如下。</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一、采购项目简介</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（一）项目名称：</w:t>
      </w:r>
      <w:r>
        <w:rPr>
          <w:rFonts w:hint="eastAsia" w:cs="宋体" w:asciiTheme="minorEastAsia" w:hAnsiTheme="minorEastAsia" w:eastAsiaTheme="minorEastAsia"/>
          <w:sz w:val="24"/>
          <w:szCs w:val="24"/>
          <w:lang w:eastAsia="zh-CN"/>
        </w:rPr>
        <w:t>广州市自来水工程有限公司养护分公司2022-2023年度保安服务项目</w:t>
      </w:r>
      <w:r>
        <w:rPr>
          <w:rFonts w:hint="eastAsia" w:cs="宋体" w:asciiTheme="minorEastAsia" w:hAnsiTheme="minorEastAsia" w:eastAsiaTheme="minorEastAsia"/>
          <w:sz w:val="24"/>
          <w:szCs w:val="24"/>
        </w:rPr>
        <w:t>。</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w:t>
      </w:r>
      <w:r>
        <w:rPr>
          <w:rFonts w:hint="eastAsia" w:cs="宋体" w:asciiTheme="minorEastAsia" w:hAnsiTheme="minorEastAsia" w:eastAsiaTheme="minorEastAsia"/>
          <w:sz w:val="24"/>
          <w:szCs w:val="24"/>
          <w:lang w:eastAsia="zh-CN"/>
        </w:rPr>
        <w:t>项目编号：养护服务-1</w:t>
      </w:r>
      <w:r>
        <w:rPr>
          <w:rFonts w:hint="eastAsia" w:cs="宋体" w:asciiTheme="minorEastAsia" w:hAnsiTheme="minorEastAsia" w:eastAsiaTheme="minorEastAsia"/>
          <w:sz w:val="24"/>
          <w:szCs w:val="24"/>
        </w:rPr>
        <w:t>。</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（三）最高限价：</w:t>
      </w:r>
      <w:bookmarkStart w:id="34" w:name="EBe81c38a5c7684373b0a24d97784e0eed"/>
      <w:r>
        <w:rPr>
          <w:rFonts w:hint="eastAsia" w:cs="宋体" w:asciiTheme="minorEastAsia" w:hAnsiTheme="minorEastAsia" w:eastAsiaTheme="minorEastAsia"/>
          <w:sz w:val="24"/>
          <w:szCs w:val="24"/>
        </w:rPr>
        <w:t>￥</w:t>
      </w:r>
      <w:r>
        <w:rPr>
          <w:rFonts w:hint="eastAsia" w:cs="宋体" w:asciiTheme="minorEastAsia" w:hAnsiTheme="minorEastAsia" w:eastAsiaTheme="minorEastAsia"/>
          <w:sz w:val="24"/>
          <w:szCs w:val="24"/>
          <w:lang w:val="en-US" w:eastAsia="zh-CN"/>
        </w:rPr>
        <w:t>297600</w:t>
      </w:r>
      <w:r>
        <w:rPr>
          <w:rFonts w:hint="eastAsia" w:cs="宋体" w:asciiTheme="minorEastAsia" w:hAnsiTheme="minorEastAsia" w:eastAsiaTheme="minorEastAsia"/>
          <w:sz w:val="24"/>
          <w:szCs w:val="24"/>
        </w:rPr>
        <w:t>.00元</w:t>
      </w:r>
      <w:bookmarkEnd w:id="34"/>
      <w:r>
        <w:rPr>
          <w:rFonts w:hint="eastAsia" w:cs="宋体" w:asciiTheme="minorEastAsia" w:hAnsiTheme="minorEastAsia" w:eastAsiaTheme="minorEastAsia"/>
          <w:sz w:val="24"/>
          <w:szCs w:val="24"/>
        </w:rPr>
        <w:t>（人民币</w:t>
      </w:r>
      <w:r>
        <w:rPr>
          <w:rFonts w:hint="eastAsia" w:cs="宋体" w:asciiTheme="minorEastAsia" w:hAnsiTheme="minorEastAsia" w:eastAsiaTheme="minorEastAsia"/>
          <w:sz w:val="24"/>
          <w:szCs w:val="24"/>
          <w:lang w:eastAsia="zh-CN"/>
        </w:rPr>
        <w:t>贰拾玖万柒仟陆佰圆</w:t>
      </w:r>
      <w:r>
        <w:rPr>
          <w:rFonts w:hint="eastAsia" w:cs="宋体" w:asciiTheme="minorEastAsia" w:hAnsiTheme="minorEastAsia" w:eastAsiaTheme="minorEastAsia"/>
          <w:sz w:val="24"/>
          <w:szCs w:val="24"/>
        </w:rPr>
        <w:t>整）。</w:t>
      </w:r>
    </w:p>
    <w:p>
      <w:pPr>
        <w:pStyle w:val="109"/>
        <w:spacing w:line="540" w:lineRule="exact"/>
        <w:ind w:left="431" w:firstLine="120" w:firstLineChars="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（四）服务时间：以采购人需求为准。</w:t>
      </w:r>
    </w:p>
    <w:p>
      <w:pPr>
        <w:pStyle w:val="109"/>
        <w:spacing w:line="540" w:lineRule="exact"/>
        <w:ind w:left="431" w:firstLine="120" w:firstLineChars="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（五）项目类别：服务类。</w:t>
      </w:r>
    </w:p>
    <w:p>
      <w:pPr>
        <w:pStyle w:val="109"/>
        <w:spacing w:line="540" w:lineRule="exact"/>
        <w:ind w:left="431" w:firstLine="120" w:firstLineChars="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（六）资金来源：企业自有资金。</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七）服务期限：本项目服务期为壹年。即采购人与成交供应商签订一次协议，协议期为壹年，具体以采购人通知的开始服务日期起一年。（若因采购人管理权限调整或其他客观原因，导致本项目服务地点范围、服务期发生变化的，经采购人通知本采购项目服务期限终止后，服务费据实结算，供应商不得有任何异议，不得就此要求其他费用索赔。）        </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（八）项目内容：2022</w:t>
      </w:r>
      <w:r>
        <w:rPr>
          <w:rFonts w:hint="eastAsia" w:cs="宋体" w:asciiTheme="minorEastAsia" w:hAnsiTheme="minorEastAsia" w:eastAsiaTheme="minorEastAsia"/>
          <w:sz w:val="24"/>
          <w:szCs w:val="24"/>
          <w:lang w:val="en-US" w:eastAsia="zh-CN"/>
        </w:rPr>
        <w:t>-2023</w:t>
      </w:r>
      <w:r>
        <w:rPr>
          <w:rFonts w:hint="eastAsia" w:cs="宋体" w:asciiTheme="minorEastAsia" w:hAnsiTheme="minorEastAsia" w:eastAsiaTheme="minorEastAsia"/>
          <w:sz w:val="24"/>
          <w:szCs w:val="24"/>
        </w:rPr>
        <w:t>年度</w:t>
      </w:r>
      <w:r>
        <w:rPr>
          <w:rFonts w:hint="eastAsia" w:cs="宋体" w:asciiTheme="minorEastAsia" w:hAnsiTheme="minorEastAsia" w:eastAsiaTheme="minorEastAsia"/>
          <w:sz w:val="24"/>
          <w:szCs w:val="24"/>
          <w:lang w:eastAsia="zh-CN"/>
        </w:rPr>
        <w:t>养护分公司广清基地</w:t>
      </w:r>
      <w:r>
        <w:rPr>
          <w:rFonts w:hint="eastAsia" w:cs="宋体" w:asciiTheme="minorEastAsia" w:hAnsiTheme="minorEastAsia" w:eastAsiaTheme="minorEastAsia"/>
          <w:sz w:val="24"/>
          <w:szCs w:val="24"/>
        </w:rPr>
        <w:t>保安服务。</w:t>
      </w:r>
    </w:p>
    <w:p>
      <w:pPr>
        <w:pStyle w:val="109"/>
        <w:spacing w:line="540" w:lineRule="exact"/>
        <w:ind w:firstLine="600" w:firstLineChars="2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（九）服务要求：详见采购文件《用户需求书》。</w:t>
      </w:r>
    </w:p>
    <w:p>
      <w:pPr>
        <w:pStyle w:val="109"/>
        <w:spacing w:line="540" w:lineRule="exact"/>
        <w:ind w:left="142"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（十）采购方式：以邀请特定供应商参与投标的方式，确定一家具备相关资质的保安服务供应商。</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 xml:space="preserve">二、供应商资格要求 </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（一）供应商必须为中华人民共和国境内注册成立、合法存续的法人或非法人组织。分公司投标的，必须由具有法人资格的总公司授权。</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（二）供应商没有处于被责令停业或破产状态，且资产未被重组、接管和冻结，声明在投标活动中3年内没有重大违法活动和涉嫌违规行为。</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供应商未被列入“信用中国”网站(www.creditchina.gov.cn)记录失信被执行人或重大税收违法案件当事人名单，供应商须提供《信用记录承诺函》及附“信用中国”网站（www.creditchina.gov.cn）的信用记录查询结果截图并打印页面加盖公章。</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（四）供应商须具备以下两个条件之一（提供相关证明材料复印件）：</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1.供应商需提供在广州市进行工商登记并持有广东省公安机关核发的《保安服务许可证》。</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供应商需持有省级公安机关核发的《保安服务许可证》，并已向广州市公安局提交设立分公司备案材料（提供有效的《保安服务公司设立分公司备案证明》，或者提供国家企业信用信息公示系统“多证合一”栏目中公示的在广州市设立分公司备案反馈结果查询截图）。</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（五）本项目的受邀供应商，供应商收受采购文件视为报名参加本项目投标。</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（六）本项目不接受联合体投标。</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三、采购文件的获取时间、获取方式</w:t>
      </w:r>
    </w:p>
    <w:p>
      <w:pPr>
        <w:pStyle w:val="109"/>
        <w:spacing w:line="540" w:lineRule="exact"/>
        <w:ind w:firstLine="480" w:firstLineChars="200"/>
        <w:rPr>
          <w:rFonts w:cs="宋体" w:asciiTheme="minorEastAsia" w:hAnsiTheme="minorEastAsia" w:eastAsiaTheme="minorEastAsia"/>
          <w:b/>
          <w:sz w:val="24"/>
          <w:szCs w:val="24"/>
        </w:rPr>
      </w:pPr>
      <w:r>
        <w:rPr>
          <w:rFonts w:hint="eastAsia" w:cs="宋体" w:asciiTheme="minorEastAsia" w:hAnsiTheme="minorEastAsia" w:eastAsiaTheme="minorEastAsia"/>
          <w:sz w:val="24"/>
          <w:szCs w:val="24"/>
        </w:rPr>
        <w:t>（一）</w:t>
      </w:r>
      <w:r>
        <w:rPr>
          <w:rFonts w:hint="eastAsia"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rPr>
        <w:t>获取采购文件时间：2022年</w:t>
      </w:r>
      <w:r>
        <w:rPr>
          <w:rFonts w:hint="eastAsia" w:cs="宋体" w:asciiTheme="minorEastAsia" w:hAnsiTheme="minorEastAsia" w:eastAsiaTheme="minorEastAsia"/>
          <w:sz w:val="24"/>
          <w:szCs w:val="24"/>
          <w:lang w:val="en-US" w:eastAsia="zh-CN"/>
        </w:rPr>
        <w:t>9月14日8</w:t>
      </w:r>
      <w:r>
        <w:rPr>
          <w:rFonts w:hint="eastAsia" w:cs="宋体" w:asciiTheme="minorEastAsia" w:hAnsiTheme="minorEastAsia" w:eastAsiaTheme="minorEastAsia"/>
          <w:sz w:val="24"/>
          <w:szCs w:val="24"/>
        </w:rPr>
        <w:t>:00至2022年</w:t>
      </w:r>
      <w:r>
        <w:rPr>
          <w:rFonts w:hint="eastAsia" w:cs="宋体" w:asciiTheme="minorEastAsia" w:hAnsiTheme="minorEastAsia" w:eastAsiaTheme="minorEastAsia"/>
          <w:sz w:val="24"/>
          <w:szCs w:val="24"/>
          <w:lang w:val="en-US" w:eastAsia="zh-CN"/>
        </w:rPr>
        <w:t>9</w:t>
      </w:r>
      <w:r>
        <w:rPr>
          <w:rFonts w:hint="eastAsia" w:cs="宋体" w:asciiTheme="minorEastAsia" w:hAnsiTheme="minorEastAsia" w:eastAsiaTheme="minorEastAsia"/>
          <w:sz w:val="24"/>
          <w:szCs w:val="24"/>
        </w:rPr>
        <w:t>月</w:t>
      </w:r>
      <w:r>
        <w:rPr>
          <w:rFonts w:hint="eastAsia" w:cs="宋体" w:asciiTheme="minorEastAsia" w:hAnsiTheme="minorEastAsia" w:eastAsiaTheme="minorEastAsia"/>
          <w:sz w:val="24"/>
          <w:szCs w:val="24"/>
          <w:lang w:val="en-US" w:eastAsia="zh-CN"/>
        </w:rPr>
        <w:t>23</w:t>
      </w:r>
      <w:r>
        <w:rPr>
          <w:rFonts w:hint="eastAsia" w:cs="宋体" w:asciiTheme="minorEastAsia" w:hAnsiTheme="minorEastAsia" w:eastAsiaTheme="minorEastAsia"/>
          <w:sz w:val="24"/>
          <w:szCs w:val="24"/>
        </w:rPr>
        <w:t>日 12:00。</w:t>
      </w:r>
    </w:p>
    <w:p>
      <w:pPr>
        <w:pStyle w:val="109"/>
        <w:spacing w:line="540" w:lineRule="exact"/>
        <w:ind w:firstLine="480" w:firstLineChars="200"/>
        <w:rPr>
          <w:rFonts w:cs="宋体" w:asciiTheme="minorEastAsia" w:hAnsiTheme="minorEastAsia" w:eastAsiaTheme="minorEastAsia"/>
          <w:b/>
          <w:sz w:val="24"/>
          <w:szCs w:val="24"/>
        </w:rPr>
      </w:pPr>
      <w:r>
        <w:rPr>
          <w:rFonts w:hint="eastAsia" w:cs="宋体" w:asciiTheme="minorEastAsia" w:hAnsiTheme="minorEastAsia" w:eastAsiaTheme="minorEastAsia"/>
          <w:sz w:val="24"/>
          <w:szCs w:val="24"/>
        </w:rPr>
        <w:t>（二）获取采购文件方式</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供应商获取采购文件时，须提供下列相关资料复印件，并由原件持有方签字、盖公章，标注“此件与原件相符”字样，格式详见邀请书附件:</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1.营业执照、组织机构代码证、税务登记证的复印件（已实行“三证合一”的单位，只须提供新版营业执照即可）。</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2.法定代表人身份证明书、授权委托书原件；法定代表人身份证、受托人身份证复印件（在委托代理情况下）。</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3.获取采购文件地点：广州市自来水工程有限公司</w:t>
      </w:r>
      <w:r>
        <w:rPr>
          <w:rFonts w:hint="eastAsia" w:cs="宋体" w:asciiTheme="minorEastAsia" w:hAnsiTheme="minorEastAsia" w:eastAsiaTheme="minorEastAsia"/>
          <w:sz w:val="24"/>
          <w:szCs w:val="24"/>
          <w:lang w:eastAsia="zh-CN"/>
        </w:rPr>
        <w:t>市政养护专业分公司</w:t>
      </w:r>
      <w:r>
        <w:rPr>
          <w:rFonts w:hint="eastAsia" w:cs="宋体" w:asciiTheme="minorEastAsia" w:hAnsiTheme="minorEastAsia" w:eastAsiaTheme="minorEastAsia"/>
          <w:sz w:val="24"/>
          <w:szCs w:val="24"/>
        </w:rPr>
        <w:t>（广州市</w:t>
      </w:r>
      <w:r>
        <w:rPr>
          <w:rFonts w:hint="eastAsia" w:cs="宋体" w:asciiTheme="minorEastAsia" w:hAnsiTheme="minorEastAsia" w:eastAsiaTheme="minorEastAsia"/>
          <w:sz w:val="24"/>
          <w:szCs w:val="24"/>
          <w:lang w:eastAsia="zh-CN"/>
        </w:rPr>
        <w:t>白云区松洲街松北园岗路</w:t>
      </w:r>
      <w:r>
        <w:rPr>
          <w:rFonts w:hint="eastAsia" w:cs="宋体" w:asciiTheme="minorEastAsia" w:hAnsiTheme="minorEastAsia" w:eastAsiaTheme="minorEastAsia"/>
          <w:sz w:val="24"/>
          <w:szCs w:val="24"/>
          <w:lang w:val="en-US" w:eastAsia="zh-CN"/>
        </w:rPr>
        <w:t>58号</w:t>
      </w:r>
      <w:r>
        <w:rPr>
          <w:rFonts w:hint="eastAsia" w:cs="宋体" w:asciiTheme="minorEastAsia" w:hAnsiTheme="minorEastAsia" w:eastAsiaTheme="minorEastAsia"/>
          <w:sz w:val="24"/>
          <w:szCs w:val="24"/>
        </w:rPr>
        <w:t>）</w:t>
      </w:r>
      <w:r>
        <w:rPr>
          <w:rFonts w:hint="eastAsia" w:cs="宋体" w:asciiTheme="minorEastAsia" w:hAnsiTheme="minorEastAsia" w:eastAsiaTheme="minorEastAsia"/>
          <w:sz w:val="24"/>
          <w:szCs w:val="24"/>
          <w:lang w:eastAsia="zh-CN"/>
        </w:rPr>
        <w:t>二</w:t>
      </w:r>
      <w:r>
        <w:rPr>
          <w:rFonts w:hint="eastAsia" w:cs="宋体" w:asciiTheme="minorEastAsia" w:hAnsiTheme="minorEastAsia" w:eastAsiaTheme="minorEastAsia"/>
          <w:sz w:val="24"/>
          <w:szCs w:val="24"/>
        </w:rPr>
        <w:t>楼会议室。</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四、供应商注意事项</w:t>
      </w:r>
    </w:p>
    <w:p>
      <w:pPr>
        <w:pStyle w:val="109"/>
        <w:spacing w:line="540" w:lineRule="exact"/>
        <w:ind w:firstLine="480" w:firstLineChars="200"/>
        <w:rPr>
          <w:rFonts w:cs="宋体" w:asciiTheme="minorEastAsia" w:hAnsiTheme="minorEastAsia" w:eastAsiaTheme="minorEastAsia"/>
          <w:strike/>
          <w:sz w:val="24"/>
          <w:szCs w:val="24"/>
        </w:rPr>
      </w:pPr>
      <w:r>
        <w:rPr>
          <w:rFonts w:hint="eastAsia" w:cs="宋体" w:asciiTheme="minorEastAsia" w:hAnsiTheme="minorEastAsia" w:eastAsiaTheme="minorEastAsia"/>
          <w:sz w:val="24"/>
          <w:szCs w:val="24"/>
        </w:rPr>
        <w:t>（一）本项目线下接受纸质响应文件。</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（二）如更正公告有重新发布采购文件的，供应商需使用更正公告后最新发布的采购文件来制作响应文件。</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（三）供应商需在响应文件截止时间前完成提交，逾期送达或错误投递方式送达的响应文件一概不接收。</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五、现场考察及采购答疑会</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（一）本项目不举行现场考察活动。</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（二）本项目不需要现场采购答疑会。</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六、递交响应文件截止时间及开标时间、递交方式、开标地点：</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（一）递交响应文件截止时间及开标时间：2022年</w:t>
      </w:r>
      <w:r>
        <w:rPr>
          <w:rFonts w:hint="eastAsia" w:cs="宋体" w:asciiTheme="minorEastAsia" w:hAnsiTheme="minorEastAsia" w:eastAsiaTheme="minorEastAsia"/>
          <w:sz w:val="24"/>
          <w:szCs w:val="24"/>
          <w:lang w:val="en-US" w:eastAsia="zh-CN"/>
        </w:rPr>
        <w:t>9</w:t>
      </w:r>
      <w:r>
        <w:rPr>
          <w:rFonts w:hint="eastAsia" w:cs="宋体" w:asciiTheme="minorEastAsia" w:hAnsiTheme="minorEastAsia" w:eastAsiaTheme="minorEastAsia"/>
          <w:sz w:val="24"/>
          <w:szCs w:val="24"/>
        </w:rPr>
        <w:t>月2</w:t>
      </w:r>
      <w:r>
        <w:rPr>
          <w:rFonts w:hint="eastAsia" w:cs="宋体" w:asciiTheme="minorEastAsia" w:hAnsiTheme="minorEastAsia" w:eastAsiaTheme="minorEastAsia"/>
          <w:sz w:val="24"/>
          <w:szCs w:val="24"/>
          <w:lang w:val="en-US" w:eastAsia="zh-CN"/>
        </w:rPr>
        <w:t>8</w:t>
      </w:r>
      <w:r>
        <w:rPr>
          <w:rFonts w:hint="eastAsia" w:cs="宋体" w:asciiTheme="minorEastAsia" w:hAnsiTheme="minorEastAsia" w:eastAsiaTheme="minorEastAsia"/>
          <w:sz w:val="24"/>
          <w:szCs w:val="24"/>
        </w:rPr>
        <w:t xml:space="preserve">日 </w:t>
      </w:r>
      <w:r>
        <w:rPr>
          <w:rFonts w:hint="eastAsia" w:cs="宋体" w:asciiTheme="minorEastAsia" w:hAnsiTheme="minorEastAsia" w:eastAsiaTheme="minorEastAsia"/>
          <w:sz w:val="24"/>
          <w:szCs w:val="24"/>
          <w:lang w:val="en-US" w:eastAsia="zh-CN"/>
        </w:rPr>
        <w:t>10</w:t>
      </w:r>
      <w:r>
        <w:rPr>
          <w:rFonts w:hint="eastAsia" w:cs="宋体" w:asciiTheme="minorEastAsia" w:hAnsiTheme="minorEastAsia" w:eastAsiaTheme="minorEastAsia"/>
          <w:sz w:val="24"/>
          <w:szCs w:val="24"/>
        </w:rPr>
        <w:t>:00。</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（二）递交响应文件方式：现场递交响应文件。</w:t>
      </w:r>
    </w:p>
    <w:p>
      <w:pPr>
        <w:pStyle w:val="109"/>
        <w:spacing w:line="540" w:lineRule="exact"/>
        <w:ind w:firstLine="424" w:firstLineChars="200"/>
        <w:rPr>
          <w:rFonts w:cs="宋体" w:asciiTheme="minorEastAsia" w:hAnsiTheme="minorEastAsia" w:eastAsiaTheme="minorEastAsia"/>
          <w:sz w:val="24"/>
          <w:szCs w:val="24"/>
        </w:rPr>
      </w:pPr>
      <w:r>
        <w:rPr>
          <w:rFonts w:hint="eastAsia" w:cs="宋体" w:asciiTheme="minorEastAsia" w:hAnsiTheme="minorEastAsia" w:eastAsiaTheme="minorEastAsia"/>
          <w:spacing w:val="-14"/>
          <w:sz w:val="24"/>
          <w:szCs w:val="24"/>
        </w:rPr>
        <w:t>（三）开标地点：</w:t>
      </w:r>
      <w:r>
        <w:rPr>
          <w:rFonts w:hint="eastAsia" w:cs="宋体" w:asciiTheme="minorEastAsia" w:hAnsiTheme="minorEastAsia" w:eastAsiaTheme="minorEastAsia"/>
          <w:sz w:val="24"/>
          <w:szCs w:val="24"/>
        </w:rPr>
        <w:t>广州市自来水工程有限公司</w:t>
      </w:r>
      <w:r>
        <w:rPr>
          <w:rFonts w:hint="eastAsia" w:cs="宋体" w:asciiTheme="minorEastAsia" w:hAnsiTheme="minorEastAsia" w:eastAsiaTheme="minorEastAsia"/>
          <w:sz w:val="24"/>
          <w:szCs w:val="24"/>
          <w:lang w:eastAsia="zh-CN"/>
        </w:rPr>
        <w:t>市政养护专业分公司</w:t>
      </w:r>
      <w:r>
        <w:rPr>
          <w:rFonts w:hint="eastAsia" w:cs="宋体" w:asciiTheme="minorEastAsia" w:hAnsiTheme="minorEastAsia" w:eastAsiaTheme="minorEastAsia"/>
          <w:sz w:val="24"/>
          <w:szCs w:val="24"/>
        </w:rPr>
        <w:t>（广州市</w:t>
      </w:r>
      <w:r>
        <w:rPr>
          <w:rFonts w:hint="eastAsia" w:cs="宋体" w:asciiTheme="minorEastAsia" w:hAnsiTheme="minorEastAsia" w:eastAsiaTheme="minorEastAsia"/>
          <w:sz w:val="24"/>
          <w:szCs w:val="24"/>
          <w:lang w:eastAsia="zh-CN"/>
        </w:rPr>
        <w:t>白云区松北园岗路</w:t>
      </w:r>
      <w:r>
        <w:rPr>
          <w:rFonts w:hint="eastAsia" w:cs="宋体" w:asciiTheme="minorEastAsia" w:hAnsiTheme="minorEastAsia" w:eastAsiaTheme="minorEastAsia"/>
          <w:sz w:val="24"/>
          <w:szCs w:val="24"/>
          <w:lang w:val="en-US" w:eastAsia="zh-CN"/>
        </w:rPr>
        <w:t>58号</w:t>
      </w:r>
      <w:r>
        <w:rPr>
          <w:rFonts w:hint="eastAsia" w:cs="宋体" w:asciiTheme="minorEastAsia" w:hAnsiTheme="minorEastAsia" w:eastAsiaTheme="minorEastAsia"/>
          <w:sz w:val="24"/>
          <w:szCs w:val="24"/>
        </w:rPr>
        <w:t>）</w:t>
      </w:r>
      <w:r>
        <w:rPr>
          <w:rFonts w:hint="eastAsia" w:cs="宋体" w:asciiTheme="minorEastAsia" w:hAnsiTheme="minorEastAsia" w:eastAsiaTheme="minorEastAsia"/>
          <w:sz w:val="24"/>
          <w:szCs w:val="24"/>
          <w:lang w:eastAsia="zh-CN"/>
        </w:rPr>
        <w:t>二</w:t>
      </w:r>
      <w:r>
        <w:rPr>
          <w:rFonts w:hint="eastAsia" w:cs="宋体" w:asciiTheme="minorEastAsia" w:hAnsiTheme="minorEastAsia" w:eastAsiaTheme="minorEastAsia"/>
          <w:sz w:val="24"/>
          <w:szCs w:val="24"/>
        </w:rPr>
        <w:t>楼会议室</w:t>
      </w:r>
      <w:r>
        <w:rPr>
          <w:rFonts w:hint="eastAsia" w:cs="宋体" w:asciiTheme="minorEastAsia" w:hAnsiTheme="minorEastAsia" w:eastAsiaTheme="minorEastAsia"/>
          <w:spacing w:val="-14"/>
          <w:sz w:val="24"/>
          <w:szCs w:val="24"/>
        </w:rPr>
        <w:t>。</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七、采购信息发布及结果公告网站</w:t>
      </w:r>
    </w:p>
    <w:p>
      <w:pPr>
        <w:pStyle w:val="109"/>
        <w:spacing w:line="540" w:lineRule="exact"/>
        <w:ind w:firstLine="480" w:firstLineChars="200"/>
        <w:rPr>
          <w:rFonts w:cs="宋体" w:asciiTheme="minorEastAsia" w:hAnsiTheme="minorEastAsia" w:eastAsiaTheme="minorEastAsia"/>
          <w:b/>
          <w:sz w:val="24"/>
          <w:szCs w:val="24"/>
        </w:rPr>
      </w:pPr>
      <w:r>
        <w:rPr>
          <w:rFonts w:hint="eastAsia" w:cs="宋体" w:asciiTheme="minorEastAsia" w:hAnsiTheme="minorEastAsia" w:eastAsiaTheme="minorEastAsia"/>
          <w:sz w:val="24"/>
          <w:szCs w:val="24"/>
        </w:rPr>
        <w:t>广州国企阳光采购服务平台门户网站（http://cg.gemas.com.cn/）、广州市自来水工程有限公司网站（http://www.gzswgc.cn/）。</w:t>
      </w:r>
    </w:p>
    <w:p>
      <w:pPr>
        <w:pStyle w:val="109"/>
        <w:spacing w:line="540" w:lineRule="exact"/>
        <w:ind w:firstLine="482" w:firstLineChars="200"/>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八、采购人名称、地址和联系方式：</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采购人名称：广州市自来水工程有限公司</w:t>
      </w:r>
    </w:p>
    <w:p>
      <w:pPr>
        <w:spacing w:line="540" w:lineRule="exact"/>
        <w:ind w:firstLine="480" w:firstLineChars="200"/>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采购人地址：广州市</w:t>
      </w:r>
      <w:r>
        <w:rPr>
          <w:rFonts w:hint="eastAsia" w:cs="宋体" w:asciiTheme="minorEastAsia" w:hAnsiTheme="minorEastAsia" w:eastAsiaTheme="minorEastAsia"/>
          <w:sz w:val="24"/>
          <w:szCs w:val="24"/>
          <w:lang w:eastAsia="zh-CN"/>
        </w:rPr>
        <w:t>白云区松洲街松北园岗路</w:t>
      </w:r>
      <w:r>
        <w:rPr>
          <w:rFonts w:hint="eastAsia" w:cs="宋体" w:asciiTheme="minorEastAsia" w:hAnsiTheme="minorEastAsia" w:eastAsiaTheme="minorEastAsia"/>
          <w:sz w:val="24"/>
          <w:szCs w:val="24"/>
          <w:lang w:val="en-US" w:eastAsia="zh-CN"/>
        </w:rPr>
        <w:t>58号</w:t>
      </w:r>
    </w:p>
    <w:p>
      <w:pPr>
        <w:pStyle w:val="109"/>
        <w:spacing w:line="54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联 系 人：</w:t>
      </w:r>
      <w:r>
        <w:rPr>
          <w:rFonts w:hint="eastAsia" w:cs="宋体" w:asciiTheme="minorEastAsia" w:hAnsiTheme="minorEastAsia" w:eastAsiaTheme="minorEastAsia"/>
          <w:sz w:val="24"/>
          <w:szCs w:val="24"/>
          <w:lang w:eastAsia="zh-CN"/>
        </w:rPr>
        <w:t>朱</w:t>
      </w:r>
      <w:r>
        <w:rPr>
          <w:rFonts w:hint="eastAsia" w:cs="宋体" w:asciiTheme="minorEastAsia" w:hAnsiTheme="minorEastAsia" w:eastAsiaTheme="minorEastAsia"/>
          <w:sz w:val="24"/>
          <w:szCs w:val="24"/>
        </w:rPr>
        <w:t>先生</w:t>
      </w:r>
    </w:p>
    <w:p>
      <w:pPr>
        <w:pStyle w:val="109"/>
        <w:spacing w:line="540" w:lineRule="exact"/>
        <w:ind w:firstLine="480" w:firstLineChars="200"/>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rPr>
        <w:t>联系电话：020-</w:t>
      </w:r>
      <w:r>
        <w:rPr>
          <w:rFonts w:hint="eastAsia" w:cs="宋体" w:asciiTheme="minorEastAsia" w:hAnsiTheme="minorEastAsia" w:eastAsiaTheme="minorEastAsia"/>
          <w:sz w:val="24"/>
          <w:szCs w:val="24"/>
          <w:lang w:val="en-US" w:eastAsia="zh-CN"/>
        </w:rPr>
        <w:t>81984753</w:t>
      </w:r>
    </w:p>
    <w:p>
      <w:pPr>
        <w:pStyle w:val="22"/>
        <w:rPr>
          <w:rFonts w:hAnsi="宋体" w:cs="宋体"/>
          <w:sz w:val="24"/>
          <w:szCs w:val="24"/>
        </w:rPr>
      </w:pPr>
    </w:p>
    <w:p>
      <w:pPr>
        <w:pStyle w:val="109"/>
        <w:spacing w:line="360" w:lineRule="auto"/>
        <w:jc w:val="right"/>
        <w:rPr>
          <w:rFonts w:hAnsi="宋体" w:cs="宋体"/>
          <w:sz w:val="24"/>
          <w:szCs w:val="24"/>
        </w:rPr>
      </w:pPr>
      <w:r>
        <w:rPr>
          <w:rFonts w:hint="eastAsia" w:hAnsi="宋体" w:cs="宋体"/>
          <w:sz w:val="24"/>
          <w:szCs w:val="24"/>
        </w:rPr>
        <w:t>采购人：</w:t>
      </w:r>
      <w:r>
        <w:rPr>
          <w:rFonts w:hint="eastAsia" w:hAnsi="宋体" w:cs="宋体"/>
          <w:bCs/>
          <w:sz w:val="24"/>
          <w:szCs w:val="24"/>
          <w:shd w:val="clear" w:color="auto" w:fill="FFFFFF"/>
        </w:rPr>
        <w:t>广州市自来水工程有限公司</w:t>
      </w:r>
    </w:p>
    <w:p>
      <w:pPr>
        <w:pStyle w:val="109"/>
        <w:spacing w:line="360" w:lineRule="auto"/>
        <w:jc w:val="right"/>
        <w:rPr>
          <w:rFonts w:hAnsi="宋体" w:cs="宋体"/>
          <w:sz w:val="24"/>
          <w:szCs w:val="24"/>
        </w:rPr>
      </w:pPr>
      <w:r>
        <w:rPr>
          <w:rFonts w:hint="eastAsia" w:hAnsi="宋体" w:cs="宋体"/>
          <w:sz w:val="24"/>
          <w:szCs w:val="24"/>
        </w:rPr>
        <w:t>日期：2022年</w:t>
      </w:r>
      <w:r>
        <w:rPr>
          <w:rFonts w:hint="eastAsia" w:hAnsi="宋体" w:cs="宋体"/>
          <w:sz w:val="24"/>
          <w:szCs w:val="24"/>
          <w:lang w:val="en-US" w:eastAsia="zh-CN"/>
        </w:rPr>
        <w:t>9</w:t>
      </w:r>
      <w:r>
        <w:rPr>
          <w:rFonts w:hint="eastAsia" w:hAnsi="宋体" w:cs="宋体"/>
          <w:sz w:val="24"/>
          <w:szCs w:val="24"/>
        </w:rPr>
        <w:t>月</w:t>
      </w:r>
      <w:r>
        <w:rPr>
          <w:rFonts w:hint="eastAsia" w:hAnsi="宋体" w:cs="宋体"/>
          <w:sz w:val="24"/>
          <w:szCs w:val="24"/>
          <w:lang w:val="en-US" w:eastAsia="zh-CN"/>
        </w:rPr>
        <w:t>14</w:t>
      </w:r>
      <w:r>
        <w:rPr>
          <w:rFonts w:hint="eastAsia" w:hAnsi="宋体" w:cs="宋体"/>
          <w:sz w:val="24"/>
          <w:szCs w:val="24"/>
        </w:rPr>
        <w:t>日</w:t>
      </w:r>
    </w:p>
    <w:p>
      <w:pPr>
        <w:spacing w:line="360" w:lineRule="auto"/>
        <w:jc w:val="right"/>
        <w:rPr>
          <w:rFonts w:ascii="宋体" w:hAnsi="宋体" w:cs="宋体"/>
          <w:sz w:val="24"/>
          <w:szCs w:val="24"/>
        </w:rPr>
      </w:pPr>
      <w:r>
        <w:rPr>
          <w:rFonts w:hint="eastAsia" w:ascii="宋体" w:hAnsi="宋体" w:cs="宋体"/>
          <w:sz w:val="24"/>
          <w:szCs w:val="24"/>
        </w:rPr>
        <w:br w:type="page"/>
      </w:r>
    </w:p>
    <w:bookmarkEnd w:id="14"/>
    <w:p>
      <w:pPr>
        <w:jc w:val="center"/>
        <w:rPr>
          <w:rFonts w:ascii="宋体" w:hAnsi="宋体" w:cs="宋体"/>
          <w:b/>
          <w:sz w:val="32"/>
          <w:szCs w:val="32"/>
        </w:rPr>
      </w:pPr>
      <w:r>
        <w:rPr>
          <w:rFonts w:hint="eastAsia" w:ascii="宋体" w:hAnsi="宋体" w:cs="宋体"/>
          <w:b/>
          <w:kern w:val="2"/>
          <w:sz w:val="32"/>
          <w:szCs w:val="32"/>
        </w:rPr>
        <w:t>第一章 供应商须知</w:t>
      </w:r>
      <w:bookmarkEnd w:id="15"/>
      <w:bookmarkEnd w:id="16"/>
    </w:p>
    <w:bookmarkEnd w:id="17"/>
    <w:p>
      <w:pPr>
        <w:spacing w:line="360" w:lineRule="auto"/>
        <w:ind w:firstLine="480" w:firstLineChars="200"/>
        <w:rPr>
          <w:rFonts w:ascii="宋体" w:hAnsi="宋体" w:cs="宋体"/>
          <w:sz w:val="24"/>
          <w:szCs w:val="24"/>
        </w:rPr>
      </w:pPr>
      <w:r>
        <w:rPr>
          <w:rFonts w:hint="eastAsia" w:ascii="宋体" w:hAnsi="宋体" w:cs="宋体"/>
          <w:sz w:val="24"/>
          <w:szCs w:val="24"/>
        </w:rPr>
        <w:t>供应商必须认真阅读采购文件中所有的事项、格式、条款和用户需求书等。供应商没有按照采购文件要求提交全部资料，或者响应文件没有对采购文件在各方面都做出实质性响应，是供应商的风险，并可能导致其投标无效或被拒绝。</w:t>
      </w:r>
    </w:p>
    <w:p>
      <w:pPr>
        <w:pStyle w:val="75"/>
        <w:spacing w:line="360" w:lineRule="auto"/>
        <w:ind w:left="431" w:firstLine="120" w:firstLineChars="50"/>
        <w:rPr>
          <w:rFonts w:ascii="宋体" w:hAnsi="宋体" w:cs="宋体"/>
          <w:b/>
          <w:bCs/>
          <w:sz w:val="24"/>
          <w:szCs w:val="24"/>
        </w:rPr>
      </w:pPr>
      <w:bookmarkStart w:id="35" w:name="_Toc24117377"/>
      <w:bookmarkStart w:id="36" w:name="_Toc45532479"/>
      <w:bookmarkStart w:id="37" w:name="_Toc175644386"/>
      <w:r>
        <w:rPr>
          <w:rFonts w:hint="eastAsia" w:ascii="宋体" w:hAnsi="宋体" w:cs="宋体"/>
          <w:b/>
          <w:bCs/>
          <w:sz w:val="24"/>
          <w:szCs w:val="24"/>
        </w:rPr>
        <w:t>一、说明</w:t>
      </w:r>
      <w:bookmarkEnd w:id="35"/>
      <w:bookmarkEnd w:id="36"/>
    </w:p>
    <w:p>
      <w:pPr>
        <w:pStyle w:val="75"/>
        <w:numPr>
          <w:ilvl w:val="0"/>
          <w:numId w:val="3"/>
        </w:numPr>
        <w:spacing w:line="360" w:lineRule="auto"/>
        <w:ind w:firstLineChars="0"/>
        <w:rPr>
          <w:rFonts w:ascii="宋体" w:hAnsi="宋体" w:cs="宋体"/>
          <w:sz w:val="24"/>
          <w:szCs w:val="24"/>
        </w:rPr>
      </w:pPr>
      <w:r>
        <w:rPr>
          <w:rFonts w:hint="eastAsia" w:ascii="宋体" w:hAnsi="宋体" w:cs="宋体"/>
          <w:sz w:val="24"/>
          <w:szCs w:val="24"/>
        </w:rPr>
        <w:t>依据《中华人民共和国招标投标法》有关规定制定本须知。</w:t>
      </w:r>
    </w:p>
    <w:p>
      <w:pPr>
        <w:pStyle w:val="75"/>
        <w:numPr>
          <w:ilvl w:val="0"/>
          <w:numId w:val="3"/>
        </w:numPr>
        <w:spacing w:line="360" w:lineRule="auto"/>
        <w:ind w:firstLineChars="0"/>
        <w:rPr>
          <w:rFonts w:ascii="宋体" w:hAnsi="宋体" w:cs="宋体"/>
          <w:sz w:val="24"/>
          <w:szCs w:val="24"/>
        </w:rPr>
      </w:pPr>
      <w:r>
        <w:rPr>
          <w:rFonts w:hint="eastAsia" w:ascii="宋体" w:hAnsi="宋体" w:cs="宋体"/>
          <w:sz w:val="24"/>
          <w:szCs w:val="24"/>
        </w:rPr>
        <w:t>本项目的采购人、供应商及各方当事人适用本须知。</w:t>
      </w:r>
    </w:p>
    <w:p>
      <w:pPr>
        <w:pStyle w:val="75"/>
        <w:numPr>
          <w:ilvl w:val="0"/>
          <w:numId w:val="4"/>
        </w:numPr>
        <w:spacing w:line="360" w:lineRule="auto"/>
        <w:ind w:firstLineChars="0"/>
        <w:rPr>
          <w:rFonts w:ascii="宋体" w:hAnsi="宋体" w:cs="宋体"/>
          <w:b/>
          <w:bCs/>
          <w:sz w:val="24"/>
          <w:szCs w:val="24"/>
        </w:rPr>
      </w:pPr>
      <w:bookmarkStart w:id="38" w:name="_Toc24117378"/>
      <w:bookmarkStart w:id="39" w:name="_Toc45532480"/>
      <w:r>
        <w:rPr>
          <w:rFonts w:hint="eastAsia" w:ascii="宋体" w:hAnsi="宋体" w:cs="宋体"/>
          <w:b/>
          <w:bCs/>
          <w:sz w:val="24"/>
          <w:szCs w:val="24"/>
        </w:rPr>
        <w:t>定义</w:t>
      </w:r>
      <w:bookmarkEnd w:id="38"/>
      <w:bookmarkEnd w:id="39"/>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“采购人”是指：</w:t>
      </w:r>
      <w:r>
        <w:rPr>
          <w:rFonts w:hint="eastAsia" w:ascii="宋体" w:hAnsi="宋体" w:cs="宋体"/>
          <w:b/>
          <w:bCs/>
          <w:sz w:val="24"/>
          <w:szCs w:val="24"/>
          <w:shd w:val="clear" w:color="auto" w:fill="FFFFFF"/>
        </w:rPr>
        <w:t>广州市自来水工程有限公司</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合格的供应商：符合采购文件规定的资格要求及特殊条件要求。</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“成交供应商”是指经法定程序确定并授予合同的供应商。</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“采购合同”：是指由采购人和成交供应商签订的规定双方权利和义务的协议。</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“日”、“天”系指公历日。</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采购文件：是指包括邀请书和采购文件及其补充、变更和澄清等一系列文件。</w:t>
      </w:r>
    </w:p>
    <w:p>
      <w:pPr>
        <w:pStyle w:val="75"/>
        <w:numPr>
          <w:ilvl w:val="0"/>
          <w:numId w:val="5"/>
        </w:numPr>
        <w:spacing w:line="360" w:lineRule="auto"/>
        <w:ind w:firstLineChars="0"/>
        <w:rPr>
          <w:rFonts w:ascii="宋体" w:hAnsi="宋体" w:cs="宋体"/>
          <w:sz w:val="24"/>
          <w:szCs w:val="24"/>
        </w:rPr>
      </w:pPr>
      <w:r>
        <w:rPr>
          <w:rFonts w:hint="eastAsia" w:ascii="宋体" w:hAnsi="宋体" w:cs="宋体"/>
          <w:sz w:val="24"/>
          <w:szCs w:val="24"/>
        </w:rPr>
        <w:t>合格的服务</w:t>
      </w:r>
    </w:p>
    <w:p>
      <w:pPr>
        <w:spacing w:line="360" w:lineRule="auto"/>
        <w:ind w:firstLine="480" w:firstLineChars="200"/>
        <w:rPr>
          <w:rFonts w:ascii="宋体" w:hAnsi="宋体" w:cs="宋体"/>
          <w:sz w:val="24"/>
          <w:szCs w:val="24"/>
        </w:rPr>
      </w:pPr>
      <w:r>
        <w:rPr>
          <w:rFonts w:hint="eastAsia" w:ascii="宋体" w:hAnsi="宋体" w:cs="宋体"/>
          <w:sz w:val="24"/>
          <w:szCs w:val="24"/>
        </w:rPr>
        <w:t>“服务”是指除货物和工程以外的其他采购对象,其中包括：供应商须承担的运输、安装、技术支持、培训以及采购文件规定的其它服务。</w:t>
      </w:r>
    </w:p>
    <w:p>
      <w:pPr>
        <w:pStyle w:val="75"/>
        <w:numPr>
          <w:ilvl w:val="0"/>
          <w:numId w:val="4"/>
        </w:numPr>
        <w:spacing w:line="360" w:lineRule="auto"/>
        <w:ind w:firstLineChars="0"/>
        <w:rPr>
          <w:rFonts w:ascii="宋体" w:hAnsi="宋体" w:cs="宋体"/>
          <w:b/>
          <w:bCs/>
          <w:sz w:val="24"/>
          <w:szCs w:val="24"/>
        </w:rPr>
      </w:pPr>
      <w:r>
        <w:rPr>
          <w:rFonts w:hint="eastAsia" w:ascii="宋体" w:hAnsi="宋体" w:cs="宋体"/>
          <w:b/>
          <w:bCs/>
          <w:sz w:val="24"/>
          <w:szCs w:val="24"/>
        </w:rPr>
        <w:t>采购文件</w:t>
      </w:r>
    </w:p>
    <w:p>
      <w:pPr>
        <w:pStyle w:val="75"/>
        <w:numPr>
          <w:ilvl w:val="0"/>
          <w:numId w:val="6"/>
        </w:numPr>
        <w:spacing w:line="360" w:lineRule="auto"/>
        <w:ind w:left="0" w:firstLine="431" w:firstLineChars="0"/>
        <w:rPr>
          <w:rFonts w:ascii="宋体" w:hAnsi="宋体" w:cs="宋体"/>
          <w:sz w:val="24"/>
          <w:szCs w:val="24"/>
        </w:rPr>
      </w:pPr>
      <w:r>
        <w:rPr>
          <w:rFonts w:hint="eastAsia" w:ascii="宋体" w:hAnsi="宋体" w:cs="宋体"/>
          <w:sz w:val="24"/>
          <w:szCs w:val="24"/>
        </w:rPr>
        <w:t>采购文件的构成</w:t>
      </w:r>
    </w:p>
    <w:p>
      <w:pPr>
        <w:pStyle w:val="75"/>
        <w:numPr>
          <w:ilvl w:val="0"/>
          <w:numId w:val="7"/>
        </w:numPr>
        <w:spacing w:line="360" w:lineRule="auto"/>
        <w:ind w:left="0" w:firstLine="431" w:firstLineChars="0"/>
        <w:rPr>
          <w:rFonts w:ascii="宋体" w:hAnsi="宋体" w:cs="宋体"/>
          <w:sz w:val="24"/>
          <w:szCs w:val="24"/>
        </w:rPr>
      </w:pPr>
      <w:r>
        <w:rPr>
          <w:rFonts w:hint="eastAsia" w:ascii="宋体" w:hAnsi="宋体" w:cs="宋体"/>
          <w:sz w:val="24"/>
          <w:szCs w:val="24"/>
        </w:rPr>
        <w:t>采购文件由下列文件以及在采购过程中发出的修正和补充文件组成：</w:t>
      </w:r>
    </w:p>
    <w:p>
      <w:pPr>
        <w:pStyle w:val="75"/>
        <w:numPr>
          <w:ilvl w:val="0"/>
          <w:numId w:val="8"/>
        </w:numPr>
        <w:spacing w:line="360" w:lineRule="auto"/>
        <w:ind w:left="0" w:firstLine="431" w:firstLineChars="0"/>
        <w:rPr>
          <w:rFonts w:ascii="宋体" w:hAnsi="宋体" w:cs="宋体"/>
          <w:sz w:val="24"/>
          <w:szCs w:val="24"/>
        </w:rPr>
      </w:pPr>
      <w:r>
        <w:rPr>
          <w:rFonts w:hint="eastAsia" w:ascii="宋体" w:hAnsi="宋体" w:cs="宋体"/>
          <w:sz w:val="24"/>
          <w:szCs w:val="24"/>
        </w:rPr>
        <w:t>邀请书；</w:t>
      </w:r>
    </w:p>
    <w:p>
      <w:pPr>
        <w:pStyle w:val="75"/>
        <w:numPr>
          <w:ilvl w:val="0"/>
          <w:numId w:val="8"/>
        </w:numPr>
        <w:spacing w:line="360" w:lineRule="auto"/>
        <w:ind w:left="0" w:firstLine="431" w:firstLineChars="0"/>
        <w:rPr>
          <w:rFonts w:ascii="宋体" w:hAnsi="宋体" w:cs="宋体"/>
          <w:sz w:val="24"/>
          <w:szCs w:val="24"/>
        </w:rPr>
      </w:pPr>
      <w:r>
        <w:rPr>
          <w:rFonts w:hint="eastAsia" w:ascii="宋体" w:hAnsi="宋体" w:cs="宋体"/>
          <w:sz w:val="24"/>
          <w:szCs w:val="24"/>
        </w:rPr>
        <w:t>供应商须知；</w:t>
      </w:r>
    </w:p>
    <w:p>
      <w:pPr>
        <w:pStyle w:val="75"/>
        <w:numPr>
          <w:ilvl w:val="0"/>
          <w:numId w:val="8"/>
        </w:numPr>
        <w:spacing w:line="360" w:lineRule="auto"/>
        <w:ind w:left="0" w:firstLine="431" w:firstLineChars="0"/>
        <w:rPr>
          <w:rFonts w:ascii="宋体" w:hAnsi="宋体" w:cs="宋体"/>
          <w:sz w:val="24"/>
          <w:szCs w:val="24"/>
        </w:rPr>
      </w:pPr>
      <w:r>
        <w:rPr>
          <w:rFonts w:hint="eastAsia" w:ascii="宋体" w:hAnsi="宋体" w:cs="宋体"/>
          <w:sz w:val="24"/>
          <w:szCs w:val="24"/>
        </w:rPr>
        <w:t>用户需求书；</w:t>
      </w:r>
    </w:p>
    <w:p>
      <w:pPr>
        <w:pStyle w:val="75"/>
        <w:numPr>
          <w:ilvl w:val="0"/>
          <w:numId w:val="8"/>
        </w:numPr>
        <w:spacing w:line="360" w:lineRule="auto"/>
        <w:ind w:left="0" w:firstLine="431" w:firstLineChars="0"/>
        <w:rPr>
          <w:rFonts w:ascii="宋体" w:hAnsi="宋体" w:cs="宋体"/>
          <w:sz w:val="24"/>
          <w:szCs w:val="24"/>
        </w:rPr>
      </w:pPr>
      <w:r>
        <w:rPr>
          <w:rFonts w:hint="eastAsia" w:ascii="宋体" w:hAnsi="宋体" w:cs="宋体"/>
          <w:sz w:val="24"/>
          <w:szCs w:val="24"/>
        </w:rPr>
        <w:t>合同格式；</w:t>
      </w:r>
    </w:p>
    <w:p>
      <w:pPr>
        <w:pStyle w:val="75"/>
        <w:numPr>
          <w:ilvl w:val="0"/>
          <w:numId w:val="7"/>
        </w:numPr>
        <w:spacing w:line="360" w:lineRule="auto"/>
        <w:ind w:left="0" w:firstLine="431" w:firstLineChars="0"/>
        <w:rPr>
          <w:rFonts w:ascii="宋体" w:hAnsi="宋体" w:cs="宋体"/>
          <w:sz w:val="24"/>
          <w:szCs w:val="24"/>
        </w:rPr>
      </w:pPr>
      <w:r>
        <w:rPr>
          <w:rFonts w:hint="eastAsia" w:ascii="宋体" w:hAnsi="宋体" w:cs="宋体"/>
          <w:sz w:val="24"/>
          <w:szCs w:val="24"/>
        </w:rPr>
        <w:t>在采购过程中由采购人发出的修正和补充文件等。</w:t>
      </w:r>
    </w:p>
    <w:p>
      <w:pPr>
        <w:spacing w:line="360" w:lineRule="auto"/>
        <w:ind w:firstLine="480" w:firstLineChars="200"/>
        <w:rPr>
          <w:rFonts w:ascii="宋体" w:hAnsi="宋体" w:cs="宋体"/>
          <w:sz w:val="24"/>
          <w:szCs w:val="24"/>
        </w:rPr>
      </w:pPr>
      <w:r>
        <w:rPr>
          <w:rFonts w:hint="eastAsia" w:ascii="宋体" w:hAnsi="宋体" w:cs="宋体"/>
          <w:sz w:val="24"/>
          <w:szCs w:val="24"/>
        </w:rPr>
        <w:t>供应商应认真阅读、并充分理解采购文件的全部内容（包括所有的补充、修改内容、重要事项、格式、条款和技术规范及要求等）。供应商没有按照采购文件要求提交全部资料，或者供应商没有对采购文件在各方面都做出实质性响应是供应商的风险，有可能导致其投标被拒绝，或被认定为无效投标或被确定为投标无效。</w:t>
      </w:r>
    </w:p>
    <w:p>
      <w:pPr>
        <w:pStyle w:val="75"/>
        <w:numPr>
          <w:ilvl w:val="0"/>
          <w:numId w:val="7"/>
        </w:numPr>
        <w:spacing w:line="360" w:lineRule="auto"/>
        <w:ind w:left="0" w:firstLine="431" w:firstLineChars="0"/>
        <w:rPr>
          <w:rFonts w:ascii="宋体" w:hAnsi="宋体" w:cs="宋体"/>
          <w:sz w:val="24"/>
          <w:szCs w:val="24"/>
        </w:rPr>
      </w:pPr>
      <w:r>
        <w:rPr>
          <w:rFonts w:hint="eastAsia" w:ascii="宋体" w:hAnsi="宋体" w:cs="宋体"/>
          <w:sz w:val="24"/>
          <w:szCs w:val="24"/>
        </w:rPr>
        <w:t>现场考察及招标答疑会</w:t>
      </w:r>
    </w:p>
    <w:tbl>
      <w:tblPr>
        <w:tblStyle w:val="41"/>
        <w:tblW w:w="9412" w:type="dxa"/>
        <w:tblInd w:w="0" w:type="dxa"/>
        <w:tblLayout w:type="fixed"/>
        <w:tblCellMar>
          <w:top w:w="0" w:type="dxa"/>
          <w:left w:w="0" w:type="dxa"/>
          <w:bottom w:w="0" w:type="dxa"/>
          <w:right w:w="0" w:type="dxa"/>
        </w:tblCellMar>
      </w:tblPr>
      <w:tblGrid>
        <w:gridCol w:w="9412"/>
      </w:tblGrid>
      <w:tr>
        <w:tblPrEx>
          <w:tblCellMar>
            <w:top w:w="0" w:type="dxa"/>
            <w:left w:w="0" w:type="dxa"/>
            <w:bottom w:w="0" w:type="dxa"/>
            <w:right w:w="0" w:type="dxa"/>
          </w:tblCellMar>
        </w:tblPrEx>
        <w:tc>
          <w:tcPr>
            <w:tcW w:w="9412" w:type="dxa"/>
            <w:vAlign w:val="center"/>
          </w:tcPr>
          <w:p>
            <w:pPr>
              <w:pStyle w:val="4"/>
              <w:numPr>
                <w:ilvl w:val="0"/>
                <w:numId w:val="9"/>
              </w:numPr>
              <w:spacing w:line="360" w:lineRule="auto"/>
              <w:rPr>
                <w:rFonts w:ascii="宋体" w:hAnsi="宋体" w:cs="宋体"/>
                <w:sz w:val="24"/>
                <w:szCs w:val="24"/>
              </w:rPr>
            </w:pPr>
            <w:r>
              <w:rPr>
                <w:rFonts w:hint="eastAsia" w:ascii="宋体" w:hAnsi="宋体" w:cs="宋体"/>
                <w:sz w:val="24"/>
                <w:szCs w:val="24"/>
              </w:rPr>
              <w:t>本项目不需要现场考察。</w:t>
            </w:r>
          </w:p>
        </w:tc>
      </w:tr>
      <w:tr>
        <w:tblPrEx>
          <w:tblCellMar>
            <w:top w:w="0" w:type="dxa"/>
            <w:left w:w="0" w:type="dxa"/>
            <w:bottom w:w="0" w:type="dxa"/>
            <w:right w:w="0" w:type="dxa"/>
          </w:tblCellMar>
        </w:tblPrEx>
        <w:tc>
          <w:tcPr>
            <w:tcW w:w="9412" w:type="dxa"/>
            <w:vAlign w:val="center"/>
          </w:tcPr>
          <w:p>
            <w:pPr>
              <w:pStyle w:val="4"/>
              <w:numPr>
                <w:ilvl w:val="0"/>
                <w:numId w:val="9"/>
              </w:numPr>
              <w:spacing w:line="360" w:lineRule="auto"/>
              <w:rPr>
                <w:rFonts w:ascii="宋体" w:hAnsi="宋体" w:cs="宋体"/>
                <w:sz w:val="24"/>
                <w:szCs w:val="24"/>
              </w:rPr>
            </w:pPr>
            <w:r>
              <w:rPr>
                <w:rFonts w:hint="eastAsia" w:ascii="宋体" w:hAnsi="宋体" w:cs="宋体"/>
                <w:sz w:val="24"/>
                <w:szCs w:val="24"/>
              </w:rPr>
              <w:t>本项目不需要现场招标答疑会。</w:t>
            </w:r>
          </w:p>
        </w:tc>
      </w:tr>
    </w:tbl>
    <w:p>
      <w:pPr>
        <w:pStyle w:val="75"/>
        <w:numPr>
          <w:ilvl w:val="0"/>
          <w:numId w:val="4"/>
        </w:numPr>
        <w:spacing w:line="360" w:lineRule="auto"/>
        <w:ind w:left="0" w:firstLine="431" w:firstLineChars="0"/>
        <w:rPr>
          <w:rFonts w:ascii="宋体" w:hAnsi="宋体" w:cs="宋体"/>
          <w:b/>
          <w:bCs/>
          <w:sz w:val="24"/>
          <w:szCs w:val="24"/>
        </w:rPr>
      </w:pPr>
      <w:bookmarkStart w:id="40" w:name="_Toc45532482"/>
      <w:bookmarkStart w:id="41" w:name="_Toc24117380"/>
      <w:r>
        <w:rPr>
          <w:rFonts w:hint="eastAsia" w:ascii="宋体" w:hAnsi="宋体" w:cs="宋体"/>
          <w:b/>
          <w:bCs/>
          <w:sz w:val="24"/>
          <w:szCs w:val="24"/>
        </w:rPr>
        <w:t>一般要求</w:t>
      </w:r>
      <w:bookmarkEnd w:id="37"/>
      <w:bookmarkEnd w:id="40"/>
      <w:bookmarkEnd w:id="41"/>
    </w:p>
    <w:p>
      <w:pPr>
        <w:pStyle w:val="75"/>
        <w:numPr>
          <w:ilvl w:val="0"/>
          <w:numId w:val="10"/>
        </w:numPr>
        <w:spacing w:line="360" w:lineRule="auto"/>
        <w:ind w:left="0" w:firstLine="431" w:firstLineChars="0"/>
        <w:rPr>
          <w:rFonts w:ascii="宋体" w:hAnsi="宋体" w:cs="宋体"/>
          <w:b/>
          <w:bCs/>
          <w:sz w:val="24"/>
          <w:szCs w:val="24"/>
        </w:rPr>
      </w:pPr>
      <w:bookmarkStart w:id="42" w:name="_Toc98579055"/>
      <w:bookmarkStart w:id="43" w:name="_Toc101771360"/>
      <w:bookmarkStart w:id="44" w:name="_Toc101843113"/>
      <w:bookmarkStart w:id="45" w:name="_Toc98580279"/>
      <w:bookmarkStart w:id="46" w:name="_Toc50276143"/>
      <w:bookmarkStart w:id="47" w:name="_Toc42313157"/>
      <w:bookmarkStart w:id="48" w:name="_Toc101775113"/>
      <w:bookmarkStart w:id="49" w:name="_Toc101951246"/>
      <w:bookmarkStart w:id="50" w:name="_Toc134956120"/>
      <w:bookmarkStart w:id="51" w:name="_Toc98579596"/>
      <w:bookmarkStart w:id="52" w:name="_Toc42394659"/>
      <w:bookmarkStart w:id="53" w:name="_Toc42394502"/>
      <w:bookmarkStart w:id="54" w:name="_Toc98578997"/>
      <w:r>
        <w:rPr>
          <w:rFonts w:hint="eastAsia" w:ascii="宋体" w:hAnsi="宋体" w:cs="宋体"/>
          <w:b/>
          <w:bCs/>
          <w:sz w:val="24"/>
          <w:szCs w:val="24"/>
        </w:rPr>
        <w:t>关于限价</w:t>
      </w:r>
    </w:p>
    <w:p>
      <w:pPr>
        <w:spacing w:line="360" w:lineRule="auto"/>
        <w:ind w:firstLine="480" w:firstLineChars="200"/>
        <w:rPr>
          <w:rFonts w:ascii="宋体" w:hAnsi="宋体" w:cs="宋体"/>
          <w:sz w:val="24"/>
          <w:szCs w:val="24"/>
        </w:rPr>
      </w:pPr>
      <w:r>
        <w:rPr>
          <w:rFonts w:hint="eastAsia" w:ascii="宋体" w:hAnsi="宋体" w:cs="宋体"/>
          <w:sz w:val="24"/>
          <w:szCs w:val="24"/>
        </w:rPr>
        <w:t>项目最高限价详见“邀请书”。最高限价包括了服务费、差旅费、误餐费、保险、税费及其他费用等一切支出，采购人不再支付任何费用。凡超出限价的投标，一律视为无效投标。供应商的报价，是各项费用和含税综合计算的结果,且所报价格为闭口价,中标后结果有效期内价格不再允许变化。</w:t>
      </w:r>
    </w:p>
    <w:p>
      <w:pPr>
        <w:pStyle w:val="75"/>
        <w:numPr>
          <w:ilvl w:val="0"/>
          <w:numId w:val="10"/>
        </w:numPr>
        <w:spacing w:line="360" w:lineRule="auto"/>
        <w:ind w:left="0" w:firstLine="431" w:firstLineChars="0"/>
        <w:rPr>
          <w:rFonts w:ascii="宋体" w:hAnsi="宋体" w:cs="宋体"/>
          <w:b/>
          <w:bCs/>
          <w:sz w:val="24"/>
          <w:szCs w:val="24"/>
        </w:rPr>
      </w:pPr>
      <w:r>
        <w:rPr>
          <w:rFonts w:hint="eastAsia" w:ascii="宋体" w:hAnsi="宋体" w:cs="宋体"/>
          <w:b/>
          <w:bCs/>
          <w:sz w:val="24"/>
          <w:szCs w:val="24"/>
        </w:rPr>
        <w:t>采购文件的澄清和修改</w:t>
      </w:r>
      <w:bookmarkEnd w:id="42"/>
      <w:bookmarkEnd w:id="43"/>
      <w:bookmarkEnd w:id="44"/>
      <w:bookmarkEnd w:id="45"/>
      <w:bookmarkEnd w:id="46"/>
      <w:bookmarkEnd w:id="47"/>
      <w:bookmarkEnd w:id="48"/>
      <w:bookmarkEnd w:id="49"/>
      <w:bookmarkEnd w:id="50"/>
      <w:bookmarkEnd w:id="51"/>
      <w:bookmarkEnd w:id="52"/>
      <w:bookmarkEnd w:id="53"/>
      <w:bookmarkEnd w:id="54"/>
    </w:p>
    <w:p>
      <w:pPr>
        <w:pStyle w:val="75"/>
        <w:numPr>
          <w:ilvl w:val="0"/>
          <w:numId w:val="11"/>
        </w:numPr>
        <w:spacing w:line="360" w:lineRule="auto"/>
        <w:ind w:left="0" w:firstLine="431" w:firstLineChars="0"/>
        <w:rPr>
          <w:rFonts w:ascii="宋体" w:hAnsi="宋体" w:cs="宋体"/>
          <w:sz w:val="24"/>
          <w:szCs w:val="24"/>
        </w:rPr>
      </w:pPr>
      <w:r>
        <w:rPr>
          <w:rFonts w:hint="eastAsia" w:ascii="宋体" w:hAnsi="宋体" w:cs="宋体"/>
          <w:sz w:val="24"/>
          <w:szCs w:val="24"/>
        </w:rPr>
        <w:t>采购人对采购文件进行必要的澄清或者修改的，在</w:t>
      </w:r>
      <w:r>
        <w:rPr>
          <w:rFonts w:hint="eastAsia" w:hAnsi="宋体" w:cs="宋体"/>
          <w:sz w:val="24"/>
          <w:szCs w:val="24"/>
        </w:rPr>
        <w:t>广州国企阳光采购服务</w:t>
      </w:r>
      <w:r>
        <w:rPr>
          <w:rFonts w:hint="eastAsia" w:ascii="宋体" w:hAnsi="宋体" w:cs="宋体"/>
          <w:sz w:val="24"/>
          <w:szCs w:val="24"/>
        </w:rPr>
        <w:t>平台网站上发布公告。澄清或者修改的内容可能影响响应文件编制的，更正公告在投标截止时间至少3日前发出；不足3日的，顺延提交响应文件截止时间。</w:t>
      </w:r>
    </w:p>
    <w:p>
      <w:pPr>
        <w:pStyle w:val="75"/>
        <w:numPr>
          <w:ilvl w:val="0"/>
          <w:numId w:val="11"/>
        </w:numPr>
        <w:spacing w:line="360" w:lineRule="auto"/>
        <w:ind w:left="0" w:firstLine="431" w:firstLineChars="0"/>
        <w:rPr>
          <w:rFonts w:ascii="宋体" w:hAnsi="宋体" w:cs="宋体"/>
          <w:sz w:val="24"/>
          <w:szCs w:val="24"/>
        </w:rPr>
      </w:pPr>
      <w:r>
        <w:rPr>
          <w:rFonts w:hint="eastAsia" w:ascii="宋体" w:hAnsi="宋体" w:cs="宋体"/>
          <w:sz w:val="24"/>
          <w:szCs w:val="24"/>
        </w:rPr>
        <w:t>更正公告为采购文件的组成部分，一经在采购信息发布网站发布，视同已通知所有采购文件的收受人。</w:t>
      </w:r>
    </w:p>
    <w:p>
      <w:pPr>
        <w:pStyle w:val="75"/>
        <w:numPr>
          <w:ilvl w:val="0"/>
          <w:numId w:val="11"/>
        </w:numPr>
        <w:spacing w:line="360" w:lineRule="auto"/>
        <w:ind w:left="0" w:firstLine="431" w:firstLineChars="0"/>
        <w:rPr>
          <w:rFonts w:ascii="宋体" w:hAnsi="宋体" w:cs="宋体"/>
          <w:sz w:val="24"/>
          <w:szCs w:val="24"/>
        </w:rPr>
      </w:pPr>
      <w:r>
        <w:rPr>
          <w:rFonts w:hint="eastAsia" w:ascii="宋体" w:hAnsi="宋体" w:cs="宋体"/>
          <w:sz w:val="24"/>
          <w:szCs w:val="24"/>
        </w:rPr>
        <w:t>报名供应商在收到澄清或修改通知后应按要求以书面形式予以确认（加盖单位公章；或者提交法定代表人/负责人或委托代理人签署的回执原件），该澄清或修改的内容为采购文件的组成部分,并对供应商具有约束力；在投标截止时间3日前的任何时候，无论出于何种原因，采购人可主动地或在解答供应商提出的需澄清问题时，向供应商发送对采购文件的修改文件；澄清或修改不足3天的，采购人在征得报名供应商同意并书面确认（加盖单位公章有效；或者提交法定代表人/负责人或委托代理人签署的回执原件）后，可不改变投标截止时间。已报名采购文件的供应商如有异议，必须于投标截止时间前书面向采购人提出。采购人将拒绝没有对澄清修改文件予以书面确认的供应商的投标。</w:t>
      </w:r>
    </w:p>
    <w:p>
      <w:pPr>
        <w:pStyle w:val="75"/>
        <w:numPr>
          <w:ilvl w:val="0"/>
          <w:numId w:val="11"/>
        </w:numPr>
        <w:spacing w:line="360" w:lineRule="auto"/>
        <w:ind w:left="0" w:firstLine="431" w:firstLineChars="0"/>
        <w:rPr>
          <w:rFonts w:ascii="宋体" w:hAnsi="宋体" w:cs="宋体"/>
          <w:sz w:val="24"/>
          <w:szCs w:val="24"/>
        </w:rPr>
      </w:pPr>
      <w:r>
        <w:rPr>
          <w:rFonts w:hint="eastAsia" w:ascii="宋体" w:hAnsi="宋体" w:cs="宋体"/>
          <w:sz w:val="24"/>
          <w:szCs w:val="24"/>
        </w:rPr>
        <w:t>规定的投标截止时间三日前，将变更时间在</w:t>
      </w:r>
      <w:r>
        <w:rPr>
          <w:rFonts w:hint="eastAsia" w:hAnsi="宋体" w:cs="宋体"/>
          <w:sz w:val="24"/>
          <w:szCs w:val="24"/>
        </w:rPr>
        <w:t>广州国企阳光采购服务</w:t>
      </w:r>
      <w:r>
        <w:rPr>
          <w:rFonts w:hint="eastAsia" w:ascii="宋体" w:hAnsi="宋体" w:cs="宋体"/>
          <w:sz w:val="24"/>
          <w:szCs w:val="24"/>
        </w:rPr>
        <w:t>平台网站上发布公告，并通知所有报名供应商。</w:t>
      </w:r>
    </w:p>
    <w:p>
      <w:pPr>
        <w:pStyle w:val="75"/>
        <w:numPr>
          <w:ilvl w:val="0"/>
          <w:numId w:val="11"/>
        </w:numPr>
        <w:spacing w:line="360" w:lineRule="auto"/>
        <w:ind w:left="0" w:firstLine="431" w:firstLineChars="0"/>
        <w:rPr>
          <w:rFonts w:ascii="宋体" w:hAnsi="宋体" w:cs="宋体"/>
          <w:sz w:val="24"/>
          <w:szCs w:val="24"/>
        </w:rPr>
      </w:pPr>
      <w:r>
        <w:rPr>
          <w:rFonts w:hint="eastAsia" w:ascii="宋体" w:hAnsi="宋体" w:cs="宋体"/>
          <w:sz w:val="24"/>
          <w:szCs w:val="24"/>
        </w:rPr>
        <w:t>供应商在规定的时间内未对采购文件提出疑问、质疑或要求澄清的，将视其为无异议。对采购文件中描述有歧义或前后不一致的地方，评标小组或采购人有权进行评判或解释，但对同一条款的评判应适用于每个供应商。</w:t>
      </w:r>
    </w:p>
    <w:p>
      <w:pPr>
        <w:pStyle w:val="75"/>
        <w:numPr>
          <w:ilvl w:val="0"/>
          <w:numId w:val="10"/>
        </w:numPr>
        <w:spacing w:line="360" w:lineRule="auto"/>
        <w:ind w:left="0" w:firstLine="431" w:firstLineChars="0"/>
        <w:rPr>
          <w:rFonts w:ascii="宋体" w:hAnsi="宋体" w:cs="宋体"/>
          <w:b/>
          <w:bCs/>
          <w:sz w:val="24"/>
          <w:szCs w:val="24"/>
        </w:rPr>
      </w:pPr>
      <w:bookmarkStart w:id="55" w:name="_Toc42313156"/>
      <w:bookmarkStart w:id="56" w:name="_Toc101843114"/>
      <w:bookmarkStart w:id="57" w:name="_Toc41884688"/>
      <w:bookmarkStart w:id="58" w:name="_Toc41723918"/>
      <w:bookmarkStart w:id="59" w:name="_Toc50276142"/>
      <w:bookmarkStart w:id="60" w:name="_Toc42394658"/>
      <w:bookmarkStart w:id="61" w:name="_Toc42394501"/>
      <w:bookmarkStart w:id="62" w:name="_Toc98579054"/>
      <w:bookmarkStart w:id="63" w:name="_Toc101775114"/>
      <w:bookmarkStart w:id="64" w:name="_Toc98579595"/>
      <w:bookmarkStart w:id="65" w:name="_Toc101951247"/>
      <w:bookmarkStart w:id="66" w:name="_Toc98578996"/>
      <w:bookmarkStart w:id="67" w:name="_Toc101771361"/>
      <w:bookmarkStart w:id="68" w:name="_Toc98580278"/>
      <w:bookmarkStart w:id="69" w:name="_Toc134956122"/>
      <w:r>
        <w:rPr>
          <w:rFonts w:hint="eastAsia" w:ascii="宋体" w:hAnsi="宋体" w:cs="宋体"/>
          <w:b/>
          <w:bCs/>
          <w:sz w:val="24"/>
          <w:szCs w:val="24"/>
        </w:rPr>
        <w:t>纪律与保密事项</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pPr>
        <w:pStyle w:val="75"/>
        <w:numPr>
          <w:ilvl w:val="0"/>
          <w:numId w:val="12"/>
        </w:numPr>
        <w:spacing w:line="360" w:lineRule="auto"/>
        <w:ind w:left="0" w:firstLine="431" w:firstLineChars="0"/>
        <w:rPr>
          <w:rFonts w:ascii="宋体" w:hAnsi="宋体" w:cs="宋体"/>
          <w:sz w:val="24"/>
          <w:szCs w:val="24"/>
        </w:rPr>
      </w:pPr>
      <w:r>
        <w:rPr>
          <w:rFonts w:hint="eastAsia" w:ascii="宋体" w:hAnsi="宋体" w:cs="宋体"/>
          <w:sz w:val="24"/>
          <w:szCs w:val="24"/>
        </w:rPr>
        <w:t>供应商不得相互串通投标报价，不得妨碍其他供应商的公平竞争，不得损害采购人或其他供应商的合法权益，供应商不得以向采购人、评标小组成员行贿或者采取其他不正当手段谋取中标。</w:t>
      </w:r>
    </w:p>
    <w:p>
      <w:pPr>
        <w:pStyle w:val="75"/>
        <w:numPr>
          <w:ilvl w:val="0"/>
          <w:numId w:val="12"/>
        </w:numPr>
        <w:spacing w:line="360" w:lineRule="auto"/>
        <w:ind w:left="0" w:firstLine="431" w:firstLineChars="0"/>
        <w:rPr>
          <w:rFonts w:ascii="宋体" w:hAnsi="宋体" w:cs="宋体"/>
          <w:sz w:val="24"/>
          <w:szCs w:val="24"/>
        </w:rPr>
      </w:pPr>
      <w:r>
        <w:rPr>
          <w:rFonts w:hint="eastAsia" w:ascii="宋体" w:hAnsi="宋体" w:cs="宋体"/>
          <w:sz w:val="24"/>
          <w:szCs w:val="24"/>
        </w:rPr>
        <w:t>在确定中标单位之前，供应商不得与采购人就投标价格、投标方案等实质性内容进行谈判，也不得私下接触评标小组成员。</w:t>
      </w:r>
    </w:p>
    <w:p>
      <w:pPr>
        <w:pStyle w:val="75"/>
        <w:numPr>
          <w:ilvl w:val="0"/>
          <w:numId w:val="12"/>
        </w:numPr>
        <w:spacing w:line="360" w:lineRule="auto"/>
        <w:ind w:left="0" w:firstLine="431" w:firstLineChars="0"/>
        <w:rPr>
          <w:rFonts w:ascii="宋体" w:hAnsi="宋体" w:cs="宋体"/>
          <w:sz w:val="24"/>
          <w:szCs w:val="24"/>
        </w:rPr>
      </w:pPr>
      <w:r>
        <w:rPr>
          <w:rFonts w:hint="eastAsia" w:ascii="宋体" w:hAnsi="宋体" w:cs="宋体"/>
          <w:sz w:val="24"/>
          <w:szCs w:val="24"/>
        </w:rPr>
        <w:t>在确定中标单位之前，供应商试图在响应文件审查、澄清、比较和评价时对评标小组、采购人施加任何影响都可能导致其投标无效。</w:t>
      </w:r>
    </w:p>
    <w:p>
      <w:pPr>
        <w:pStyle w:val="75"/>
        <w:numPr>
          <w:ilvl w:val="0"/>
          <w:numId w:val="12"/>
        </w:numPr>
        <w:spacing w:line="360" w:lineRule="auto"/>
        <w:ind w:left="0" w:firstLine="431" w:firstLineChars="0"/>
        <w:rPr>
          <w:rFonts w:ascii="宋体" w:hAnsi="宋体" w:cs="宋体"/>
          <w:sz w:val="24"/>
          <w:szCs w:val="24"/>
        </w:rPr>
      </w:pPr>
      <w:r>
        <w:rPr>
          <w:rFonts w:hint="eastAsia" w:ascii="宋体" w:hAnsi="宋体" w:cs="宋体"/>
          <w:sz w:val="24"/>
          <w:szCs w:val="24"/>
        </w:rPr>
        <w:t>获得本采购文件者，不得将采购文件用作本次投标以外的任何用途。开标后，供应商应归还采购文件中的保密文件和资料。</w:t>
      </w:r>
    </w:p>
    <w:p>
      <w:pPr>
        <w:pStyle w:val="75"/>
        <w:numPr>
          <w:ilvl w:val="0"/>
          <w:numId w:val="12"/>
        </w:numPr>
        <w:spacing w:line="360" w:lineRule="auto"/>
        <w:ind w:left="0" w:firstLine="431" w:firstLineChars="0"/>
        <w:rPr>
          <w:rFonts w:ascii="宋体" w:hAnsi="宋体" w:cs="宋体"/>
          <w:sz w:val="24"/>
          <w:szCs w:val="24"/>
        </w:rPr>
      </w:pPr>
      <w:r>
        <w:rPr>
          <w:rFonts w:hint="eastAsia" w:ascii="宋体" w:hAnsi="宋体" w:cs="宋体"/>
          <w:sz w:val="24"/>
          <w:szCs w:val="24"/>
        </w:rPr>
        <w:t>由采购人向供应商提供的图纸、详细资料、样品、模型、模件和所有其它资料，均为保密资料，仅被用于它所规定的用途。除非得到采购人的同意，不能向任何第三方透露。开标结束后，应采购人要求，供应商应归还所有从采购人处获得的保密资料。</w:t>
      </w:r>
    </w:p>
    <w:p>
      <w:pPr>
        <w:pStyle w:val="75"/>
        <w:numPr>
          <w:ilvl w:val="0"/>
          <w:numId w:val="10"/>
        </w:numPr>
        <w:spacing w:line="360" w:lineRule="auto"/>
        <w:ind w:left="0" w:firstLine="431" w:firstLineChars="0"/>
        <w:rPr>
          <w:rFonts w:ascii="宋体" w:hAnsi="宋体" w:cs="宋体"/>
          <w:b/>
          <w:bCs/>
          <w:sz w:val="24"/>
          <w:szCs w:val="24"/>
        </w:rPr>
      </w:pPr>
      <w:bookmarkStart w:id="70" w:name="_Toc101951248"/>
      <w:bookmarkStart w:id="71" w:name="_Toc101771362"/>
      <w:bookmarkStart w:id="72" w:name="_Toc101843115"/>
      <w:bookmarkStart w:id="73" w:name="_Toc101775115"/>
      <w:r>
        <w:rPr>
          <w:rFonts w:hint="eastAsia" w:ascii="宋体" w:hAnsi="宋体" w:cs="宋体"/>
          <w:b/>
          <w:bCs/>
          <w:sz w:val="24"/>
          <w:szCs w:val="24"/>
        </w:rPr>
        <w:t>关于关联企业</w:t>
      </w:r>
    </w:p>
    <w:p>
      <w:pPr>
        <w:pStyle w:val="75"/>
        <w:numPr>
          <w:ilvl w:val="0"/>
          <w:numId w:val="13"/>
        </w:numPr>
        <w:spacing w:line="360" w:lineRule="auto"/>
        <w:ind w:left="0" w:firstLine="431" w:firstLineChars="0"/>
        <w:rPr>
          <w:rFonts w:ascii="宋体" w:hAnsi="宋体" w:cs="宋体"/>
          <w:sz w:val="24"/>
          <w:szCs w:val="24"/>
        </w:rPr>
      </w:pPr>
      <w:bookmarkStart w:id="74" w:name="_Toc127930780"/>
      <w:bookmarkStart w:id="75" w:name="_Toc134955409"/>
      <w:r>
        <w:rPr>
          <w:rFonts w:hint="eastAsia" w:ascii="宋体" w:hAnsi="宋体" w:cs="宋体"/>
          <w:sz w:val="24"/>
          <w:szCs w:val="24"/>
        </w:rPr>
        <w:t>关于关联企业的定义：法定代表人或单位负责人为同一个人或者存在控股、管理关系的不同单位,不得同时参加同一项目或同一子项目的投标。如同时参加，则评审时将同时被拒绝。</w:t>
      </w:r>
    </w:p>
    <w:p>
      <w:pPr>
        <w:pStyle w:val="75"/>
        <w:numPr>
          <w:ilvl w:val="0"/>
          <w:numId w:val="13"/>
        </w:numPr>
        <w:spacing w:line="360" w:lineRule="auto"/>
        <w:ind w:left="0" w:firstLine="431" w:firstLineChars="0"/>
        <w:rPr>
          <w:rFonts w:ascii="宋体" w:hAnsi="宋体" w:cs="宋体"/>
          <w:sz w:val="24"/>
          <w:szCs w:val="24"/>
        </w:rPr>
      </w:pPr>
      <w:r>
        <w:rPr>
          <w:rFonts w:hint="eastAsia" w:ascii="宋体" w:hAnsi="宋体" w:cs="宋体"/>
          <w:sz w:val="24"/>
          <w:szCs w:val="24"/>
        </w:rPr>
        <w:t>本项目不接受关联企业。</w:t>
      </w:r>
    </w:p>
    <w:bookmarkEnd w:id="74"/>
    <w:bookmarkEnd w:id="75"/>
    <w:p>
      <w:pPr>
        <w:pStyle w:val="75"/>
        <w:numPr>
          <w:ilvl w:val="0"/>
          <w:numId w:val="10"/>
        </w:numPr>
        <w:spacing w:line="360" w:lineRule="auto"/>
        <w:ind w:left="0" w:firstLine="431" w:firstLineChars="0"/>
        <w:rPr>
          <w:rFonts w:ascii="宋体" w:hAnsi="宋体" w:cs="宋体"/>
          <w:b/>
          <w:bCs/>
          <w:sz w:val="24"/>
          <w:szCs w:val="24"/>
        </w:rPr>
      </w:pPr>
      <w:r>
        <w:rPr>
          <w:rFonts w:hint="eastAsia" w:ascii="宋体" w:hAnsi="宋体" w:cs="宋体"/>
          <w:b/>
          <w:bCs/>
          <w:sz w:val="24"/>
          <w:szCs w:val="24"/>
        </w:rPr>
        <w:t>关于分公司投标</w:t>
      </w:r>
    </w:p>
    <w:p>
      <w:pPr>
        <w:spacing w:line="360" w:lineRule="auto"/>
        <w:ind w:firstLine="480" w:firstLineChars="200"/>
        <w:rPr>
          <w:rFonts w:ascii="宋体" w:hAnsi="宋体" w:cs="宋体"/>
          <w:sz w:val="24"/>
          <w:szCs w:val="24"/>
        </w:rPr>
      </w:pPr>
      <w:r>
        <w:rPr>
          <w:rFonts w:hint="eastAsia" w:ascii="宋体" w:hAnsi="宋体" w:cs="宋体"/>
          <w:sz w:val="24"/>
          <w:szCs w:val="24"/>
        </w:rPr>
        <w:t>分公司投标的，需提供具有法人资格的总公司的营业执照副本复印件及授权书，</w:t>
      </w:r>
      <w:r>
        <w:rPr>
          <w:rFonts w:hint="eastAsia" w:ascii="宋体" w:hAnsi="宋体" w:cs="宋体"/>
          <w:b/>
          <w:bCs/>
          <w:sz w:val="24"/>
          <w:szCs w:val="24"/>
        </w:rPr>
        <w:t>授权书须加盖总公司公章</w:t>
      </w:r>
      <w:r>
        <w:rPr>
          <w:rFonts w:hint="eastAsia" w:ascii="宋体" w:hAnsi="宋体" w:cs="宋体"/>
          <w:sz w:val="24"/>
          <w:szCs w:val="24"/>
        </w:rPr>
        <w:t>。总公司可就本项目或此类项目在一定范围或时间内出具授权书。已由总公司授权的，总公司取得的相关资质证书对分公司有效，法律法规或者行业另有规定的除外。</w:t>
      </w:r>
    </w:p>
    <w:p>
      <w:pPr>
        <w:pStyle w:val="75"/>
        <w:numPr>
          <w:ilvl w:val="0"/>
          <w:numId w:val="4"/>
        </w:numPr>
        <w:spacing w:line="360" w:lineRule="auto"/>
        <w:ind w:left="0" w:firstLine="431" w:firstLineChars="0"/>
        <w:rPr>
          <w:rFonts w:ascii="宋体" w:hAnsi="宋体" w:cs="宋体"/>
          <w:b/>
          <w:bCs/>
          <w:sz w:val="24"/>
          <w:szCs w:val="24"/>
        </w:rPr>
      </w:pPr>
      <w:bookmarkStart w:id="76" w:name="_Toc134956124"/>
      <w:bookmarkStart w:id="77" w:name="_Toc24117381"/>
      <w:bookmarkStart w:id="78" w:name="_Toc45532483"/>
      <w:r>
        <w:rPr>
          <w:rFonts w:hint="eastAsia" w:ascii="宋体" w:hAnsi="宋体" w:cs="宋体"/>
          <w:b/>
          <w:bCs/>
          <w:sz w:val="24"/>
          <w:szCs w:val="24"/>
        </w:rPr>
        <w:t>质疑与投诉</w:t>
      </w:r>
      <w:bookmarkEnd w:id="76"/>
      <w:bookmarkEnd w:id="77"/>
      <w:bookmarkEnd w:id="78"/>
    </w:p>
    <w:bookmarkEnd w:id="70"/>
    <w:bookmarkEnd w:id="71"/>
    <w:bookmarkEnd w:id="72"/>
    <w:bookmarkEnd w:id="73"/>
    <w:p>
      <w:pPr>
        <w:pStyle w:val="75"/>
        <w:spacing w:line="360" w:lineRule="auto"/>
        <w:ind w:firstLine="480"/>
        <w:rPr>
          <w:rFonts w:ascii="宋体" w:hAnsi="宋体" w:cs="宋体"/>
          <w:sz w:val="24"/>
          <w:szCs w:val="24"/>
          <w:u w:val="single"/>
        </w:rPr>
      </w:pPr>
      <w:bookmarkStart w:id="79" w:name="_Toc50276145"/>
      <w:bookmarkStart w:id="80" w:name="_Toc24117382"/>
      <w:bookmarkStart w:id="81" w:name="_Toc98578999"/>
      <w:bookmarkStart w:id="82" w:name="_Toc50276193"/>
      <w:bookmarkStart w:id="83" w:name="_Toc98035086"/>
      <w:bookmarkStart w:id="84" w:name="_Toc41884693"/>
      <w:bookmarkStart w:id="85" w:name="_Toc98579598"/>
      <w:bookmarkStart w:id="86" w:name="_Toc101951249"/>
      <w:bookmarkStart w:id="87" w:name="_Toc42313159"/>
      <w:bookmarkStart w:id="88" w:name="_Toc42394661"/>
      <w:bookmarkStart w:id="89" w:name="_Toc42394504"/>
      <w:bookmarkStart w:id="90" w:name="_Toc45532484"/>
      <w:bookmarkStart w:id="91" w:name="_Toc175644387"/>
      <w:bookmarkStart w:id="92" w:name="_Toc98580281"/>
      <w:bookmarkStart w:id="93" w:name="_Toc41723923"/>
      <w:bookmarkStart w:id="94" w:name="_Toc46308525"/>
      <w:bookmarkStart w:id="95" w:name="_Toc46308681"/>
      <w:bookmarkStart w:id="96" w:name="_Toc101775116"/>
      <w:bookmarkStart w:id="97" w:name="_Toc98579057"/>
      <w:bookmarkStart w:id="98" w:name="_Toc101843116"/>
      <w:bookmarkStart w:id="99" w:name="_Toc101771363"/>
      <w:r>
        <w:rPr>
          <w:rFonts w:hint="eastAsia" w:ascii="宋体" w:hAnsi="宋体" w:cs="宋体"/>
          <w:sz w:val="24"/>
          <w:szCs w:val="24"/>
        </w:rPr>
        <w:t>（一）供应商有质疑时，应当以书面形式（加盖供应商公章）在质疑有效期限内向采购人提交质疑书原件，逾期质疑无效。供应商以电话、传真或电邮形式提交的质疑属于无效质疑。质疑有效期限为：</w:t>
      </w:r>
    </w:p>
    <w:p>
      <w:pPr>
        <w:pStyle w:val="75"/>
        <w:numPr>
          <w:ilvl w:val="0"/>
          <w:numId w:val="14"/>
        </w:numPr>
        <w:spacing w:line="360" w:lineRule="auto"/>
        <w:ind w:left="0" w:firstLine="431" w:firstLineChars="0"/>
        <w:rPr>
          <w:rFonts w:ascii="宋体" w:hAnsi="宋体" w:cs="宋体"/>
          <w:sz w:val="24"/>
          <w:szCs w:val="24"/>
        </w:rPr>
      </w:pPr>
      <w:r>
        <w:rPr>
          <w:rFonts w:hint="eastAsia" w:ascii="宋体" w:hAnsi="宋体" w:cs="宋体"/>
          <w:sz w:val="24"/>
          <w:szCs w:val="24"/>
        </w:rPr>
        <w:t>对采购文件提出质疑的，为获取采购文件之日或者采购文件公告期限届满之日；</w:t>
      </w:r>
    </w:p>
    <w:p>
      <w:pPr>
        <w:pStyle w:val="75"/>
        <w:numPr>
          <w:ilvl w:val="0"/>
          <w:numId w:val="14"/>
        </w:numPr>
        <w:spacing w:line="360" w:lineRule="auto"/>
        <w:ind w:left="0" w:firstLine="431" w:firstLineChars="0"/>
        <w:rPr>
          <w:rFonts w:ascii="宋体" w:hAnsi="宋体" w:cs="宋体"/>
          <w:sz w:val="24"/>
          <w:szCs w:val="24"/>
        </w:rPr>
      </w:pPr>
      <w:r>
        <w:rPr>
          <w:rFonts w:hint="eastAsia" w:ascii="宋体" w:hAnsi="宋体" w:cs="宋体"/>
          <w:sz w:val="24"/>
          <w:szCs w:val="24"/>
        </w:rPr>
        <w:t>对采购过程提出质疑的，为各采购程序环节结束之日；</w:t>
      </w:r>
    </w:p>
    <w:p>
      <w:pPr>
        <w:pStyle w:val="75"/>
        <w:numPr>
          <w:ilvl w:val="0"/>
          <w:numId w:val="14"/>
        </w:numPr>
        <w:spacing w:line="360" w:lineRule="auto"/>
        <w:ind w:left="0" w:firstLine="431" w:firstLineChars="0"/>
        <w:rPr>
          <w:rFonts w:ascii="宋体" w:hAnsi="宋体" w:cs="宋体"/>
          <w:sz w:val="24"/>
          <w:szCs w:val="24"/>
        </w:rPr>
      </w:pPr>
      <w:r>
        <w:rPr>
          <w:rFonts w:hint="eastAsia" w:ascii="宋体" w:hAnsi="宋体" w:cs="宋体"/>
          <w:sz w:val="24"/>
          <w:szCs w:val="24"/>
        </w:rPr>
        <w:t>对采购结果提出质疑的，为采购结果公示期限届满之日。</w:t>
      </w:r>
    </w:p>
    <w:p>
      <w:pPr>
        <w:pStyle w:val="75"/>
        <w:spacing w:line="360" w:lineRule="auto"/>
        <w:ind w:firstLine="480"/>
        <w:rPr>
          <w:rFonts w:ascii="宋体" w:hAnsi="宋体" w:cs="宋体"/>
          <w:sz w:val="24"/>
          <w:szCs w:val="24"/>
        </w:rPr>
      </w:pPr>
      <w:r>
        <w:rPr>
          <w:rFonts w:hint="eastAsia" w:ascii="宋体" w:hAnsi="宋体" w:cs="宋体"/>
          <w:sz w:val="24"/>
          <w:szCs w:val="24"/>
        </w:rPr>
        <w:t>（二）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负责人或授权代表签字并加盖公章。采购人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pPr>
        <w:pStyle w:val="75"/>
        <w:spacing w:line="360" w:lineRule="auto"/>
        <w:ind w:firstLine="480"/>
        <w:rPr>
          <w:rFonts w:ascii="宋体" w:hAnsi="宋体" w:cs="宋体"/>
          <w:sz w:val="24"/>
          <w:szCs w:val="24"/>
        </w:rPr>
      </w:pPr>
      <w:r>
        <w:rPr>
          <w:rFonts w:hint="eastAsia" w:ascii="宋体" w:hAnsi="宋体" w:cs="宋体"/>
          <w:sz w:val="24"/>
          <w:szCs w:val="24"/>
        </w:rPr>
        <w:t>（三）采购人在收到质疑者的有效书面质疑后七个工作日内作出答复，但答复的内容不涉及商业秘密，质疑者对采购人的质疑答复不满意，或采购人未在规定期限内作出答复的，可以在答复期满后十五个工作日内向同级或上级主管部门提出投诉。</w:t>
      </w:r>
    </w:p>
    <w:p>
      <w:pPr>
        <w:pStyle w:val="75"/>
        <w:spacing w:line="360" w:lineRule="auto"/>
        <w:ind w:firstLine="480"/>
        <w:rPr>
          <w:rFonts w:ascii="宋体" w:hAnsi="宋体" w:cs="宋体"/>
          <w:strike/>
          <w:sz w:val="24"/>
          <w:szCs w:val="24"/>
        </w:rPr>
      </w:pPr>
      <w:r>
        <w:rPr>
          <w:rFonts w:hint="eastAsia" w:ascii="宋体" w:hAnsi="宋体" w:cs="宋体"/>
          <w:sz w:val="24"/>
          <w:szCs w:val="24"/>
        </w:rPr>
        <w:t>（四）提交质疑函地点：广州市越秀区大沙头路3号</w:t>
      </w:r>
    </w:p>
    <w:p>
      <w:pPr>
        <w:pStyle w:val="75"/>
        <w:spacing w:line="360" w:lineRule="auto"/>
        <w:ind w:firstLine="480"/>
        <w:rPr>
          <w:rFonts w:ascii="宋体" w:hAnsi="宋体" w:cs="宋体"/>
          <w:sz w:val="24"/>
          <w:szCs w:val="24"/>
        </w:rPr>
      </w:pPr>
      <w:r>
        <w:rPr>
          <w:rFonts w:hint="eastAsia" w:ascii="宋体" w:hAnsi="宋体" w:cs="宋体"/>
          <w:sz w:val="24"/>
          <w:szCs w:val="24"/>
        </w:rPr>
        <w:t>（五）本次采购活动中，</w:t>
      </w:r>
      <w:r>
        <w:rPr>
          <w:rFonts w:hint="eastAsia" w:hAnsi="宋体" w:cs="宋体"/>
          <w:sz w:val="24"/>
          <w:szCs w:val="24"/>
        </w:rPr>
        <w:t>广州市自来水工程有限公司</w:t>
      </w:r>
      <w:r>
        <w:rPr>
          <w:rFonts w:hint="eastAsia" w:ascii="宋体" w:hAnsi="宋体" w:cs="宋体"/>
          <w:sz w:val="24"/>
          <w:szCs w:val="24"/>
        </w:rPr>
        <w:t>作出的质疑答复等文件的送达方式为现场取件或邮寄。</w:t>
      </w:r>
    </w:p>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Pr>
        <w:pStyle w:val="75"/>
        <w:numPr>
          <w:ilvl w:val="0"/>
          <w:numId w:val="4"/>
        </w:numPr>
        <w:spacing w:line="360" w:lineRule="auto"/>
        <w:ind w:left="0" w:firstLine="431" w:firstLineChars="0"/>
        <w:rPr>
          <w:rFonts w:ascii="宋体" w:hAnsi="宋体" w:cs="宋体"/>
          <w:b/>
          <w:bCs/>
          <w:sz w:val="24"/>
          <w:szCs w:val="24"/>
        </w:rPr>
      </w:pPr>
      <w:r>
        <w:rPr>
          <w:rFonts w:hint="eastAsia" w:ascii="宋体" w:hAnsi="宋体" w:cs="宋体"/>
          <w:b/>
          <w:bCs/>
          <w:sz w:val="24"/>
          <w:szCs w:val="24"/>
        </w:rPr>
        <w:t>响应文件</w:t>
      </w:r>
    </w:p>
    <w:p>
      <w:pPr>
        <w:pStyle w:val="75"/>
        <w:numPr>
          <w:ilvl w:val="0"/>
          <w:numId w:val="15"/>
        </w:numPr>
        <w:spacing w:line="360" w:lineRule="auto"/>
        <w:ind w:left="0" w:firstLine="431" w:firstLineChars="0"/>
        <w:rPr>
          <w:rFonts w:ascii="宋体" w:hAnsi="宋体" w:cs="宋体"/>
          <w:b/>
          <w:bCs/>
          <w:sz w:val="24"/>
          <w:szCs w:val="24"/>
        </w:rPr>
      </w:pPr>
      <w:bookmarkStart w:id="100" w:name="_Toc101951251"/>
      <w:bookmarkStart w:id="101" w:name="_Toc98579059"/>
      <w:bookmarkStart w:id="102" w:name="_Toc98579001"/>
      <w:bookmarkStart w:id="103" w:name="_Toc42394663"/>
      <w:bookmarkStart w:id="104" w:name="_Toc98579600"/>
      <w:bookmarkStart w:id="105" w:name="_Toc101771365"/>
      <w:bookmarkStart w:id="106" w:name="_Toc134956127"/>
      <w:bookmarkStart w:id="107" w:name="_Toc101775118"/>
      <w:bookmarkStart w:id="108" w:name="_Toc41884695"/>
      <w:bookmarkStart w:id="109" w:name="_Toc42394506"/>
      <w:bookmarkStart w:id="110" w:name="_Toc50276147"/>
      <w:bookmarkStart w:id="111" w:name="_Toc42313161"/>
      <w:bookmarkStart w:id="112" w:name="_Toc98580283"/>
      <w:bookmarkStart w:id="113" w:name="_Toc101843118"/>
      <w:bookmarkStart w:id="114" w:name="_Toc41723925"/>
      <w:r>
        <w:rPr>
          <w:rFonts w:hint="eastAsia" w:ascii="宋体" w:hAnsi="宋体" w:cs="宋体"/>
          <w:b/>
          <w:bCs/>
          <w:sz w:val="24"/>
          <w:szCs w:val="24"/>
        </w:rPr>
        <w:t>响应文件的</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hint="eastAsia" w:ascii="宋体" w:hAnsi="宋体" w:cs="宋体"/>
          <w:b/>
          <w:bCs/>
          <w:sz w:val="24"/>
          <w:szCs w:val="24"/>
        </w:rPr>
        <w:t>制作</w:t>
      </w:r>
    </w:p>
    <w:p>
      <w:pPr>
        <w:pStyle w:val="75"/>
        <w:numPr>
          <w:ilvl w:val="0"/>
          <w:numId w:val="16"/>
        </w:numPr>
        <w:spacing w:line="360" w:lineRule="auto"/>
        <w:ind w:firstLine="480"/>
        <w:rPr>
          <w:rFonts w:ascii="宋体" w:hAnsi="宋体" w:cs="宋体"/>
          <w:sz w:val="24"/>
          <w:szCs w:val="24"/>
        </w:rPr>
      </w:pPr>
      <w:bookmarkStart w:id="115" w:name="_Toc101951254"/>
      <w:bookmarkStart w:id="116" w:name="_Toc101775121"/>
      <w:bookmarkStart w:id="117" w:name="_Toc101843121"/>
      <w:bookmarkStart w:id="118" w:name="_Toc101771368"/>
      <w:bookmarkStart w:id="119" w:name="_Toc134956130"/>
      <w:r>
        <w:rPr>
          <w:rFonts w:hint="eastAsia" w:ascii="宋体" w:hAnsi="宋体" w:cs="宋体"/>
          <w:sz w:val="24"/>
          <w:szCs w:val="24"/>
        </w:rPr>
        <w:t>供应商应使用本交易文件的响应文件。</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供应商不得将项目内容拆开投标，否则其报价将被视为非实质性响应。</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供应商应按采购文件的规定及附件要求的内容和格式完整地填写和提供资料。供应商必须对响应文件所提供的全部资料的真实性承担法律责任，并无条件接受采购人对其中任何资料进行核实（核对原件）的要求。采购人核对发现有不一致或供应商无正当理由不按时提供原件的，按中标无效处理。</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除在采购文件另有规定外，计量单位应使用中华人民共和国法定计量单位，以人民币填报所有报价。</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供应商必须按采购文件指定的格式填写各种报价，各报价应计算正确。</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响应文件以及供应商与采购人就有关投标的往来函电均应使用中文。供应商提交的支持性文件和印制的文件可以用另一种语言，但相应内容应翻译成中文，在解释响应文件时以中文文本为准。</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供应商须按照要求对部分要求签章的文件进行签章，需个人签字或盖章的，应在线下完成后提交。</w:t>
      </w:r>
    </w:p>
    <w:p>
      <w:pPr>
        <w:pStyle w:val="75"/>
        <w:numPr>
          <w:ilvl w:val="0"/>
          <w:numId w:val="16"/>
        </w:numPr>
        <w:spacing w:line="360" w:lineRule="auto"/>
        <w:ind w:firstLine="480"/>
        <w:rPr>
          <w:rFonts w:ascii="宋体" w:hAnsi="宋体" w:cs="宋体"/>
          <w:sz w:val="24"/>
          <w:szCs w:val="24"/>
        </w:rPr>
      </w:pPr>
      <w:r>
        <w:rPr>
          <w:rFonts w:hint="eastAsia" w:ascii="宋体" w:hAnsi="宋体" w:cs="宋体"/>
          <w:sz w:val="24"/>
          <w:szCs w:val="24"/>
        </w:rPr>
        <w:t>响应文件如需编页码，页码必须连续。</w:t>
      </w:r>
    </w:p>
    <w:p>
      <w:pPr>
        <w:pStyle w:val="75"/>
        <w:numPr>
          <w:ilvl w:val="0"/>
          <w:numId w:val="15"/>
        </w:numPr>
        <w:spacing w:line="360" w:lineRule="auto"/>
        <w:ind w:left="0" w:firstLine="431" w:firstLineChars="0"/>
        <w:rPr>
          <w:rFonts w:ascii="宋体" w:hAnsi="宋体" w:cs="宋体"/>
          <w:b/>
          <w:bCs/>
          <w:sz w:val="24"/>
          <w:szCs w:val="24"/>
        </w:rPr>
      </w:pPr>
      <w:r>
        <w:rPr>
          <w:rFonts w:hint="eastAsia" w:ascii="宋体" w:hAnsi="宋体" w:cs="宋体"/>
          <w:b/>
          <w:bCs/>
          <w:sz w:val="24"/>
          <w:szCs w:val="24"/>
        </w:rPr>
        <w:t>响应文件的递交</w:t>
      </w:r>
    </w:p>
    <w:p>
      <w:pPr>
        <w:pStyle w:val="75"/>
        <w:numPr>
          <w:ilvl w:val="0"/>
          <w:numId w:val="16"/>
        </w:numPr>
        <w:spacing w:line="360" w:lineRule="auto"/>
        <w:ind w:firstLine="480"/>
        <w:rPr>
          <w:rFonts w:hint="eastAsia" w:ascii="宋体" w:hAnsi="宋体" w:cs="宋体"/>
          <w:sz w:val="24"/>
          <w:szCs w:val="24"/>
        </w:rPr>
      </w:pPr>
      <w:r>
        <w:rPr>
          <w:rFonts w:hint="eastAsia" w:ascii="宋体" w:hAnsi="宋体" w:cs="宋体"/>
          <w:sz w:val="24"/>
          <w:szCs w:val="24"/>
        </w:rPr>
        <w:t>1.供应商应在投标截止时间前，将响应文件递交采购人。投标截止时间结束后，将不接受供应商递交响应文件。</w:t>
      </w:r>
    </w:p>
    <w:p>
      <w:pPr>
        <w:pStyle w:val="75"/>
        <w:spacing w:line="360" w:lineRule="auto"/>
        <w:ind w:left="431" w:firstLine="0" w:firstLineChars="0"/>
        <w:rPr>
          <w:rFonts w:ascii="宋体" w:hAnsi="宋体" w:cs="宋体"/>
          <w:sz w:val="24"/>
          <w:szCs w:val="24"/>
        </w:rPr>
      </w:pPr>
      <w:r>
        <w:rPr>
          <w:rFonts w:hint="eastAsia" w:ascii="宋体" w:hAnsi="宋体" w:cs="宋体"/>
          <w:sz w:val="24"/>
          <w:szCs w:val="24"/>
        </w:rPr>
        <w:t>2.本项目只接受纸质、邮寄方式投标。</w:t>
      </w:r>
    </w:p>
    <w:p>
      <w:pPr>
        <w:pStyle w:val="75"/>
        <w:spacing w:line="360" w:lineRule="auto"/>
        <w:ind w:left="431" w:firstLine="0" w:firstLineChars="0"/>
        <w:rPr>
          <w:rFonts w:ascii="宋体" w:hAnsi="宋体" w:cs="宋体"/>
          <w:sz w:val="24"/>
          <w:szCs w:val="24"/>
        </w:rPr>
      </w:pPr>
      <w:r>
        <w:rPr>
          <w:rFonts w:hint="eastAsia" w:ascii="宋体" w:hAnsi="宋体" w:cs="宋体"/>
          <w:sz w:val="24"/>
          <w:szCs w:val="24"/>
        </w:rPr>
        <w:t>3.出现下述情形之一，属于未成功提交响应文件：</w:t>
      </w:r>
    </w:p>
    <w:p>
      <w:pPr>
        <w:pStyle w:val="75"/>
        <w:numPr>
          <w:ilvl w:val="0"/>
          <w:numId w:val="17"/>
        </w:numPr>
        <w:spacing w:line="360" w:lineRule="auto"/>
        <w:ind w:left="0" w:firstLine="431" w:firstLineChars="0"/>
        <w:rPr>
          <w:rFonts w:ascii="宋体" w:hAnsi="宋体" w:cs="宋体"/>
          <w:sz w:val="24"/>
          <w:szCs w:val="24"/>
        </w:rPr>
      </w:pPr>
      <w:r>
        <w:rPr>
          <w:rFonts w:hint="eastAsia" w:ascii="宋体" w:hAnsi="宋体" w:cs="宋体"/>
          <w:sz w:val="24"/>
          <w:szCs w:val="24"/>
        </w:rPr>
        <w:t>至提交响应文件截止时，响应文件未完整递交至采购人的。</w:t>
      </w:r>
    </w:p>
    <w:p>
      <w:pPr>
        <w:pStyle w:val="75"/>
        <w:numPr>
          <w:ilvl w:val="0"/>
          <w:numId w:val="17"/>
        </w:numPr>
        <w:spacing w:line="360" w:lineRule="auto"/>
        <w:ind w:left="0" w:firstLine="431" w:firstLineChars="0"/>
        <w:rPr>
          <w:rFonts w:ascii="宋体" w:hAnsi="宋体" w:cs="宋体"/>
          <w:sz w:val="24"/>
          <w:szCs w:val="24"/>
        </w:rPr>
      </w:pPr>
      <w:r>
        <w:rPr>
          <w:rFonts w:hint="eastAsia" w:ascii="宋体" w:hAnsi="宋体" w:cs="宋体"/>
          <w:sz w:val="24"/>
          <w:szCs w:val="24"/>
        </w:rPr>
        <w:t>响应文件未按要求进行签名和签章，或签名或签章不完整的。</w:t>
      </w:r>
    </w:p>
    <w:p>
      <w:pPr>
        <w:pStyle w:val="75"/>
        <w:numPr>
          <w:ilvl w:val="0"/>
          <w:numId w:val="17"/>
        </w:numPr>
        <w:spacing w:line="360" w:lineRule="auto"/>
        <w:ind w:left="0" w:firstLine="431" w:firstLineChars="0"/>
        <w:rPr>
          <w:rFonts w:ascii="宋体" w:hAnsi="宋体" w:cs="宋体"/>
          <w:sz w:val="24"/>
          <w:szCs w:val="24"/>
        </w:rPr>
      </w:pPr>
      <w:r>
        <w:rPr>
          <w:rFonts w:hint="eastAsia" w:ascii="宋体" w:hAnsi="宋体" w:cs="宋体"/>
          <w:sz w:val="24"/>
          <w:szCs w:val="24"/>
        </w:rPr>
        <w:t>响应文件损坏、未密封或格式不正确的。</w:t>
      </w:r>
    </w:p>
    <w:p>
      <w:pPr>
        <w:pStyle w:val="75"/>
        <w:numPr>
          <w:ilvl w:val="0"/>
          <w:numId w:val="17"/>
        </w:numPr>
        <w:spacing w:line="360" w:lineRule="auto"/>
        <w:ind w:left="0" w:firstLine="431" w:firstLineChars="0"/>
        <w:rPr>
          <w:rFonts w:ascii="宋体" w:hAnsi="宋体" w:cs="宋体"/>
          <w:sz w:val="24"/>
          <w:szCs w:val="24"/>
        </w:rPr>
      </w:pPr>
      <w:r>
        <w:rPr>
          <w:rFonts w:hint="eastAsia" w:ascii="宋体" w:hAnsi="宋体" w:cs="宋体"/>
          <w:sz w:val="24"/>
          <w:szCs w:val="24"/>
        </w:rPr>
        <w:t>未使用最新发布的采购文件制作响应文件的。</w:t>
      </w:r>
    </w:p>
    <w:p>
      <w:pPr>
        <w:pStyle w:val="75"/>
        <w:numPr>
          <w:ilvl w:val="0"/>
          <w:numId w:val="15"/>
        </w:numPr>
        <w:spacing w:line="360" w:lineRule="auto"/>
        <w:ind w:left="0" w:firstLine="431" w:firstLineChars="0"/>
        <w:rPr>
          <w:rFonts w:ascii="宋体" w:hAnsi="宋体" w:cs="宋体"/>
          <w:b/>
          <w:bCs/>
          <w:sz w:val="24"/>
          <w:szCs w:val="24"/>
        </w:rPr>
      </w:pPr>
      <w:r>
        <w:rPr>
          <w:rFonts w:hint="eastAsia" w:ascii="宋体" w:hAnsi="宋体" w:cs="宋体"/>
          <w:b/>
          <w:bCs/>
          <w:sz w:val="24"/>
          <w:szCs w:val="24"/>
        </w:rPr>
        <w:t>响应文件的修改与撤回</w:t>
      </w:r>
      <w:bookmarkEnd w:id="115"/>
      <w:bookmarkEnd w:id="116"/>
      <w:bookmarkEnd w:id="117"/>
      <w:bookmarkEnd w:id="118"/>
      <w:bookmarkEnd w:id="119"/>
    </w:p>
    <w:p>
      <w:pPr>
        <w:pStyle w:val="75"/>
        <w:numPr>
          <w:ilvl w:val="0"/>
          <w:numId w:val="18"/>
        </w:numPr>
        <w:spacing w:line="360" w:lineRule="auto"/>
        <w:ind w:left="0" w:firstLine="431" w:firstLineChars="0"/>
        <w:rPr>
          <w:rFonts w:ascii="宋体" w:hAnsi="宋体" w:cs="宋体"/>
          <w:sz w:val="24"/>
          <w:szCs w:val="24"/>
        </w:rPr>
      </w:pPr>
      <w:r>
        <w:rPr>
          <w:rFonts w:hint="eastAsia" w:ascii="宋体" w:hAnsi="宋体" w:cs="宋体"/>
          <w:sz w:val="24"/>
          <w:szCs w:val="24"/>
        </w:rPr>
        <w:t>在提交响应文件截止时间前，供应商可以修改或撤回未开标拆封的响应文件，响应文件一经开标拆封，将不允许修改或撤回。</w:t>
      </w:r>
    </w:p>
    <w:p>
      <w:pPr>
        <w:pStyle w:val="75"/>
        <w:numPr>
          <w:ilvl w:val="0"/>
          <w:numId w:val="18"/>
        </w:numPr>
        <w:spacing w:line="360" w:lineRule="auto"/>
        <w:ind w:left="0" w:firstLine="431" w:firstLineChars="0"/>
        <w:rPr>
          <w:rFonts w:ascii="宋体" w:hAnsi="宋体" w:cs="宋体"/>
          <w:sz w:val="24"/>
          <w:szCs w:val="24"/>
        </w:rPr>
      </w:pPr>
      <w:r>
        <w:rPr>
          <w:rFonts w:hint="eastAsia" w:ascii="宋体" w:hAnsi="宋体" w:cs="宋体"/>
          <w:sz w:val="24"/>
          <w:szCs w:val="24"/>
        </w:rPr>
        <w:t>在提交响应文件截止时间后，供应商不得补充、修改和更换响应文件。</w:t>
      </w:r>
    </w:p>
    <w:p>
      <w:pPr>
        <w:pStyle w:val="75"/>
        <w:numPr>
          <w:ilvl w:val="0"/>
          <w:numId w:val="15"/>
        </w:numPr>
        <w:spacing w:line="360" w:lineRule="auto"/>
        <w:ind w:left="0" w:firstLine="431" w:firstLineChars="0"/>
        <w:rPr>
          <w:rFonts w:ascii="宋体" w:hAnsi="宋体" w:cs="宋体"/>
          <w:b/>
          <w:bCs/>
          <w:sz w:val="24"/>
          <w:szCs w:val="24"/>
        </w:rPr>
      </w:pPr>
      <w:r>
        <w:rPr>
          <w:rFonts w:hint="eastAsia" w:ascii="宋体" w:hAnsi="宋体" w:cs="宋体"/>
          <w:b/>
          <w:bCs/>
          <w:sz w:val="24"/>
          <w:szCs w:val="24"/>
        </w:rPr>
        <w:t>响应文件的拆封</w:t>
      </w:r>
    </w:p>
    <w:p>
      <w:pPr>
        <w:spacing w:line="360" w:lineRule="auto"/>
        <w:ind w:firstLine="480" w:firstLineChars="200"/>
        <w:rPr>
          <w:rFonts w:ascii="宋体" w:hAnsi="宋体" w:cs="宋体"/>
          <w:sz w:val="24"/>
          <w:szCs w:val="24"/>
        </w:rPr>
      </w:pPr>
      <w:r>
        <w:rPr>
          <w:rFonts w:hint="eastAsia" w:ascii="宋体" w:hAnsi="宋体" w:cs="宋体"/>
          <w:sz w:val="24"/>
          <w:szCs w:val="24"/>
        </w:rPr>
        <w:t>进入开标程序方可拆封供应商递交的响应文件。</w:t>
      </w:r>
    </w:p>
    <w:p>
      <w:pPr>
        <w:pStyle w:val="75"/>
        <w:numPr>
          <w:ilvl w:val="0"/>
          <w:numId w:val="15"/>
        </w:numPr>
        <w:spacing w:line="360" w:lineRule="auto"/>
        <w:ind w:left="0" w:firstLine="431" w:firstLineChars="0"/>
        <w:rPr>
          <w:rFonts w:ascii="宋体" w:hAnsi="宋体" w:cs="宋体"/>
          <w:b/>
          <w:bCs/>
          <w:sz w:val="24"/>
          <w:szCs w:val="24"/>
        </w:rPr>
      </w:pPr>
      <w:bookmarkStart w:id="120" w:name="_Toc42394666"/>
      <w:bookmarkStart w:id="121" w:name="_Toc101771370"/>
      <w:bookmarkStart w:id="122" w:name="_Toc50276150"/>
      <w:bookmarkStart w:id="123" w:name="_Toc101775123"/>
      <w:bookmarkStart w:id="124" w:name="_Toc42313164"/>
      <w:bookmarkStart w:id="125" w:name="_Toc101843123"/>
      <w:bookmarkStart w:id="126" w:name="_Toc42394509"/>
      <w:bookmarkStart w:id="127" w:name="_Toc98579004"/>
      <w:bookmarkStart w:id="128" w:name="_Toc41884698"/>
      <w:bookmarkStart w:id="129" w:name="_Toc98580286"/>
      <w:bookmarkStart w:id="130" w:name="_Toc98579062"/>
      <w:bookmarkStart w:id="131" w:name="_Toc101951256"/>
      <w:bookmarkStart w:id="132" w:name="_Toc41723928"/>
      <w:bookmarkStart w:id="133" w:name="_Toc134956132"/>
      <w:bookmarkStart w:id="134" w:name="_Toc98579603"/>
      <w:r>
        <w:rPr>
          <w:rFonts w:hint="eastAsia" w:ascii="宋体" w:hAnsi="宋体" w:cs="宋体"/>
          <w:b/>
          <w:bCs/>
          <w:sz w:val="24"/>
          <w:szCs w:val="24"/>
        </w:rPr>
        <w:t>投标有效期</w:t>
      </w:r>
    </w:p>
    <w:p>
      <w:pPr>
        <w:spacing w:line="360" w:lineRule="auto"/>
        <w:ind w:firstLine="480" w:firstLineChars="200"/>
        <w:rPr>
          <w:rFonts w:ascii="宋体" w:hAnsi="宋体" w:cs="宋体"/>
          <w:strike/>
          <w:sz w:val="24"/>
          <w:szCs w:val="24"/>
        </w:rPr>
      </w:pPr>
      <w:r>
        <w:rPr>
          <w:rFonts w:hint="eastAsia" w:ascii="宋体" w:hAnsi="宋体" w:cs="宋体"/>
          <w:sz w:val="24"/>
          <w:szCs w:val="24"/>
        </w:rPr>
        <w:t>投标有效期为3天，自提交响应文件的截止日期计算。</w:t>
      </w:r>
    </w:p>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75"/>
        <w:spacing w:line="360" w:lineRule="auto"/>
        <w:ind w:firstLine="480"/>
        <w:rPr>
          <w:rFonts w:ascii="宋体" w:hAnsi="宋体" w:cs="宋体"/>
          <w:b/>
          <w:bCs/>
          <w:sz w:val="24"/>
          <w:szCs w:val="24"/>
        </w:rPr>
      </w:pPr>
      <w:bookmarkStart w:id="135" w:name="_Toc45532485"/>
      <w:bookmarkStart w:id="136" w:name="_Toc46308687"/>
      <w:bookmarkStart w:id="137" w:name="_Toc98580293"/>
      <w:bookmarkStart w:id="138" w:name="_Toc46308528"/>
      <w:bookmarkStart w:id="139" w:name="_Toc37245277"/>
      <w:bookmarkStart w:id="140" w:name="_Toc98579610"/>
      <w:bookmarkStart w:id="141" w:name="_Toc37663392"/>
      <w:bookmarkStart w:id="142" w:name="_Toc41723936"/>
      <w:bookmarkStart w:id="143" w:name="_Toc46308684"/>
      <w:bookmarkStart w:id="144" w:name="_Toc40762371"/>
      <w:bookmarkStart w:id="145" w:name="_Toc98579011"/>
      <w:bookmarkStart w:id="146" w:name="_Toc37569520"/>
      <w:bookmarkStart w:id="147" w:name="_Toc50276204"/>
      <w:bookmarkStart w:id="148" w:name="_Toc37331081"/>
      <w:bookmarkStart w:id="149" w:name="_Toc41884706"/>
      <w:bookmarkStart w:id="150" w:name="_Toc42394517"/>
      <w:bookmarkStart w:id="151" w:name="_Toc50276165"/>
      <w:bookmarkStart w:id="152" w:name="_Toc37581421"/>
      <w:bookmarkStart w:id="153" w:name="_Toc42313172"/>
      <w:bookmarkStart w:id="154" w:name="_Toc98579069"/>
      <w:bookmarkStart w:id="155" w:name="_Toc98035089"/>
      <w:bookmarkStart w:id="156" w:name="_Toc42394673"/>
      <w:bookmarkStart w:id="157" w:name="_Toc37331039"/>
      <w:bookmarkStart w:id="158" w:name="_Toc46308531"/>
      <w:r>
        <w:rPr>
          <w:rFonts w:hint="eastAsia" w:ascii="宋体" w:hAnsi="宋体" w:cs="宋体"/>
          <w:sz w:val="24"/>
          <w:szCs w:val="24"/>
        </w:rPr>
        <w:t>（六）</w:t>
      </w:r>
      <w:r>
        <w:rPr>
          <w:rFonts w:hint="eastAsia" w:ascii="宋体" w:hAnsi="宋体" w:cs="宋体"/>
          <w:b/>
          <w:bCs/>
          <w:sz w:val="24"/>
          <w:szCs w:val="24"/>
        </w:rPr>
        <w:t>投标无效的情形</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供应商不满足“供应商资格要求”所列的条件。</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响应文件(或投标报价)未按采购文件规定的要求提供。</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响应文件(或投标报价)未按采购文件规定加盖公章。</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响应文件(或投标报价)未按采购文件规定签署及盖章的。</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响应文件(或投标报价)的内容或所投标的与采购文件有严重背离。</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投标报价严重偏离行业合理价格，经评标小组审议为恶性报价，或者投标价格高于采购文件设定的最高限价的（如有）；</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投标报价出现缺项漏项。</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对合同范本提出差异性条款的。</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投标有效期不满足采购文件要求的。</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未按采购文件要求提供授权证明文件的。</w:t>
      </w:r>
    </w:p>
    <w:p>
      <w:pPr>
        <w:pStyle w:val="75"/>
        <w:numPr>
          <w:ilvl w:val="0"/>
          <w:numId w:val="19"/>
        </w:numPr>
        <w:spacing w:line="360" w:lineRule="auto"/>
        <w:ind w:left="0" w:firstLine="431" w:firstLineChars="0"/>
        <w:rPr>
          <w:rFonts w:ascii="宋体" w:hAnsi="宋体" w:cs="宋体"/>
          <w:sz w:val="24"/>
          <w:szCs w:val="24"/>
        </w:rPr>
      </w:pPr>
      <w:r>
        <w:rPr>
          <w:rFonts w:hint="eastAsia" w:ascii="宋体" w:hAnsi="宋体" w:cs="宋体"/>
          <w:sz w:val="24"/>
          <w:szCs w:val="24"/>
        </w:rPr>
        <w:t>国家法律法规和采购文件规定的其他无效情形。</w:t>
      </w:r>
    </w:p>
    <w:p>
      <w:pPr>
        <w:pStyle w:val="109"/>
        <w:spacing w:line="360" w:lineRule="auto"/>
        <w:ind w:firstLine="480" w:firstLineChars="200"/>
        <w:rPr>
          <w:rFonts w:hAnsi="宋体" w:cs="宋体"/>
          <w:b/>
          <w:bCs/>
          <w:sz w:val="24"/>
          <w:szCs w:val="24"/>
        </w:rPr>
      </w:pPr>
      <w:r>
        <w:rPr>
          <w:rFonts w:hint="eastAsia" w:hAnsi="宋体" w:cs="宋体"/>
          <w:sz w:val="24"/>
          <w:szCs w:val="24"/>
        </w:rPr>
        <w:t>（七）</w:t>
      </w:r>
      <w:r>
        <w:rPr>
          <w:rFonts w:hint="eastAsia" w:hAnsi="宋体" w:cs="宋体"/>
          <w:b/>
          <w:bCs/>
          <w:sz w:val="24"/>
          <w:szCs w:val="24"/>
        </w:rPr>
        <w:t>采购文件的解释权</w:t>
      </w:r>
    </w:p>
    <w:p>
      <w:pPr>
        <w:pStyle w:val="109"/>
        <w:spacing w:line="360" w:lineRule="auto"/>
        <w:ind w:firstLine="480" w:firstLineChars="200"/>
        <w:rPr>
          <w:rFonts w:hAnsi="宋体" w:cs="宋体"/>
          <w:sz w:val="24"/>
          <w:szCs w:val="24"/>
        </w:rPr>
      </w:pPr>
      <w:r>
        <w:rPr>
          <w:rFonts w:hint="eastAsia" w:hAnsi="宋体" w:cs="宋体"/>
          <w:sz w:val="24"/>
          <w:szCs w:val="24"/>
        </w:rPr>
        <w:t>本采购文件由广州市自来水工程有限公司负责解释。</w:t>
      </w:r>
    </w:p>
    <w:p>
      <w:pPr>
        <w:pStyle w:val="109"/>
        <w:spacing w:line="360" w:lineRule="auto"/>
        <w:ind w:firstLine="480" w:firstLineChars="200"/>
        <w:rPr>
          <w:rFonts w:hAnsi="宋体" w:cs="宋体"/>
          <w:b/>
          <w:bCs/>
          <w:sz w:val="24"/>
          <w:szCs w:val="24"/>
        </w:rPr>
      </w:pPr>
      <w:r>
        <w:rPr>
          <w:rFonts w:hint="eastAsia" w:hAnsi="宋体" w:cs="宋体"/>
          <w:sz w:val="24"/>
          <w:szCs w:val="24"/>
        </w:rPr>
        <w:t>（八）</w:t>
      </w:r>
      <w:r>
        <w:rPr>
          <w:rFonts w:hint="eastAsia" w:hAnsi="宋体" w:cs="宋体"/>
          <w:b/>
          <w:bCs/>
          <w:sz w:val="24"/>
          <w:szCs w:val="24"/>
        </w:rPr>
        <w:t>其他</w:t>
      </w:r>
    </w:p>
    <w:p>
      <w:pPr>
        <w:pStyle w:val="109"/>
        <w:spacing w:line="360" w:lineRule="auto"/>
        <w:ind w:firstLine="480" w:firstLineChars="200"/>
        <w:rPr>
          <w:rFonts w:hAnsi="宋体" w:cs="宋体"/>
          <w:sz w:val="24"/>
          <w:szCs w:val="24"/>
        </w:rPr>
      </w:pPr>
      <w:r>
        <w:rPr>
          <w:rFonts w:hint="eastAsia" w:hAnsi="宋体" w:cs="宋体"/>
          <w:sz w:val="24"/>
          <w:szCs w:val="24"/>
        </w:rPr>
        <w:t>成交供应商在中标结果公示后提交纸质响应文件，响应文件封面加盖企业公章及法定代表人或授权代表签名或盖章，加盖骑缝章，1正4副（正本每页加盖公章），合共5套纸质响应文件提供给采购人。</w:t>
      </w:r>
    </w:p>
    <w:p>
      <w:pPr>
        <w:pStyle w:val="109"/>
        <w:jc w:val="center"/>
        <w:rPr>
          <w:rFonts w:hAnsi="宋体" w:cs="宋体"/>
          <w:sz w:val="32"/>
          <w:szCs w:val="32"/>
        </w:rPr>
      </w:pPr>
    </w:p>
    <w:p>
      <w:pPr>
        <w:pStyle w:val="109"/>
        <w:jc w:val="center"/>
        <w:rPr>
          <w:rFonts w:hAnsi="宋体" w:cs="宋体"/>
          <w:sz w:val="32"/>
          <w:szCs w:val="32"/>
        </w:rPr>
      </w:pPr>
    </w:p>
    <w:p>
      <w:pPr>
        <w:pStyle w:val="109"/>
        <w:rPr>
          <w:rFonts w:hAnsi="宋体" w:cs="宋体"/>
          <w:sz w:val="32"/>
          <w:szCs w:val="32"/>
        </w:rPr>
      </w:pPr>
    </w:p>
    <w:p>
      <w:pPr>
        <w:pStyle w:val="22"/>
        <w:rPr>
          <w:rFonts w:hAnsi="宋体" w:cs="宋体"/>
        </w:rPr>
      </w:pPr>
    </w:p>
    <w:p>
      <w:pPr>
        <w:jc w:val="center"/>
        <w:rPr>
          <w:rFonts w:ascii="宋体" w:hAnsi="宋体" w:cs="宋体"/>
          <w:sz w:val="32"/>
          <w:szCs w:val="32"/>
        </w:rPr>
      </w:pPr>
      <w:r>
        <w:rPr>
          <w:rFonts w:hint="eastAsia" w:ascii="宋体" w:hAnsi="宋体" w:cs="宋体"/>
          <w:sz w:val="32"/>
          <w:szCs w:val="32"/>
        </w:rPr>
        <w:br w:type="page"/>
      </w:r>
    </w:p>
    <w:p>
      <w:pPr>
        <w:pStyle w:val="109"/>
        <w:jc w:val="center"/>
        <w:rPr>
          <w:rFonts w:hAnsi="宋体" w:cs="宋体"/>
          <w:sz w:val="32"/>
          <w:szCs w:val="32"/>
        </w:rPr>
      </w:pPr>
      <w:r>
        <w:rPr>
          <w:rFonts w:hint="eastAsia" w:hAnsi="宋体" w:cs="宋体"/>
          <w:b/>
          <w:bCs/>
          <w:sz w:val="32"/>
          <w:szCs w:val="32"/>
        </w:rPr>
        <w:t>第二章  用户需求书</w:t>
      </w:r>
      <w:bookmarkEnd w:id="135"/>
    </w:p>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Pr>
        <w:spacing w:line="360" w:lineRule="auto"/>
        <w:ind w:firstLine="482" w:firstLineChars="200"/>
        <w:rPr>
          <w:rFonts w:ascii="宋体" w:hAnsi="宋体" w:cs="宋体"/>
          <w:b/>
          <w:sz w:val="24"/>
          <w:szCs w:val="24"/>
        </w:rPr>
      </w:pPr>
      <w:bookmarkStart w:id="159" w:name="_Toc45532487"/>
      <w:bookmarkStart w:id="160" w:name="_Hlk47596327"/>
      <w:r>
        <w:rPr>
          <w:rFonts w:hint="eastAsia" w:ascii="宋体" w:hAnsi="宋体" w:cs="宋体"/>
          <w:b/>
          <w:sz w:val="24"/>
          <w:szCs w:val="24"/>
        </w:rPr>
        <w:t xml:space="preserve">供应商须对本项目为单位的服务进行整体响应，任何只对其中一部分内容进行的响应都被视为无效响应。 </w:t>
      </w:r>
    </w:p>
    <w:p>
      <w:pPr>
        <w:numPr>
          <w:ilvl w:val="0"/>
          <w:numId w:val="20"/>
        </w:numPr>
        <w:tabs>
          <w:tab w:val="clear" w:pos="312"/>
        </w:tabs>
        <w:spacing w:line="360" w:lineRule="auto"/>
        <w:ind w:left="379" w:leftChars="66" w:hanging="240" w:hanging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服务范围：包括但不限于广东省广州市白云区松洲街松北园岗路58号广州市自来水工程有限公司市政养护专业分公司广清基地</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办公大楼保安服务。</w:t>
      </w:r>
    </w:p>
    <w:p>
      <w:pPr>
        <w:numPr>
          <w:ilvl w:val="0"/>
          <w:numId w:val="20"/>
        </w:numPr>
        <w:tabs>
          <w:tab w:val="clear" w:pos="312"/>
        </w:tabs>
        <w:spacing w:line="360" w:lineRule="auto"/>
        <w:ind w:left="379" w:leftChars="66" w:hanging="240" w:hanging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服务期限：本项目服务期为壹年。即采购人与成交供应商签订一次协议，协议期为壹年，具体以采购人通知的开始服务日期起一年。（若因采购人管理权限调整或其他客观原因，导致本项目服务地点范围、服务期发生变化的，经采购人通知本采购项目服务期限终止后，服务费据实结算，供应商不得有任何异议，不得就此要求其他费用索赔。） </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年度服务费</w:t>
      </w:r>
      <w:r>
        <w:rPr>
          <w:rFonts w:hint="eastAsia" w:hAnsi="宋体" w:cs="宋体"/>
          <w:sz w:val="24"/>
          <w:szCs w:val="24"/>
        </w:rPr>
        <w:t>采购预算价</w:t>
      </w:r>
      <w:r>
        <w:rPr>
          <w:rFonts w:hint="eastAsia" w:ascii="宋体" w:hAnsi="宋体" w:cs="宋体"/>
          <w:sz w:val="24"/>
          <w:szCs w:val="24"/>
        </w:rPr>
        <w:t>不高于</w:t>
      </w:r>
      <w:r>
        <w:rPr>
          <w:rFonts w:hint="eastAsia" w:ascii="宋体" w:hAnsi="宋体" w:cs="宋体"/>
          <w:sz w:val="24"/>
          <w:szCs w:val="24"/>
          <w:u w:val="single"/>
          <w:lang w:val="en-US" w:eastAsia="zh-CN"/>
        </w:rPr>
        <w:t>29.76</w:t>
      </w:r>
      <w:r>
        <w:rPr>
          <w:rFonts w:hint="eastAsia" w:ascii="宋体" w:hAnsi="宋体" w:cs="宋体"/>
          <w:sz w:val="24"/>
          <w:szCs w:val="24"/>
        </w:rPr>
        <w:t>万元人民币。</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服务内容包括：在采购人指定的服务范围之内治安秩序管理、消防安全工作、</w:t>
      </w:r>
      <w:r>
        <w:rPr>
          <w:rFonts w:hint="eastAsia" w:ascii="宋体" w:hAnsi="宋体" w:cs="宋体"/>
          <w:sz w:val="24"/>
          <w:szCs w:val="24"/>
          <w:lang w:eastAsia="zh-CN"/>
        </w:rPr>
        <w:t>防疫安全管理、</w:t>
      </w:r>
      <w:r>
        <w:rPr>
          <w:rFonts w:hint="eastAsia" w:ascii="宋体" w:hAnsi="宋体" w:cs="宋体"/>
          <w:sz w:val="24"/>
          <w:szCs w:val="24"/>
        </w:rPr>
        <w:t>交通安全管理、安防设施管理、突发事件应急处理、大型活动保障及临时交办的</w:t>
      </w:r>
      <w:r>
        <w:rPr>
          <w:rFonts w:hint="eastAsia" w:hAnsi="宋体" w:cs="宋体"/>
          <w:sz w:val="24"/>
          <w:szCs w:val="24"/>
        </w:rPr>
        <w:t>保安</w:t>
      </w:r>
      <w:r>
        <w:rPr>
          <w:rFonts w:hint="eastAsia" w:ascii="宋体" w:hAnsi="宋体" w:cs="宋体"/>
          <w:sz w:val="24"/>
          <w:szCs w:val="24"/>
        </w:rPr>
        <w:t>任务等；</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大门管理、车辆管理工作：正门实行</w:t>
      </w:r>
      <w:r>
        <w:rPr>
          <w:rFonts w:hint="eastAsia" w:ascii="宋体" w:hAnsi="宋体" w:cs="宋体"/>
          <w:sz w:val="24"/>
          <w:szCs w:val="24"/>
          <w:lang w:val="en-US" w:eastAsia="zh-CN"/>
        </w:rPr>
        <w:t>24</w:t>
      </w:r>
      <w:r>
        <w:rPr>
          <w:rFonts w:hint="eastAsia" w:ascii="宋体" w:hAnsi="宋体" w:cs="宋体"/>
          <w:sz w:val="24"/>
          <w:szCs w:val="24"/>
        </w:rPr>
        <w:t>小时门卫值班制度，外来人员及车辆进入</w:t>
      </w:r>
      <w:r>
        <w:rPr>
          <w:rFonts w:hint="eastAsia" w:ascii="宋体" w:hAnsi="宋体" w:cs="宋体"/>
          <w:sz w:val="24"/>
          <w:szCs w:val="24"/>
          <w:lang w:eastAsia="zh-CN"/>
        </w:rPr>
        <w:t>基地</w:t>
      </w:r>
      <w:r>
        <w:rPr>
          <w:rFonts w:hint="eastAsia" w:ascii="宋体" w:hAnsi="宋体" w:cs="宋体"/>
          <w:sz w:val="24"/>
          <w:szCs w:val="24"/>
        </w:rPr>
        <w:t>做好登记（特殊情况按</w:t>
      </w:r>
      <w:r>
        <w:rPr>
          <w:rFonts w:hint="eastAsia" w:ascii="宋体" w:hAnsi="宋体" w:cs="宋体"/>
          <w:sz w:val="24"/>
          <w:szCs w:val="24"/>
          <w:lang w:eastAsia="zh-CN"/>
        </w:rPr>
        <w:t>基地</w:t>
      </w:r>
      <w:r>
        <w:rPr>
          <w:rFonts w:hint="eastAsia" w:ascii="宋体" w:hAnsi="宋体" w:cs="宋体"/>
          <w:sz w:val="24"/>
          <w:szCs w:val="24"/>
        </w:rPr>
        <w:t>规定执行），</w:t>
      </w:r>
      <w:r>
        <w:rPr>
          <w:rFonts w:hint="eastAsia" w:hAnsi="宋体" w:cs="宋体"/>
          <w:sz w:val="24"/>
          <w:szCs w:val="24"/>
        </w:rPr>
        <w:t>保安</w:t>
      </w:r>
      <w:r>
        <w:rPr>
          <w:rFonts w:hint="eastAsia" w:ascii="宋体" w:hAnsi="宋体" w:cs="宋体"/>
          <w:sz w:val="24"/>
          <w:szCs w:val="24"/>
        </w:rPr>
        <w:t>员须认真核对证件，执行</w:t>
      </w:r>
      <w:r>
        <w:rPr>
          <w:rFonts w:hint="eastAsia" w:ascii="宋体" w:hAnsi="宋体" w:cs="宋体"/>
          <w:sz w:val="24"/>
          <w:szCs w:val="24"/>
          <w:lang w:eastAsia="zh-CN"/>
        </w:rPr>
        <w:t>基地</w:t>
      </w:r>
      <w:r>
        <w:rPr>
          <w:rFonts w:hint="eastAsia" w:ascii="宋体" w:hAnsi="宋体" w:cs="宋体"/>
          <w:sz w:val="24"/>
          <w:szCs w:val="24"/>
        </w:rPr>
        <w:t>相关规定和制度；每天做好值班和交接班记录，发现异常情况及时上报；</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办公大楼及</w:t>
      </w:r>
      <w:r>
        <w:rPr>
          <w:rFonts w:hint="eastAsia" w:ascii="宋体" w:hAnsi="宋体" w:cs="宋体"/>
          <w:sz w:val="24"/>
          <w:szCs w:val="24"/>
          <w:lang w:eastAsia="zh-CN"/>
        </w:rPr>
        <w:t>基地</w:t>
      </w:r>
      <w:r>
        <w:rPr>
          <w:rFonts w:hint="eastAsia" w:ascii="宋体" w:hAnsi="宋体" w:cs="宋体"/>
          <w:sz w:val="24"/>
          <w:szCs w:val="24"/>
        </w:rPr>
        <w:t>监控巡查和纪律维持工作：实行24小时监控和巡查，正确使用监控系统，保持办公大楼及</w:t>
      </w:r>
      <w:r>
        <w:rPr>
          <w:rFonts w:hint="eastAsia" w:ascii="宋体" w:hAnsi="宋体" w:cs="宋体"/>
          <w:sz w:val="24"/>
          <w:szCs w:val="24"/>
          <w:lang w:eastAsia="zh-CN"/>
        </w:rPr>
        <w:t>基地</w:t>
      </w:r>
      <w:r>
        <w:rPr>
          <w:rFonts w:hint="eastAsia" w:ascii="宋体" w:hAnsi="宋体" w:cs="宋体"/>
          <w:sz w:val="24"/>
          <w:szCs w:val="24"/>
        </w:rPr>
        <w:t>监控摄像系统的正常运行；</w:t>
      </w:r>
      <w:r>
        <w:rPr>
          <w:rFonts w:hint="eastAsia" w:hAnsi="宋体" w:cs="宋体"/>
          <w:sz w:val="24"/>
          <w:szCs w:val="24"/>
        </w:rPr>
        <w:t>保安</w:t>
      </w:r>
      <w:r>
        <w:rPr>
          <w:rFonts w:hint="eastAsia" w:ascii="宋体" w:hAnsi="宋体" w:cs="宋体"/>
          <w:sz w:val="24"/>
          <w:szCs w:val="24"/>
        </w:rPr>
        <w:t>员须严格监控各方位，发现可疑问题立即报告并协助解决；</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办公大楼及</w:t>
      </w:r>
      <w:r>
        <w:rPr>
          <w:rFonts w:hint="eastAsia" w:ascii="宋体" w:hAnsi="宋体" w:cs="宋体"/>
          <w:sz w:val="24"/>
          <w:szCs w:val="24"/>
          <w:lang w:eastAsia="zh-CN"/>
        </w:rPr>
        <w:t>基地</w:t>
      </w:r>
      <w:r>
        <w:rPr>
          <w:rFonts w:hint="eastAsia" w:ascii="宋体" w:hAnsi="宋体" w:cs="宋体"/>
          <w:sz w:val="24"/>
          <w:szCs w:val="24"/>
        </w:rPr>
        <w:t>公共设施、所有建筑物消防设施的维护和管理：日常安全、消防巡查，及时排除安全隐患；做好消防器材一般的维护保养，确保消防通道畅通，发现消防安全隐患及时报告并协助解决；</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晚上巡逻工作：由巡岗人员带队，做好晚上巡逻工作；</w:t>
      </w:r>
    </w:p>
    <w:p>
      <w:pPr>
        <w:numPr>
          <w:ilvl w:val="0"/>
          <w:numId w:val="20"/>
        </w:numPr>
        <w:tabs>
          <w:tab w:val="clear" w:pos="312"/>
        </w:tabs>
        <w:spacing w:line="360" w:lineRule="auto"/>
        <w:ind w:left="379" w:leftChars="66" w:hanging="240" w:hangingChars="100"/>
        <w:rPr>
          <w:rFonts w:ascii="宋体" w:hAnsi="宋体" w:cs="宋体"/>
          <w:sz w:val="24"/>
          <w:szCs w:val="24"/>
        </w:rPr>
      </w:pPr>
      <w:r>
        <w:rPr>
          <w:rFonts w:hint="eastAsia" w:ascii="宋体" w:hAnsi="宋体" w:cs="宋体"/>
          <w:sz w:val="24"/>
          <w:szCs w:val="24"/>
        </w:rPr>
        <w:t>积极协助业主方做好安全防范及交通管理的宣传教育工作；主动配合属地或公安机关开展的专项打击各种违法犯罪的活动，维护管辖区域内正常秩序和安全；协助做好维稳、防范突发事件等方面的专项工作，出现事故或突发事件应在接报后立即到达现场处理，并立即报告相关部门，全力配合救护工作。</w:t>
      </w:r>
    </w:p>
    <w:p>
      <w:pPr>
        <w:tabs>
          <w:tab w:val="left" w:pos="312"/>
        </w:tabs>
        <w:spacing w:line="360" w:lineRule="auto"/>
        <w:ind w:left="360" w:hanging="360" w:hangingChars="150"/>
        <w:rPr>
          <w:rFonts w:ascii="宋体" w:hAnsi="宋体" w:cs="宋体"/>
          <w:sz w:val="24"/>
          <w:szCs w:val="24"/>
        </w:rPr>
      </w:pPr>
      <w:r>
        <w:rPr>
          <w:rFonts w:hint="eastAsia" w:ascii="宋体" w:hAnsi="宋体" w:cs="宋体"/>
          <w:sz w:val="24"/>
          <w:szCs w:val="24"/>
        </w:rPr>
        <w:t>10.遇大型活动、会议等，要听从业主方统一调派，积极配合相关部门做好安全保卫工作（治安防范、交通安全、防火安全）；</w:t>
      </w:r>
    </w:p>
    <w:p>
      <w:pPr>
        <w:tabs>
          <w:tab w:val="left" w:pos="312"/>
        </w:tabs>
        <w:spacing w:line="360" w:lineRule="auto"/>
        <w:ind w:left="360" w:hanging="360" w:hangingChars="150"/>
        <w:rPr>
          <w:rFonts w:ascii="宋体" w:hAnsi="宋体" w:cs="宋体"/>
          <w:sz w:val="24"/>
          <w:szCs w:val="24"/>
        </w:rPr>
      </w:pPr>
      <w:r>
        <w:rPr>
          <w:rFonts w:hint="eastAsia" w:ascii="宋体" w:hAnsi="宋体" w:cs="宋体"/>
          <w:sz w:val="24"/>
          <w:szCs w:val="24"/>
        </w:rPr>
        <w:t>11.所有队员均是义务消防员，应具备一定的消防安全知识，遇有火灾、火警应积极参加扑救；遇治安突发事件，要敢于与不法分子和不良倾向作斗争；</w:t>
      </w:r>
    </w:p>
    <w:p>
      <w:pPr>
        <w:tabs>
          <w:tab w:val="left" w:pos="312"/>
        </w:tabs>
        <w:spacing w:line="360" w:lineRule="auto"/>
        <w:ind w:left="360" w:hanging="360" w:hangingChars="150"/>
        <w:rPr>
          <w:rFonts w:ascii="宋体" w:hAnsi="宋体" w:cs="宋体"/>
          <w:sz w:val="24"/>
          <w:szCs w:val="24"/>
        </w:rPr>
      </w:pPr>
      <w:r>
        <w:rPr>
          <w:rFonts w:hint="eastAsia" w:ascii="宋体" w:hAnsi="宋体" w:cs="宋体"/>
          <w:sz w:val="24"/>
          <w:szCs w:val="24"/>
        </w:rPr>
        <w:t>12.安保监控值班室应有</w:t>
      </w:r>
      <w:r>
        <w:rPr>
          <w:rFonts w:hint="eastAsia" w:hAnsi="宋体" w:cs="宋体"/>
          <w:sz w:val="24"/>
          <w:szCs w:val="24"/>
        </w:rPr>
        <w:t>保安</w:t>
      </w:r>
      <w:r>
        <w:rPr>
          <w:rFonts w:hint="eastAsia" w:ascii="宋体" w:hAnsi="宋体" w:cs="宋体"/>
          <w:sz w:val="24"/>
          <w:szCs w:val="24"/>
        </w:rPr>
        <w:t>人员24小时值班，发现警情立刻通知相关岗位人员到现场查看确认，防止超长时间报警，确属火警则按火警处理程序进行处理，属误报的查明原因，消除故障，恢复系统并定期对消防系统进行巡视检查、检测、发现问题及时排除，保证系统正常运转；</w:t>
      </w:r>
    </w:p>
    <w:p>
      <w:pPr>
        <w:tabs>
          <w:tab w:val="left" w:pos="312"/>
        </w:tabs>
        <w:spacing w:line="360" w:lineRule="auto"/>
        <w:ind w:left="360" w:hanging="360" w:hangingChars="150"/>
        <w:rPr>
          <w:rFonts w:ascii="宋体" w:hAnsi="宋体" w:cs="宋体"/>
          <w:sz w:val="24"/>
          <w:szCs w:val="24"/>
        </w:rPr>
      </w:pPr>
      <w:r>
        <w:rPr>
          <w:rFonts w:hint="eastAsia" w:ascii="宋体" w:hAnsi="宋体" w:cs="宋体"/>
          <w:sz w:val="24"/>
          <w:szCs w:val="24"/>
        </w:rPr>
        <w:t>13.供应商须做出书面承诺：</w:t>
      </w:r>
      <w:r>
        <w:rPr>
          <w:rFonts w:hint="eastAsia" w:hAnsi="宋体" w:cs="宋体"/>
          <w:sz w:val="24"/>
          <w:szCs w:val="24"/>
        </w:rPr>
        <w:t>保安</w:t>
      </w:r>
      <w:r>
        <w:rPr>
          <w:rFonts w:hint="eastAsia" w:ascii="宋体" w:hAnsi="宋体" w:cs="宋体"/>
          <w:sz w:val="24"/>
          <w:szCs w:val="24"/>
        </w:rPr>
        <w:t>人员在上岗时须提交爱岗守法承诺书，并须持</w:t>
      </w:r>
      <w:r>
        <w:rPr>
          <w:rFonts w:hint="eastAsia" w:hAnsi="宋体" w:cs="宋体"/>
          <w:sz w:val="24"/>
          <w:szCs w:val="24"/>
        </w:rPr>
        <w:t>保安</w:t>
      </w:r>
      <w:r>
        <w:rPr>
          <w:rFonts w:hint="eastAsia" w:ascii="宋体" w:hAnsi="宋体" w:cs="宋体"/>
          <w:sz w:val="24"/>
          <w:szCs w:val="24"/>
        </w:rPr>
        <w:t>员上岗证方能上岗。</w:t>
      </w:r>
    </w:p>
    <w:p>
      <w:pPr>
        <w:tabs>
          <w:tab w:val="left" w:pos="720"/>
        </w:tabs>
        <w:spacing w:line="360" w:lineRule="auto"/>
        <w:jc w:val="center"/>
        <w:rPr>
          <w:rFonts w:ascii="宋体" w:hAnsi="宋体" w:cs="宋体"/>
          <w:b/>
          <w:sz w:val="24"/>
          <w:szCs w:val="24"/>
        </w:rPr>
      </w:pPr>
      <w:r>
        <w:rPr>
          <w:rFonts w:hint="eastAsia" w:ascii="宋体" w:hAnsi="宋体" w:cs="宋体"/>
          <w:b/>
          <w:sz w:val="24"/>
          <w:szCs w:val="24"/>
        </w:rPr>
        <w:t>岗位人员标准要求</w:t>
      </w:r>
    </w:p>
    <w:tbl>
      <w:tblPr>
        <w:tblStyle w:val="41"/>
        <w:tblW w:w="9214" w:type="dxa"/>
        <w:tblInd w:w="108" w:type="dxa"/>
        <w:tblLayout w:type="fixed"/>
        <w:tblCellMar>
          <w:top w:w="0" w:type="dxa"/>
          <w:left w:w="108" w:type="dxa"/>
          <w:bottom w:w="0" w:type="dxa"/>
          <w:right w:w="108" w:type="dxa"/>
        </w:tblCellMar>
      </w:tblPr>
      <w:tblGrid>
        <w:gridCol w:w="709"/>
        <w:gridCol w:w="2268"/>
        <w:gridCol w:w="5245"/>
        <w:gridCol w:w="992"/>
      </w:tblGrid>
      <w:tr>
        <w:tblPrEx>
          <w:tblCellMar>
            <w:top w:w="0" w:type="dxa"/>
            <w:left w:w="108" w:type="dxa"/>
            <w:bottom w:w="0" w:type="dxa"/>
            <w:right w:w="108" w:type="dxa"/>
          </w:tblCellMar>
        </w:tblPrEx>
        <w:trPr>
          <w:trHeight w:val="1080"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b/>
                <w:bCs/>
                <w:sz w:val="24"/>
                <w:szCs w:val="24"/>
              </w:rPr>
            </w:pPr>
            <w:r>
              <w:rPr>
                <w:rFonts w:hint="eastAsia" w:ascii="宋体" w:hAnsi="宋体" w:cs="宋体"/>
                <w:b/>
                <w:bCs/>
                <w:sz w:val="24"/>
                <w:szCs w:val="24"/>
              </w:rPr>
              <w:t>序号</w:t>
            </w:r>
          </w:p>
        </w:tc>
        <w:tc>
          <w:tcPr>
            <w:tcW w:w="226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宋体" w:hAnsi="宋体" w:cs="宋体"/>
                <w:b/>
                <w:bCs/>
                <w:sz w:val="24"/>
                <w:szCs w:val="24"/>
              </w:rPr>
            </w:pPr>
            <w:r>
              <w:rPr>
                <w:rFonts w:hint="eastAsia" w:ascii="宋体" w:hAnsi="宋体" w:cs="宋体"/>
                <w:b/>
                <w:bCs/>
                <w:sz w:val="24"/>
                <w:szCs w:val="24"/>
              </w:rPr>
              <w:t>岗位名称/数量</w:t>
            </w:r>
          </w:p>
        </w:tc>
        <w:tc>
          <w:tcPr>
            <w:tcW w:w="52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bCs/>
                <w:sz w:val="24"/>
                <w:szCs w:val="24"/>
              </w:rPr>
            </w:pPr>
            <w:r>
              <w:rPr>
                <w:rFonts w:hint="eastAsia" w:ascii="宋体" w:hAnsi="宋体" w:cs="宋体"/>
                <w:b/>
                <w:bCs/>
                <w:sz w:val="24"/>
                <w:szCs w:val="24"/>
              </w:rPr>
              <w:t>人员标准要求</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b/>
                <w:bCs/>
                <w:sz w:val="24"/>
                <w:szCs w:val="24"/>
              </w:rPr>
            </w:pPr>
            <w:r>
              <w:rPr>
                <w:rFonts w:hint="eastAsia" w:ascii="宋体" w:hAnsi="宋体" w:cs="宋体"/>
                <w:b/>
                <w:bCs/>
                <w:sz w:val="24"/>
                <w:szCs w:val="24"/>
              </w:rPr>
              <w:t>备注</w:t>
            </w:r>
          </w:p>
        </w:tc>
      </w:tr>
      <w:tr>
        <w:tblPrEx>
          <w:tblCellMar>
            <w:top w:w="0" w:type="dxa"/>
            <w:left w:w="108" w:type="dxa"/>
            <w:bottom w:w="0" w:type="dxa"/>
            <w:right w:w="108" w:type="dxa"/>
          </w:tblCellMar>
        </w:tblPrEx>
        <w:trPr>
          <w:trHeight w:val="554"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226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宋体" w:hAnsi="宋体" w:cs="宋体"/>
                <w:sz w:val="24"/>
                <w:szCs w:val="24"/>
              </w:rPr>
            </w:pPr>
            <w:r>
              <w:rPr>
                <w:rFonts w:hint="eastAsia" w:hAnsi="宋体" w:cs="宋体"/>
                <w:sz w:val="24"/>
                <w:szCs w:val="24"/>
              </w:rPr>
              <w:t>保安</w:t>
            </w:r>
            <w:r>
              <w:rPr>
                <w:rFonts w:hint="eastAsia" w:ascii="宋体" w:hAnsi="宋体" w:cs="宋体"/>
                <w:sz w:val="24"/>
                <w:szCs w:val="24"/>
              </w:rPr>
              <w:t>领班（1人）</w:t>
            </w:r>
          </w:p>
        </w:tc>
        <w:tc>
          <w:tcPr>
            <w:tcW w:w="52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年龄不超过60岁、身高1.60米以上</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tcPr>
          <w:p>
            <w:pPr>
              <w:spacing w:line="360" w:lineRule="auto"/>
              <w:rPr>
                <w:rFonts w:ascii="宋体" w:hAnsi="宋体" w:cs="宋体"/>
                <w:sz w:val="24"/>
                <w:szCs w:val="24"/>
              </w:rPr>
            </w:pPr>
            <w:r>
              <w:rPr>
                <w:rFonts w:hint="eastAsia" w:ascii="宋体" w:hAnsi="宋体" w:cs="宋体"/>
                <w:sz w:val="24"/>
                <w:szCs w:val="24"/>
              </w:rPr>
              <w:t>配员4人。</w:t>
            </w:r>
          </w:p>
        </w:tc>
      </w:tr>
      <w:tr>
        <w:tblPrEx>
          <w:tblCellMar>
            <w:top w:w="0" w:type="dxa"/>
            <w:left w:w="108" w:type="dxa"/>
            <w:bottom w:w="0" w:type="dxa"/>
            <w:right w:w="108" w:type="dxa"/>
          </w:tblCellMar>
        </w:tblPrEx>
        <w:trPr>
          <w:trHeight w:val="548"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 w:val="24"/>
                <w:szCs w:val="24"/>
              </w:rPr>
            </w:pPr>
            <w:r>
              <w:rPr>
                <w:rFonts w:hint="eastAsia" w:ascii="宋体" w:hAnsi="宋体" w:cs="宋体"/>
                <w:sz w:val="24"/>
                <w:szCs w:val="24"/>
              </w:rPr>
              <w:t>值勤岗（3人）</w:t>
            </w:r>
          </w:p>
        </w:tc>
        <w:tc>
          <w:tcPr>
            <w:tcW w:w="52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年龄不超过60岁、身高1.60米以上</w:t>
            </w: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right"/>
              <w:rPr>
                <w:rFonts w:ascii="宋体" w:hAnsi="宋体" w:cs="宋体"/>
                <w:sz w:val="24"/>
                <w:szCs w:val="24"/>
              </w:rPr>
            </w:pPr>
          </w:p>
        </w:tc>
      </w:tr>
    </w:tbl>
    <w:p>
      <w:pPr>
        <w:spacing w:line="360" w:lineRule="auto"/>
        <w:ind w:firstLine="480" w:firstLineChars="200"/>
        <w:rPr>
          <w:rFonts w:ascii="宋体" w:hAnsi="宋体" w:cs="宋体"/>
          <w:bCs/>
          <w:sz w:val="24"/>
          <w:szCs w:val="24"/>
        </w:rPr>
      </w:pPr>
    </w:p>
    <w:p>
      <w:pPr>
        <w:spacing w:line="360" w:lineRule="auto"/>
        <w:ind w:right="420"/>
        <w:rPr>
          <w:rFonts w:ascii="宋体" w:hAnsi="宋体" w:cs="宋体"/>
          <w:b/>
          <w:sz w:val="24"/>
          <w:szCs w:val="24"/>
        </w:rPr>
      </w:pPr>
    </w:p>
    <w:p>
      <w:pPr>
        <w:pStyle w:val="2"/>
      </w:pPr>
    </w:p>
    <w:p/>
    <w:p>
      <w:pPr>
        <w:pStyle w:val="2"/>
        <w:pageBreakBefore/>
        <w:spacing w:line="360" w:lineRule="auto"/>
        <w:jc w:val="center"/>
        <w:rPr>
          <w:rFonts w:ascii="宋体" w:hAnsi="宋体" w:cs="宋体"/>
          <w:sz w:val="30"/>
          <w:szCs w:val="30"/>
        </w:rPr>
        <w:sectPr>
          <w:footerReference r:id="rId10" w:type="first"/>
          <w:footerReference r:id="rId9" w:type="default"/>
          <w:pgSz w:w="11906" w:h="16838"/>
          <w:pgMar w:top="1440" w:right="1800" w:bottom="1440" w:left="1800" w:header="851" w:footer="684" w:gutter="0"/>
          <w:cols w:space="720" w:num="1"/>
          <w:titlePg/>
          <w:docGrid w:type="lines" w:linePitch="312" w:charSpace="0"/>
        </w:sectPr>
      </w:pPr>
      <w:bookmarkStart w:id="161" w:name="_Toc403491566"/>
    </w:p>
    <w:p>
      <w:pPr>
        <w:pStyle w:val="2"/>
        <w:numPr>
          <w:ilvl w:val="255"/>
          <w:numId w:val="0"/>
        </w:numPr>
        <w:spacing w:line="360" w:lineRule="auto"/>
        <w:jc w:val="center"/>
        <w:rPr>
          <w:rFonts w:ascii="宋体" w:hAnsi="宋体" w:cs="宋体"/>
          <w:sz w:val="30"/>
          <w:szCs w:val="30"/>
        </w:rPr>
      </w:pPr>
      <w:r>
        <w:rPr>
          <w:rFonts w:hint="eastAsia" w:ascii="宋体" w:hAnsi="宋体" w:cs="宋体"/>
          <w:sz w:val="30"/>
          <w:szCs w:val="30"/>
        </w:rPr>
        <w:t>第三章  合同格式</w:t>
      </w:r>
      <w:bookmarkEnd w:id="161"/>
    </w:p>
    <w:p>
      <w:pPr>
        <w:pStyle w:val="340"/>
        <w:adjustRightInd/>
        <w:spacing w:line="580" w:lineRule="exact"/>
        <w:jc w:val="center"/>
        <w:rPr>
          <w:rFonts w:ascii="宋体" w:hAnsi="宋体" w:cs="宋体"/>
          <w:szCs w:val="24"/>
        </w:rPr>
      </w:pPr>
      <w:r>
        <w:rPr>
          <w:rFonts w:hint="eastAsia" w:ascii="宋体" w:hAnsi="宋体" w:cs="宋体"/>
          <w:szCs w:val="24"/>
        </w:rPr>
        <w:t>（本合同格式仅供参考，具体内容以最终签署的合同为准）</w:t>
      </w:r>
    </w:p>
    <w:p>
      <w:pPr>
        <w:spacing w:line="580" w:lineRule="exact"/>
        <w:ind w:firstLine="5280" w:firstLineChars="2200"/>
        <w:rPr>
          <w:rFonts w:ascii="宋体" w:hAnsi="宋体" w:cs="宋体"/>
          <w:sz w:val="24"/>
        </w:rPr>
      </w:pPr>
    </w:p>
    <w:p>
      <w:pPr>
        <w:pStyle w:val="22"/>
        <w:spacing w:line="580" w:lineRule="exact"/>
        <w:rPr>
          <w:rFonts w:hAnsi="宋体" w:cs="宋体"/>
          <w:sz w:val="24"/>
          <w:szCs w:val="24"/>
        </w:rPr>
      </w:pPr>
      <w:r>
        <w:rPr>
          <w:rFonts w:hint="eastAsia" w:hAnsi="宋体" w:cs="宋体"/>
          <w:sz w:val="24"/>
          <w:szCs w:val="24"/>
        </w:rPr>
        <w:t>甲方：                                 乙方：</w:t>
      </w:r>
    </w:p>
    <w:p>
      <w:pPr>
        <w:pStyle w:val="22"/>
        <w:spacing w:line="580" w:lineRule="exact"/>
        <w:rPr>
          <w:rFonts w:hAnsi="宋体" w:cs="宋体"/>
          <w:sz w:val="24"/>
          <w:szCs w:val="24"/>
        </w:rPr>
      </w:pPr>
      <w:r>
        <w:rPr>
          <w:rFonts w:hint="eastAsia" w:hAnsi="宋体" w:cs="宋体"/>
          <w:sz w:val="24"/>
          <w:szCs w:val="24"/>
        </w:rPr>
        <w:t>电话：                                 电话：</w:t>
      </w:r>
    </w:p>
    <w:p>
      <w:pPr>
        <w:pStyle w:val="22"/>
        <w:spacing w:line="580" w:lineRule="exact"/>
        <w:ind w:left="6600" w:hanging="6600" w:hangingChars="2750"/>
        <w:rPr>
          <w:rFonts w:hAnsi="宋体" w:cs="宋体"/>
          <w:sz w:val="24"/>
          <w:szCs w:val="24"/>
        </w:rPr>
      </w:pPr>
      <w:r>
        <w:rPr>
          <w:rFonts w:hint="eastAsia" w:hAnsi="宋体" w:cs="宋体"/>
          <w:sz w:val="24"/>
          <w:szCs w:val="24"/>
        </w:rPr>
        <w:t xml:space="preserve">地址：                                 地址： </w:t>
      </w:r>
    </w:p>
    <w:p>
      <w:pPr>
        <w:spacing w:line="580" w:lineRule="exact"/>
        <w:ind w:firstLine="523" w:firstLineChars="218"/>
        <w:rPr>
          <w:rFonts w:cs="Arial"/>
          <w:sz w:val="24"/>
        </w:rPr>
      </w:pPr>
      <w:r>
        <w:rPr>
          <w:rFonts w:hint="eastAsia" w:hAnsi="宋体" w:cs="宋体"/>
          <w:sz w:val="24"/>
          <w:szCs w:val="24"/>
        </w:rPr>
        <w:t>为维护经营和办公工作的顺利进行，甲方根据安全工作的需要</w:t>
      </w:r>
      <w:r>
        <w:rPr>
          <w:rFonts w:hint="eastAsia" w:hAnsi="宋体" w:cs="Arial"/>
          <w:sz w:val="24"/>
        </w:rPr>
        <w:t>，经甲乙双方协商一致，签订本合同，以兹共同遵守。</w:t>
      </w:r>
    </w:p>
    <w:p>
      <w:pPr>
        <w:tabs>
          <w:tab w:val="left" w:pos="840"/>
        </w:tabs>
        <w:spacing w:line="580" w:lineRule="exact"/>
        <w:rPr>
          <w:rFonts w:hAnsi="宋体"/>
          <w:b/>
          <w:sz w:val="24"/>
        </w:rPr>
      </w:pPr>
      <w:r>
        <w:rPr>
          <w:rFonts w:hint="eastAsia" w:hAnsi="宋体"/>
          <w:b/>
          <w:sz w:val="24"/>
        </w:rPr>
        <w:t>一．总则</w:t>
      </w:r>
    </w:p>
    <w:p>
      <w:pPr>
        <w:tabs>
          <w:tab w:val="left" w:pos="840"/>
        </w:tabs>
        <w:spacing w:line="580" w:lineRule="exact"/>
        <w:ind w:left="1" w:firstLine="120" w:firstLineChars="50"/>
        <w:rPr>
          <w:rFonts w:hAnsi="宋体"/>
          <w:sz w:val="24"/>
        </w:rPr>
      </w:pPr>
      <w:r>
        <w:rPr>
          <w:rFonts w:hint="eastAsia" w:hAnsi="宋体"/>
          <w:sz w:val="24"/>
        </w:rPr>
        <w:t>1．本合同当事人</w:t>
      </w:r>
    </w:p>
    <w:p>
      <w:pPr>
        <w:tabs>
          <w:tab w:val="left" w:pos="840"/>
        </w:tabs>
        <w:spacing w:line="580" w:lineRule="exact"/>
        <w:ind w:firstLine="480" w:firstLineChars="200"/>
        <w:rPr>
          <w:rFonts w:hAnsi="宋体"/>
          <w:sz w:val="24"/>
          <w:u w:val="single"/>
        </w:rPr>
      </w:pPr>
      <w:r>
        <w:rPr>
          <w:rFonts w:hint="eastAsia" w:hAnsi="宋体"/>
          <w:sz w:val="24"/>
        </w:rPr>
        <w:t>采购人（以下简称甲方）：</w:t>
      </w:r>
      <w:r>
        <w:rPr>
          <w:rFonts w:hint="eastAsia" w:hAnsi="宋体"/>
          <w:sz w:val="24"/>
          <w:u w:val="single"/>
        </w:rPr>
        <w:t xml:space="preserve">广州市自来水工程有限公司                               </w:t>
      </w:r>
    </w:p>
    <w:p>
      <w:pPr>
        <w:tabs>
          <w:tab w:val="left" w:pos="840"/>
        </w:tabs>
        <w:spacing w:line="580" w:lineRule="exact"/>
        <w:ind w:firstLine="480" w:firstLineChars="200"/>
        <w:rPr>
          <w:rFonts w:hAnsi="宋体"/>
          <w:sz w:val="24"/>
        </w:rPr>
      </w:pPr>
      <w:r>
        <w:rPr>
          <w:rFonts w:hint="eastAsia" w:hAnsi="宋体"/>
          <w:sz w:val="24"/>
        </w:rPr>
        <w:t>供应商（以下简称乙方）：</w:t>
      </w:r>
      <w:r>
        <w:rPr>
          <w:rFonts w:hint="eastAsia" w:hAnsi="宋体"/>
          <w:sz w:val="24"/>
          <w:u w:val="single"/>
        </w:rPr>
        <w:t xml:space="preserve">                              </w:t>
      </w:r>
    </w:p>
    <w:p>
      <w:pPr>
        <w:tabs>
          <w:tab w:val="left" w:pos="840"/>
        </w:tabs>
        <w:spacing w:line="580" w:lineRule="exact"/>
        <w:ind w:firstLine="480" w:firstLineChars="200"/>
        <w:rPr>
          <w:rFonts w:hAnsi="宋体"/>
          <w:sz w:val="24"/>
        </w:rPr>
      </w:pPr>
      <w:r>
        <w:rPr>
          <w:rFonts w:hint="eastAsia" w:hAnsi="宋体"/>
          <w:sz w:val="24"/>
        </w:rPr>
        <w:t>根据有关法律、法规，在自愿、平等、协商一致的基础上，甲方委托乙方实行保安管理服务，订立本合同，</w:t>
      </w:r>
      <w:r>
        <w:rPr>
          <w:rFonts w:hint="eastAsia"/>
          <w:sz w:val="24"/>
        </w:rPr>
        <w:t>供双方共同遵守执行。</w:t>
      </w:r>
    </w:p>
    <w:p>
      <w:pPr>
        <w:tabs>
          <w:tab w:val="left" w:pos="840"/>
          <w:tab w:val="left" w:pos="1260"/>
          <w:tab w:val="left" w:pos="1440"/>
        </w:tabs>
        <w:spacing w:line="580" w:lineRule="exact"/>
        <w:ind w:firstLine="120" w:firstLineChars="50"/>
        <w:rPr>
          <w:rFonts w:hAnsi="宋体"/>
          <w:sz w:val="24"/>
        </w:rPr>
      </w:pPr>
      <w:r>
        <w:rPr>
          <w:rFonts w:hint="eastAsia" w:hAnsi="宋体"/>
          <w:sz w:val="24"/>
        </w:rPr>
        <w:t>2．基本情况</w:t>
      </w:r>
    </w:p>
    <w:p>
      <w:pPr>
        <w:tabs>
          <w:tab w:val="left" w:pos="840"/>
        </w:tabs>
        <w:spacing w:line="580" w:lineRule="exact"/>
        <w:ind w:left="1" w:firstLine="480" w:firstLineChars="200"/>
        <w:rPr>
          <w:rFonts w:hAnsi="宋体"/>
          <w:sz w:val="24"/>
        </w:rPr>
      </w:pPr>
      <w:r>
        <w:rPr>
          <w:rFonts w:hint="eastAsia" w:hAnsi="宋体"/>
          <w:sz w:val="24"/>
        </w:rPr>
        <w:t>对广州市</w:t>
      </w:r>
      <w:r>
        <w:rPr>
          <w:rFonts w:hint="eastAsia" w:hAnsi="宋体"/>
          <w:sz w:val="24"/>
          <w:lang w:eastAsia="zh-CN"/>
        </w:rPr>
        <w:t>白云区松洲街松北园岗路</w:t>
      </w:r>
      <w:r>
        <w:rPr>
          <w:rFonts w:hint="eastAsia" w:hAnsi="宋体"/>
          <w:sz w:val="24"/>
          <w:lang w:val="en-US" w:eastAsia="zh-CN"/>
        </w:rPr>
        <w:t>58号</w:t>
      </w:r>
      <w:r>
        <w:rPr>
          <w:rFonts w:hint="eastAsia" w:hAnsi="宋体"/>
          <w:sz w:val="24"/>
          <w:lang w:eastAsia="zh-CN"/>
        </w:rPr>
        <w:t>广清基地</w:t>
      </w:r>
      <w:bookmarkStart w:id="273" w:name="_GoBack"/>
      <w:bookmarkEnd w:id="273"/>
      <w:r>
        <w:rPr>
          <w:rFonts w:hint="eastAsia" w:hAnsi="宋体"/>
          <w:sz w:val="24"/>
        </w:rPr>
        <w:t>范围内秩序维护，治安防范，消防安全，人员、设备设施的安全保卫和大院、大楼设施的巡查，以及与安全有关的日常工作和各项临时性任务。</w:t>
      </w:r>
    </w:p>
    <w:p>
      <w:pPr>
        <w:tabs>
          <w:tab w:val="left" w:pos="840"/>
        </w:tabs>
        <w:spacing w:line="580" w:lineRule="exact"/>
        <w:rPr>
          <w:rFonts w:hAnsi="宋体"/>
          <w:b/>
          <w:sz w:val="24"/>
        </w:rPr>
      </w:pPr>
      <w:r>
        <w:rPr>
          <w:rFonts w:hint="eastAsia" w:hAnsi="宋体"/>
          <w:b/>
          <w:sz w:val="24"/>
        </w:rPr>
        <w:t>二．保安管理服务事项</w:t>
      </w:r>
    </w:p>
    <w:p>
      <w:pPr>
        <w:spacing w:line="580" w:lineRule="exact"/>
        <w:ind w:firstLine="120" w:firstLineChars="50"/>
        <w:rPr>
          <w:rFonts w:hAnsi="宋体"/>
          <w:sz w:val="24"/>
        </w:rPr>
      </w:pPr>
      <w:r>
        <w:rPr>
          <w:rFonts w:hint="eastAsia" w:hAnsi="宋体"/>
          <w:sz w:val="24"/>
        </w:rPr>
        <w:t>1．安全保卫与消防值班</w:t>
      </w:r>
    </w:p>
    <w:p>
      <w:pPr>
        <w:spacing w:line="580" w:lineRule="exact"/>
        <w:ind w:firstLine="120" w:firstLineChars="50"/>
        <w:rPr>
          <w:rFonts w:hAnsi="宋体"/>
          <w:sz w:val="24"/>
        </w:rPr>
      </w:pPr>
      <w:r>
        <w:rPr>
          <w:rFonts w:hint="eastAsia" w:hAnsi="宋体"/>
          <w:sz w:val="24"/>
        </w:rPr>
        <w:t>1）甲方与乙方共同确定值勤岗位，由乙方制定岗位职责，甲方主管部门批准后实施。全天候24小时对各区域进行值班巡查、消防监控（主要为</w:t>
      </w:r>
      <w:r>
        <w:rPr>
          <w:rFonts w:hint="eastAsia" w:hAnsi="宋体"/>
          <w:sz w:val="24"/>
          <w:lang w:eastAsia="zh-CN"/>
        </w:rPr>
        <w:t>基地</w:t>
      </w:r>
      <w:r>
        <w:rPr>
          <w:rFonts w:hint="eastAsia" w:hAnsi="宋体"/>
          <w:sz w:val="24"/>
        </w:rPr>
        <w:t xml:space="preserve">范围内火灾的发现、报警、初起火灾的救援）。 </w:t>
      </w:r>
    </w:p>
    <w:p>
      <w:pPr>
        <w:spacing w:line="580" w:lineRule="exact"/>
        <w:ind w:firstLine="120" w:firstLineChars="50"/>
        <w:rPr>
          <w:rFonts w:hAnsi="宋体"/>
          <w:sz w:val="24"/>
        </w:rPr>
      </w:pPr>
      <w:r>
        <w:rPr>
          <w:rFonts w:hint="eastAsia" w:hAnsi="宋体"/>
          <w:sz w:val="24"/>
        </w:rPr>
        <w:t>2）维护</w:t>
      </w:r>
      <w:r>
        <w:rPr>
          <w:rFonts w:hint="eastAsia" w:hAnsi="宋体"/>
          <w:sz w:val="24"/>
          <w:lang w:eastAsia="zh-CN"/>
        </w:rPr>
        <w:t>养护基地</w:t>
      </w:r>
      <w:r>
        <w:rPr>
          <w:rFonts w:hint="eastAsia" w:hAnsi="宋体"/>
          <w:sz w:val="24"/>
        </w:rPr>
        <w:t>的正常秩序，保障工作人员、访客的人身和财产的安全，保护设施和设备，预防各类刑事案件和治安事件的发生。</w:t>
      </w:r>
    </w:p>
    <w:p>
      <w:pPr>
        <w:spacing w:line="580" w:lineRule="exact"/>
        <w:ind w:firstLine="120" w:firstLineChars="50"/>
        <w:rPr>
          <w:rFonts w:hAnsi="宋体"/>
          <w:color w:val="FF0000"/>
          <w:sz w:val="24"/>
        </w:rPr>
      </w:pPr>
      <w:r>
        <w:rPr>
          <w:rFonts w:hint="eastAsia" w:hAnsi="宋体"/>
          <w:sz w:val="24"/>
        </w:rPr>
        <w:t>3）全体保安员均为义务消防员，乙方应对保安员进行岗前培训，特别是消防技能的培训，使保安员具有一定的业务素质（有消防培训证书优先录用）。</w:t>
      </w:r>
    </w:p>
    <w:p>
      <w:pPr>
        <w:spacing w:line="580" w:lineRule="exact"/>
        <w:ind w:firstLine="120" w:firstLineChars="50"/>
        <w:rPr>
          <w:rFonts w:hAnsi="宋体"/>
          <w:sz w:val="24"/>
        </w:rPr>
      </w:pPr>
      <w:r>
        <w:rPr>
          <w:rFonts w:hint="eastAsia" w:hAnsi="宋体"/>
          <w:sz w:val="24"/>
        </w:rPr>
        <w:t xml:space="preserve">4）全体保安员均为应急救援队员，乙方应对保安员进行培训，特别是应急救援培训，使保安员能有效的处理突发事件。 </w:t>
      </w:r>
    </w:p>
    <w:p>
      <w:pPr>
        <w:spacing w:line="580" w:lineRule="exact"/>
        <w:ind w:firstLine="120" w:firstLineChars="50"/>
        <w:rPr>
          <w:rFonts w:hAnsi="宋体"/>
          <w:sz w:val="24"/>
        </w:rPr>
      </w:pPr>
      <w:r>
        <w:rPr>
          <w:rFonts w:hint="eastAsia" w:hAnsi="宋体"/>
          <w:sz w:val="24"/>
        </w:rPr>
        <w:t>5）建立完善的各项应急救援方案（如：火警、爆炸、投毒、非法集会、其它破坏、盗窃等），以书面的形式报甲方备案，确保各类突发事件得到快速、妥善处理。确保</w:t>
      </w:r>
      <w:r>
        <w:rPr>
          <w:rFonts w:hint="eastAsia" w:hAnsi="宋体"/>
          <w:sz w:val="24"/>
          <w:lang w:eastAsia="zh-CN"/>
        </w:rPr>
        <w:t>基地</w:t>
      </w:r>
      <w:r>
        <w:rPr>
          <w:rFonts w:hint="eastAsia" w:hAnsi="宋体"/>
          <w:sz w:val="24"/>
        </w:rPr>
        <w:t>内无火灾、治安、交通、刑事等事件发生。</w:t>
      </w:r>
    </w:p>
    <w:p>
      <w:pPr>
        <w:spacing w:line="580" w:lineRule="exact"/>
        <w:ind w:firstLine="120" w:firstLineChars="50"/>
        <w:rPr>
          <w:rFonts w:hAnsi="宋体"/>
          <w:sz w:val="24"/>
        </w:rPr>
      </w:pPr>
      <w:r>
        <w:rPr>
          <w:rFonts w:hint="eastAsia" w:asciiTheme="minorEastAsia" w:hAnsiTheme="minorEastAsia" w:eastAsiaTheme="minorEastAsia"/>
          <w:sz w:val="24"/>
          <w:szCs w:val="24"/>
        </w:rPr>
        <w:t>6）</w:t>
      </w:r>
      <w:r>
        <w:rPr>
          <w:rFonts w:hint="eastAsia" w:cs="宋体" w:asciiTheme="minorEastAsia" w:hAnsiTheme="minorEastAsia" w:eastAsiaTheme="minorEastAsia"/>
          <w:sz w:val="24"/>
          <w:szCs w:val="24"/>
        </w:rPr>
        <w:t>协助做好维稳、防范突发事件等方面的专项工作，出现事故或突发事件应在接报后立即到达现场处理，并立即报告相关部门，全力配合救护工作。</w:t>
      </w:r>
    </w:p>
    <w:p>
      <w:pPr>
        <w:numPr>
          <w:ilvl w:val="0"/>
          <w:numId w:val="21"/>
        </w:numPr>
        <w:spacing w:line="580" w:lineRule="exact"/>
        <w:rPr>
          <w:rFonts w:hAnsi="宋体"/>
          <w:sz w:val="24"/>
        </w:rPr>
      </w:pPr>
      <w:r>
        <w:rPr>
          <w:rFonts w:hint="eastAsia" w:hAnsi="宋体"/>
          <w:sz w:val="24"/>
        </w:rPr>
        <w:t>停车场管理</w:t>
      </w:r>
    </w:p>
    <w:p>
      <w:pPr>
        <w:spacing w:line="580" w:lineRule="exact"/>
        <w:ind w:firstLine="120" w:firstLineChars="50"/>
        <w:rPr>
          <w:rFonts w:hAnsi="宋体"/>
          <w:sz w:val="24"/>
        </w:rPr>
      </w:pPr>
      <w:r>
        <w:rPr>
          <w:rFonts w:hint="eastAsia" w:hAnsi="宋体"/>
          <w:sz w:val="24"/>
        </w:rPr>
        <w:t>1）甲乙双方共同确定巡查岗位、停车场值班岗岗位和岗位职责，实行24小时值班制度。</w:t>
      </w:r>
    </w:p>
    <w:p>
      <w:pPr>
        <w:spacing w:line="580" w:lineRule="exact"/>
        <w:ind w:firstLine="120" w:firstLineChars="50"/>
        <w:rPr>
          <w:rFonts w:hAnsi="宋体"/>
          <w:sz w:val="24"/>
        </w:rPr>
      </w:pPr>
      <w:r>
        <w:rPr>
          <w:rFonts w:hint="eastAsia" w:hAnsi="宋体"/>
          <w:sz w:val="24"/>
        </w:rPr>
        <w:t>2）</w:t>
      </w:r>
      <w:r>
        <w:rPr>
          <w:rFonts w:hint="eastAsia" w:hAnsi="宋体"/>
          <w:sz w:val="24"/>
          <w:lang w:eastAsia="zh-CN"/>
        </w:rPr>
        <w:t>指</w:t>
      </w:r>
      <w:r>
        <w:rPr>
          <w:rFonts w:hint="eastAsia" w:hAnsi="宋体"/>
          <w:sz w:val="24"/>
        </w:rPr>
        <w:t>引进入</w:t>
      </w:r>
      <w:r>
        <w:rPr>
          <w:rFonts w:hint="eastAsia" w:hAnsi="宋体"/>
          <w:sz w:val="24"/>
          <w:lang w:eastAsia="zh-CN"/>
        </w:rPr>
        <w:t>基地</w:t>
      </w:r>
      <w:r>
        <w:rPr>
          <w:rFonts w:hint="eastAsia" w:hAnsi="宋体"/>
          <w:sz w:val="24"/>
        </w:rPr>
        <w:t>内的车辆停放在指定区域，必须按划线车位规范停放。</w:t>
      </w:r>
    </w:p>
    <w:p>
      <w:pPr>
        <w:spacing w:line="580" w:lineRule="exact"/>
        <w:ind w:firstLine="120" w:firstLineChars="50"/>
        <w:rPr>
          <w:rFonts w:hAnsi="宋体"/>
          <w:sz w:val="24"/>
        </w:rPr>
      </w:pPr>
      <w:r>
        <w:rPr>
          <w:rFonts w:hint="eastAsia" w:hAnsi="宋体"/>
          <w:sz w:val="24"/>
        </w:rPr>
        <w:t>3）加强对车辆出入管理和登记制度，防止可能发生的盗窃事件。</w:t>
      </w:r>
    </w:p>
    <w:p>
      <w:pPr>
        <w:spacing w:line="580" w:lineRule="exact"/>
        <w:ind w:firstLine="120" w:firstLineChars="50"/>
        <w:rPr>
          <w:rFonts w:hAnsi="宋体"/>
          <w:sz w:val="24"/>
        </w:rPr>
      </w:pPr>
      <w:r>
        <w:rPr>
          <w:rFonts w:hint="eastAsia" w:hAnsi="宋体"/>
          <w:sz w:val="24"/>
        </w:rPr>
        <w:t>4）保持</w:t>
      </w:r>
      <w:r>
        <w:rPr>
          <w:rFonts w:hint="eastAsia" w:hAnsi="宋体"/>
          <w:sz w:val="24"/>
          <w:lang w:eastAsia="zh-CN"/>
        </w:rPr>
        <w:t>基地</w:t>
      </w:r>
      <w:r>
        <w:rPr>
          <w:rFonts w:hint="eastAsia" w:hAnsi="宋体"/>
          <w:sz w:val="24"/>
        </w:rPr>
        <w:t>内道路特别是急救通道通畅，进入</w:t>
      </w:r>
      <w:r>
        <w:rPr>
          <w:rFonts w:hint="eastAsia" w:hAnsi="宋体"/>
          <w:sz w:val="24"/>
          <w:lang w:eastAsia="zh-CN"/>
        </w:rPr>
        <w:t>基地</w:t>
      </w:r>
      <w:r>
        <w:rPr>
          <w:rFonts w:hint="eastAsia" w:hAnsi="宋体"/>
          <w:sz w:val="24"/>
        </w:rPr>
        <w:t>内的车辆必须熄火候车。</w:t>
      </w:r>
    </w:p>
    <w:p>
      <w:pPr>
        <w:spacing w:line="580" w:lineRule="exact"/>
        <w:ind w:firstLine="120" w:firstLineChars="50"/>
        <w:rPr>
          <w:rFonts w:hAnsi="宋体"/>
          <w:sz w:val="24"/>
        </w:rPr>
      </w:pPr>
      <w:r>
        <w:rPr>
          <w:rFonts w:hint="eastAsia" w:hAnsi="宋体"/>
          <w:sz w:val="24"/>
        </w:rPr>
        <w:t>3．闭路电视监控系统管理</w:t>
      </w:r>
    </w:p>
    <w:p>
      <w:pPr>
        <w:spacing w:line="580" w:lineRule="exact"/>
        <w:ind w:firstLine="120" w:firstLineChars="50"/>
        <w:rPr>
          <w:rFonts w:hAnsi="宋体"/>
          <w:sz w:val="24"/>
        </w:rPr>
      </w:pPr>
      <w:r>
        <w:rPr>
          <w:rFonts w:hint="eastAsia" w:hAnsi="宋体"/>
          <w:sz w:val="24"/>
        </w:rPr>
        <w:t>1）乙方需派专人在值班监控室实行24小时值班制度，严密监控，发现情况立即处理和报告。</w:t>
      </w:r>
    </w:p>
    <w:p>
      <w:pPr>
        <w:spacing w:line="580" w:lineRule="exact"/>
        <w:ind w:firstLine="120" w:firstLineChars="50"/>
        <w:rPr>
          <w:rFonts w:hAnsi="宋体"/>
          <w:sz w:val="24"/>
        </w:rPr>
      </w:pPr>
      <w:r>
        <w:rPr>
          <w:rFonts w:hint="eastAsia" w:hAnsi="宋体"/>
          <w:sz w:val="24"/>
        </w:rPr>
        <w:t>2）值班人员应熟悉</w:t>
      </w:r>
      <w:r>
        <w:rPr>
          <w:rFonts w:hint="eastAsia" w:hAnsi="宋体"/>
          <w:sz w:val="24"/>
          <w:lang w:eastAsia="zh-CN"/>
        </w:rPr>
        <w:t>基地</w:t>
      </w:r>
      <w:r>
        <w:rPr>
          <w:rFonts w:hint="eastAsia" w:hAnsi="宋体"/>
          <w:sz w:val="24"/>
        </w:rPr>
        <w:t>整体地理环境及监控范围，熟练操作、维护使用监控系统设备。</w:t>
      </w:r>
    </w:p>
    <w:p>
      <w:pPr>
        <w:tabs>
          <w:tab w:val="left" w:pos="840"/>
        </w:tabs>
        <w:spacing w:line="580" w:lineRule="exact"/>
        <w:rPr>
          <w:rFonts w:hAnsi="宋体"/>
          <w:b/>
          <w:sz w:val="24"/>
        </w:rPr>
      </w:pPr>
      <w:r>
        <w:rPr>
          <w:rFonts w:hint="eastAsia" w:hAnsi="宋体"/>
          <w:b/>
          <w:sz w:val="24"/>
        </w:rPr>
        <w:t>三．保安管理服务期限</w:t>
      </w:r>
    </w:p>
    <w:p>
      <w:pPr>
        <w:spacing w:line="580" w:lineRule="exact"/>
        <w:ind w:firstLine="480" w:firstLineChars="200"/>
        <w:rPr>
          <w:rFonts w:hAnsi="宋体"/>
          <w:sz w:val="24"/>
        </w:rPr>
      </w:pPr>
      <w:r>
        <w:rPr>
          <w:rFonts w:hint="eastAsia" w:hAnsi="宋体" w:cs="Arial"/>
          <w:sz w:val="24"/>
        </w:rPr>
        <w:t>保安</w:t>
      </w:r>
      <w:r>
        <w:rPr>
          <w:rFonts w:hint="eastAsia" w:hAnsi="宋体"/>
          <w:sz w:val="24"/>
        </w:rPr>
        <w:t>管理服务期限为</w:t>
      </w:r>
      <w:r>
        <w:rPr>
          <w:rFonts w:hint="eastAsia" w:hAnsi="宋体"/>
          <w:sz w:val="24"/>
          <w:u w:val="single"/>
        </w:rPr>
        <w:t xml:space="preserve"> 壹 </w:t>
      </w:r>
      <w:r>
        <w:rPr>
          <w:rFonts w:hint="eastAsia" w:hAnsi="宋体"/>
          <w:sz w:val="24"/>
        </w:rPr>
        <w:t>年。自</w:t>
      </w:r>
      <w:r>
        <w:rPr>
          <w:rFonts w:hint="eastAsia" w:hAnsi="宋体"/>
          <w:sz w:val="24"/>
          <w:u w:val="single"/>
        </w:rPr>
        <w:t xml:space="preserve">            </w:t>
      </w:r>
      <w:r>
        <w:rPr>
          <w:rFonts w:hint="eastAsia" w:hAnsi="宋体"/>
          <w:sz w:val="24"/>
        </w:rPr>
        <w:t>起至</w:t>
      </w:r>
      <w:r>
        <w:rPr>
          <w:rFonts w:hint="eastAsia" w:hAnsi="宋体"/>
          <w:sz w:val="24"/>
          <w:u w:val="single"/>
        </w:rPr>
        <w:t xml:space="preserve">            </w:t>
      </w:r>
      <w:r>
        <w:rPr>
          <w:rFonts w:hint="eastAsia" w:hAnsi="宋体"/>
          <w:sz w:val="24"/>
        </w:rPr>
        <w:t xml:space="preserve"> 止。</w:t>
      </w:r>
    </w:p>
    <w:p>
      <w:pPr>
        <w:tabs>
          <w:tab w:val="left" w:pos="840"/>
        </w:tabs>
        <w:spacing w:line="580" w:lineRule="exact"/>
        <w:rPr>
          <w:rFonts w:hAnsi="宋体"/>
          <w:b/>
          <w:sz w:val="24"/>
        </w:rPr>
      </w:pPr>
      <w:r>
        <w:rPr>
          <w:rFonts w:hint="eastAsia" w:hAnsi="宋体"/>
          <w:b/>
          <w:sz w:val="24"/>
        </w:rPr>
        <w:t>四．双方权利义务</w:t>
      </w:r>
    </w:p>
    <w:p>
      <w:pPr>
        <w:spacing w:line="580" w:lineRule="exact"/>
        <w:ind w:firstLine="120" w:firstLineChars="50"/>
        <w:rPr>
          <w:rFonts w:hAnsi="宋体"/>
          <w:sz w:val="24"/>
        </w:rPr>
      </w:pPr>
      <w:r>
        <w:rPr>
          <w:rFonts w:hint="eastAsia" w:hAnsi="宋体"/>
          <w:sz w:val="24"/>
        </w:rPr>
        <w:t>1．甲方权利义务</w:t>
      </w:r>
    </w:p>
    <w:p>
      <w:pPr>
        <w:spacing w:line="580" w:lineRule="exact"/>
        <w:ind w:firstLine="120" w:firstLineChars="50"/>
      </w:pPr>
      <w:r>
        <w:rPr>
          <w:rFonts w:hint="eastAsia" w:hAnsi="宋体"/>
          <w:sz w:val="24"/>
        </w:rPr>
        <w:t>1）审定乙方拟定的保安管理制度及实施方案</w:t>
      </w:r>
      <w:r>
        <w:rPr>
          <w:rFonts w:hint="eastAsia"/>
        </w:rPr>
        <w:t>。</w:t>
      </w:r>
    </w:p>
    <w:p>
      <w:pPr>
        <w:spacing w:line="580" w:lineRule="exact"/>
        <w:ind w:firstLine="120" w:firstLineChars="50"/>
      </w:pPr>
      <w:r>
        <w:rPr>
          <w:rFonts w:hAnsi="宋体"/>
          <w:sz w:val="24"/>
        </w:rPr>
        <w:t>2</w:t>
      </w:r>
      <w:r>
        <w:rPr>
          <w:rFonts w:hint="eastAsia" w:hAnsi="宋体"/>
          <w:sz w:val="24"/>
        </w:rPr>
        <w:t>）检查监督乙方管理工作的实施及制度的执行情况</w:t>
      </w:r>
      <w:r>
        <w:rPr>
          <w:rFonts w:hint="eastAsia"/>
        </w:rPr>
        <w:t>。</w:t>
      </w:r>
    </w:p>
    <w:p>
      <w:pPr>
        <w:spacing w:line="580" w:lineRule="exact"/>
        <w:ind w:firstLine="120" w:firstLineChars="50"/>
      </w:pPr>
      <w:r>
        <w:rPr>
          <w:rFonts w:hAnsi="宋体"/>
          <w:sz w:val="24"/>
        </w:rPr>
        <w:t>3</w:t>
      </w:r>
      <w:r>
        <w:rPr>
          <w:rFonts w:hint="eastAsia" w:hAnsi="宋体"/>
          <w:sz w:val="24"/>
        </w:rPr>
        <w:t>）有权审核乙方提出的保安管理制度、财务预算及决算</w:t>
      </w:r>
      <w:r>
        <w:rPr>
          <w:rFonts w:hint="eastAsia"/>
        </w:rPr>
        <w:t>。</w:t>
      </w:r>
    </w:p>
    <w:p>
      <w:pPr>
        <w:spacing w:line="580" w:lineRule="exact"/>
        <w:ind w:firstLine="120" w:firstLineChars="50"/>
      </w:pPr>
      <w:r>
        <w:rPr>
          <w:rFonts w:hint="eastAsia" w:hAnsi="宋体"/>
          <w:sz w:val="24"/>
        </w:rPr>
        <w:t>4）如因保安员的休请假、撤换造成保安人数的空缺，乙方须在保证保安岗位正常执勤的前提下【1】日内予以补充</w:t>
      </w:r>
      <w:r>
        <w:rPr>
          <w:rFonts w:hint="eastAsia"/>
        </w:rPr>
        <w:t>。</w:t>
      </w:r>
    </w:p>
    <w:p>
      <w:pPr>
        <w:spacing w:line="580" w:lineRule="exact"/>
        <w:ind w:firstLine="120" w:firstLineChars="50"/>
      </w:pPr>
      <w:r>
        <w:rPr>
          <w:rFonts w:hint="eastAsia" w:hAnsi="宋体"/>
          <w:sz w:val="24"/>
        </w:rPr>
        <w:t>5）有权监督乙方是否依法发放的工资，有否按时支付国家规定必须购买的保险费用（养老、失业、医疗、生育、工伤）和住房公积金，同时有权要求乙方出示相关的文件与证明</w:t>
      </w:r>
      <w:r>
        <w:rPr>
          <w:rFonts w:hint="eastAsia"/>
        </w:rPr>
        <w:t>。</w:t>
      </w:r>
    </w:p>
    <w:p>
      <w:pPr>
        <w:spacing w:line="580" w:lineRule="exact"/>
        <w:ind w:firstLine="120" w:firstLineChars="50"/>
        <w:rPr>
          <w:rFonts w:hAnsi="宋体"/>
          <w:sz w:val="24"/>
        </w:rPr>
      </w:pPr>
      <w:r>
        <w:rPr>
          <w:rFonts w:hint="eastAsia" w:hAnsi="宋体"/>
          <w:sz w:val="24"/>
        </w:rPr>
        <w:t>6）甲方发现乙方工作人员不符合甲方要求的，有权要求乙方于【2】日内更换不符合要求的工作人员。</w:t>
      </w:r>
    </w:p>
    <w:p>
      <w:pPr>
        <w:spacing w:line="580" w:lineRule="exact"/>
        <w:ind w:firstLine="120" w:firstLineChars="50"/>
      </w:pPr>
      <w:r>
        <w:rPr>
          <w:rFonts w:hint="eastAsia" w:hAnsi="宋体"/>
          <w:sz w:val="24"/>
        </w:rPr>
        <w:t>7）投标响应文件及合同附件中约定的甲方其它权利义务。</w:t>
      </w:r>
    </w:p>
    <w:p>
      <w:pPr>
        <w:spacing w:line="580" w:lineRule="exact"/>
        <w:ind w:firstLine="120" w:firstLineChars="50"/>
        <w:rPr>
          <w:rFonts w:hAnsi="宋体"/>
          <w:sz w:val="24"/>
        </w:rPr>
      </w:pPr>
      <w:r>
        <w:rPr>
          <w:rFonts w:hint="eastAsia" w:hAnsi="宋体"/>
          <w:sz w:val="24"/>
        </w:rPr>
        <w:t>2．乙方权利义务</w:t>
      </w:r>
    </w:p>
    <w:p>
      <w:pPr>
        <w:spacing w:line="580" w:lineRule="exact"/>
        <w:ind w:firstLine="120" w:firstLineChars="50"/>
        <w:rPr>
          <w:rFonts w:hAnsi="宋体"/>
          <w:sz w:val="24"/>
        </w:rPr>
      </w:pPr>
      <w:r>
        <w:rPr>
          <w:rFonts w:hint="eastAsia" w:hAnsi="宋体"/>
          <w:sz w:val="24"/>
        </w:rPr>
        <w:t>1）根据有关法律法规及本合同的约定，制订</w:t>
      </w:r>
      <w:r>
        <w:rPr>
          <w:rFonts w:hint="eastAsia" w:hAnsi="宋体" w:cs="Arial"/>
          <w:sz w:val="24"/>
        </w:rPr>
        <w:t>保安</w:t>
      </w:r>
      <w:r>
        <w:rPr>
          <w:rFonts w:hint="eastAsia" w:hAnsi="宋体"/>
          <w:sz w:val="24"/>
        </w:rPr>
        <w:t>服务管理制度；</w:t>
      </w:r>
    </w:p>
    <w:p>
      <w:pPr>
        <w:spacing w:line="580" w:lineRule="exact"/>
        <w:ind w:firstLine="120" w:firstLineChars="50"/>
        <w:rPr>
          <w:rFonts w:hAnsi="宋体"/>
          <w:sz w:val="24"/>
        </w:rPr>
      </w:pPr>
      <w:r>
        <w:rPr>
          <w:rFonts w:hint="eastAsia" w:hAnsi="宋体"/>
          <w:sz w:val="24"/>
        </w:rPr>
        <w:t>2）未经甲方书面同意，乙方不得将保安服务管理工作、责任转让、分包；</w:t>
      </w:r>
    </w:p>
    <w:p>
      <w:pPr>
        <w:spacing w:line="580" w:lineRule="exact"/>
        <w:ind w:left="345" w:leftChars="50" w:hanging="240" w:hangingChars="100"/>
        <w:rPr>
          <w:rFonts w:hAnsi="宋体"/>
          <w:sz w:val="24"/>
        </w:rPr>
      </w:pPr>
      <w:r>
        <w:rPr>
          <w:rFonts w:hint="eastAsia" w:hAnsi="宋体"/>
          <w:sz w:val="24"/>
        </w:rPr>
        <w:t>3）乙方必须做好工作人员的安全教育及安全措施，保证工作人员的安全，乙方工作人员在甲方工作范围内发生的事故，一切责任由乙方负责；</w:t>
      </w:r>
    </w:p>
    <w:p>
      <w:pPr>
        <w:spacing w:line="580" w:lineRule="exact"/>
        <w:ind w:firstLine="120" w:firstLineChars="50"/>
        <w:rPr>
          <w:rFonts w:hAnsi="宋体"/>
          <w:sz w:val="24"/>
        </w:rPr>
      </w:pPr>
      <w:r>
        <w:rPr>
          <w:rFonts w:hint="eastAsia" w:hAnsi="宋体"/>
          <w:sz w:val="24"/>
        </w:rPr>
        <w:t>4）在日常管理过程中对无法解决的事故要及时向甲方反映；</w:t>
      </w:r>
    </w:p>
    <w:p>
      <w:pPr>
        <w:spacing w:line="580" w:lineRule="exact"/>
        <w:ind w:left="105" w:leftChars="50"/>
        <w:rPr>
          <w:rFonts w:hAnsi="宋体"/>
          <w:sz w:val="24"/>
        </w:rPr>
      </w:pPr>
      <w:r>
        <w:rPr>
          <w:rFonts w:hint="eastAsia" w:hAnsi="宋体"/>
          <w:sz w:val="24"/>
        </w:rPr>
        <w:t>5）乙方应根据本合同约定及甲方要求提供保安服务，积极听取甲方对安保工作的意见，认真配合并完成其他特殊保安事项。</w:t>
      </w:r>
    </w:p>
    <w:p>
      <w:pPr>
        <w:spacing w:line="580" w:lineRule="exact"/>
        <w:ind w:left="105" w:leftChars="50"/>
        <w:rPr>
          <w:rFonts w:hAnsi="宋体"/>
          <w:sz w:val="24"/>
        </w:rPr>
      </w:pPr>
      <w:r>
        <w:rPr>
          <w:rFonts w:hint="eastAsia" w:hAnsi="宋体"/>
          <w:sz w:val="24"/>
        </w:rPr>
        <w:t>6）乙方负责选派有工作经验、服务态度好、形象健康的保安员进行保安工作，且乙方应提供不少于【4】名保安员提供本合同服务，如有保安人员辞职或其他原因导致人数不足【4】人时，乙方应于【2】个自然日内安排符合要求的保安员补足。</w:t>
      </w:r>
    </w:p>
    <w:p>
      <w:pPr>
        <w:spacing w:line="580" w:lineRule="exact"/>
        <w:ind w:left="105" w:leftChars="50"/>
        <w:rPr>
          <w:rFonts w:hAnsi="宋体"/>
          <w:sz w:val="24"/>
        </w:rPr>
      </w:pPr>
      <w:r>
        <w:rPr>
          <w:rFonts w:hint="eastAsia" w:hAnsi="宋体"/>
          <w:sz w:val="24"/>
        </w:rPr>
        <w:t>7）乙方应确保乙方保安员严格遵守甲方各项规章制度并配合甲方现场管理。</w:t>
      </w:r>
    </w:p>
    <w:p>
      <w:pPr>
        <w:spacing w:line="580" w:lineRule="exact"/>
        <w:ind w:left="105" w:leftChars="50"/>
        <w:rPr>
          <w:rFonts w:hAnsi="宋体"/>
          <w:sz w:val="24"/>
        </w:rPr>
      </w:pPr>
      <w:r>
        <w:rPr>
          <w:rFonts w:hint="eastAsia" w:hAnsi="宋体"/>
          <w:sz w:val="24"/>
        </w:rPr>
        <w:t>8）若非因甲方原因，乙方及其工作人员在提供服务过程中造成甲方或第三方财产损坏或人身伤害的，由乙方负责赔偿。</w:t>
      </w:r>
    </w:p>
    <w:p>
      <w:pPr>
        <w:spacing w:line="580" w:lineRule="exact"/>
        <w:ind w:left="105" w:leftChars="50"/>
        <w:rPr>
          <w:rFonts w:hAnsi="宋体"/>
          <w:sz w:val="24"/>
        </w:rPr>
      </w:pPr>
      <w:r>
        <w:rPr>
          <w:rFonts w:hint="eastAsia" w:hAnsi="宋体"/>
          <w:sz w:val="24"/>
        </w:rPr>
        <w:t>9）甲方与乙方保安人员间不存在任何劳动、劳务、雇佣关系。乙方保证乙方派来的保安人员为乙方的正式员工，已签订书面劳动合同并依法购买社保，乙方对其保安人员承担《劳动法》等相关法律法规的一切义务和责任，并对保安人员在甲方服务期间的行为和安全负责。乙方必须就上述内容保障甲方免受一切的赔偿或索赔。乙方人员在工作期间发生工伤事故的，由乙方负责承担一切责任。</w:t>
      </w:r>
    </w:p>
    <w:p>
      <w:pPr>
        <w:spacing w:line="580" w:lineRule="exact"/>
        <w:ind w:left="120"/>
        <w:rPr>
          <w:rFonts w:hAnsi="宋体"/>
          <w:sz w:val="24"/>
        </w:rPr>
      </w:pPr>
      <w:r>
        <w:rPr>
          <w:rFonts w:hint="eastAsia" w:hAnsi="宋体"/>
          <w:sz w:val="24"/>
        </w:rPr>
        <w:t>10）本合同终止时，乙方必须向甲方移交全部管理用房及有关档案资料；</w:t>
      </w:r>
    </w:p>
    <w:p>
      <w:pPr>
        <w:spacing w:line="580" w:lineRule="exact"/>
        <w:ind w:left="120"/>
        <w:rPr>
          <w:rFonts w:hAnsi="宋体"/>
          <w:sz w:val="24"/>
        </w:rPr>
      </w:pPr>
      <w:r>
        <w:rPr>
          <w:rFonts w:hint="eastAsia" w:hAnsi="宋体"/>
          <w:sz w:val="24"/>
        </w:rPr>
        <w:t>11）招标文件及合同附件中约定的乙方其它权利义务。</w:t>
      </w:r>
    </w:p>
    <w:p>
      <w:pPr>
        <w:tabs>
          <w:tab w:val="left" w:pos="840"/>
        </w:tabs>
        <w:spacing w:line="580" w:lineRule="exact"/>
        <w:rPr>
          <w:rFonts w:hAnsi="宋体"/>
          <w:b/>
          <w:sz w:val="24"/>
        </w:rPr>
      </w:pPr>
      <w:r>
        <w:rPr>
          <w:rFonts w:hint="eastAsia" w:hAnsi="宋体"/>
          <w:b/>
          <w:sz w:val="24"/>
        </w:rPr>
        <w:t>五．保安管理服务质量监控</w:t>
      </w:r>
    </w:p>
    <w:p>
      <w:pPr>
        <w:spacing w:line="580" w:lineRule="exact"/>
        <w:ind w:firstLine="120" w:firstLineChars="50"/>
        <w:outlineLvl w:val="1"/>
        <w:rPr>
          <w:rFonts w:hAnsi="宋体"/>
          <w:sz w:val="24"/>
        </w:rPr>
      </w:pPr>
      <w:bookmarkStart w:id="162" w:name="_Toc372021770"/>
      <w:r>
        <w:rPr>
          <w:rFonts w:hint="eastAsia" w:hAnsi="宋体"/>
          <w:sz w:val="24"/>
        </w:rPr>
        <w:t>1．管理服务总体目标监控</w:t>
      </w:r>
      <w:bookmarkEnd w:id="162"/>
    </w:p>
    <w:p>
      <w:pPr>
        <w:spacing w:line="580" w:lineRule="exact"/>
        <w:ind w:firstLine="120" w:firstLineChars="50"/>
        <w:rPr>
          <w:rFonts w:hAnsi="宋体"/>
          <w:sz w:val="24"/>
        </w:rPr>
      </w:pPr>
      <w:r>
        <w:rPr>
          <w:rFonts w:hint="eastAsia" w:hAnsi="宋体"/>
          <w:sz w:val="24"/>
        </w:rPr>
        <w:t xml:space="preserve">1）甲方主管部门对乙方的工作进行监督检查和协调沟通。 </w:t>
      </w:r>
    </w:p>
    <w:p>
      <w:pPr>
        <w:spacing w:line="580" w:lineRule="exact"/>
        <w:ind w:firstLine="120" w:firstLineChars="50"/>
        <w:rPr>
          <w:rFonts w:hAnsi="宋体"/>
          <w:sz w:val="24"/>
        </w:rPr>
      </w:pPr>
      <w:r>
        <w:rPr>
          <w:rFonts w:hint="eastAsia" w:hAnsi="宋体"/>
          <w:sz w:val="24"/>
        </w:rPr>
        <w:t>2）乙方项目主管需主动与甲方主管部门联络，定时征求意见并改进工作。乙方如更换主管应征得甲方主管部门同意方可更换。如有违反按违约处罚。</w:t>
      </w:r>
    </w:p>
    <w:p>
      <w:pPr>
        <w:spacing w:line="580" w:lineRule="exact"/>
        <w:ind w:firstLine="120" w:firstLineChars="50"/>
        <w:rPr>
          <w:rFonts w:hAnsi="宋体"/>
          <w:sz w:val="24"/>
        </w:rPr>
      </w:pPr>
      <w:r>
        <w:rPr>
          <w:rFonts w:hint="eastAsia" w:hAnsi="宋体"/>
          <w:sz w:val="24"/>
        </w:rPr>
        <w:t>3）树立“业主至上，服务第一”的思想，为甲方创造一个安全、畅通、舒适、文明的工作环境。</w:t>
      </w:r>
    </w:p>
    <w:p>
      <w:pPr>
        <w:spacing w:line="580" w:lineRule="exact"/>
        <w:ind w:firstLine="120" w:firstLineChars="50"/>
        <w:rPr>
          <w:rFonts w:hAnsi="宋体"/>
          <w:sz w:val="24"/>
        </w:rPr>
      </w:pPr>
      <w:r>
        <w:rPr>
          <w:rFonts w:hint="eastAsia" w:hAnsi="宋体"/>
          <w:sz w:val="24"/>
        </w:rPr>
        <w:t>4）实行优质服务，优质管理，为甲方提供文明礼貌、主动热情周到的服务，最大限度满足甲方服务质量的要求。</w:t>
      </w:r>
    </w:p>
    <w:p>
      <w:pPr>
        <w:spacing w:line="580" w:lineRule="exact"/>
        <w:ind w:firstLine="120" w:firstLineChars="50"/>
        <w:rPr>
          <w:rFonts w:hAnsi="宋体"/>
          <w:sz w:val="24"/>
        </w:rPr>
      </w:pPr>
      <w:r>
        <w:rPr>
          <w:rFonts w:hint="eastAsia" w:hAnsi="宋体"/>
          <w:sz w:val="24"/>
        </w:rPr>
        <w:t>5）乙方员工应遵纪守法，对突发事件处理的及时率为100%，有效投诉处理率达100%，投诉回复率达100%。</w:t>
      </w:r>
    </w:p>
    <w:p>
      <w:pPr>
        <w:spacing w:line="580" w:lineRule="exact"/>
        <w:ind w:firstLine="120" w:firstLineChars="50"/>
        <w:rPr>
          <w:rFonts w:hAnsi="宋体"/>
          <w:sz w:val="24"/>
        </w:rPr>
      </w:pPr>
      <w:r>
        <w:rPr>
          <w:rFonts w:hint="eastAsia" w:hAnsi="宋体"/>
          <w:sz w:val="24"/>
        </w:rPr>
        <w:t>6）如乙方保安员有监守自盗行为，一经发现核实，按财产损失价值5倍赔偿乙方，乙方须开除当事保安员。如发生火灾、治安、交通、刑事等事故，经核实，是因乙方管理疏忽、玩忽职守、处理不当所造成的，按事故责任进行赔偿。必要时追诉乙方的法律责任。</w:t>
      </w:r>
    </w:p>
    <w:p>
      <w:pPr>
        <w:spacing w:line="580" w:lineRule="exact"/>
        <w:ind w:firstLine="120" w:firstLineChars="50"/>
        <w:rPr>
          <w:rFonts w:hAnsi="宋体"/>
          <w:sz w:val="24"/>
        </w:rPr>
      </w:pPr>
      <w:r>
        <w:rPr>
          <w:rFonts w:hint="eastAsia" w:hAnsi="宋体"/>
          <w:sz w:val="24"/>
        </w:rPr>
        <w:t>7）乙方必须保证派驻甲方保安员的稳定性，如保安员有调离或离职，调离或离职人员离开之前，接班人员必须有一个星期的跟班熟悉时间（接班人员在跟班期间不计服务费）等接班人员熟悉之后得到甲方主管部门批准方可上岗。</w:t>
      </w:r>
    </w:p>
    <w:p>
      <w:pPr>
        <w:spacing w:line="580" w:lineRule="exact"/>
        <w:ind w:firstLine="120" w:firstLineChars="50"/>
        <w:rPr>
          <w:rFonts w:hAnsi="宋体"/>
          <w:sz w:val="24"/>
        </w:rPr>
      </w:pPr>
      <w:r>
        <w:rPr>
          <w:rFonts w:hint="eastAsia" w:hAnsi="宋体"/>
          <w:sz w:val="24"/>
        </w:rPr>
        <w:t>8）保安员全体员工必须经培训持上岗证上岗，杜绝因管理失职而造成的火灾、治安、交通、刑事等事故。</w:t>
      </w:r>
    </w:p>
    <w:p>
      <w:pPr>
        <w:numPr>
          <w:ilvl w:val="0"/>
          <w:numId w:val="22"/>
        </w:numPr>
        <w:spacing w:line="580" w:lineRule="exact"/>
        <w:rPr>
          <w:rFonts w:hAnsi="宋体"/>
          <w:sz w:val="24"/>
        </w:rPr>
      </w:pPr>
      <w:r>
        <w:rPr>
          <w:rFonts w:hint="eastAsia" w:hAnsi="宋体"/>
          <w:sz w:val="24"/>
        </w:rPr>
        <w:t>违约处罚</w:t>
      </w:r>
    </w:p>
    <w:p>
      <w:pPr>
        <w:spacing w:line="580" w:lineRule="exact"/>
        <w:ind w:firstLine="120" w:firstLineChars="50"/>
        <w:rPr>
          <w:rFonts w:hAnsi="宋体"/>
          <w:sz w:val="24"/>
        </w:rPr>
      </w:pPr>
      <w:r>
        <w:rPr>
          <w:rFonts w:hint="eastAsia" w:hAnsi="宋体"/>
          <w:sz w:val="24"/>
        </w:rPr>
        <w:t>1）如甲方范围内发生被盗案件，系由于乙方保安员失职、渎职所造成的，乙方须赔偿相应损失。</w:t>
      </w:r>
    </w:p>
    <w:p>
      <w:pPr>
        <w:spacing w:line="580" w:lineRule="exact"/>
        <w:ind w:firstLine="120" w:firstLineChars="50"/>
        <w:rPr>
          <w:rFonts w:hAnsi="宋体"/>
          <w:sz w:val="24"/>
        </w:rPr>
      </w:pPr>
      <w:r>
        <w:rPr>
          <w:rFonts w:hint="eastAsia" w:hAnsi="宋体"/>
          <w:sz w:val="24"/>
        </w:rPr>
        <w:t>2）如甲方财产、工作人员、访客人身伤亡和财产损失是由于监管不力造成的，其损失由乙方承担相应责任和负责赔偿。</w:t>
      </w:r>
    </w:p>
    <w:p>
      <w:pPr>
        <w:spacing w:line="580" w:lineRule="exact"/>
        <w:ind w:left="120"/>
        <w:rPr>
          <w:rFonts w:hAnsi="宋体"/>
          <w:sz w:val="24"/>
        </w:rPr>
      </w:pPr>
      <w:r>
        <w:rPr>
          <w:rFonts w:hint="eastAsia" w:hAnsi="宋体"/>
          <w:sz w:val="24"/>
        </w:rPr>
        <w:t>3）停车场如发生车辆丢失、损坏等情况均由乙方承担赔偿责任及相关的法律责任。</w:t>
      </w:r>
    </w:p>
    <w:p>
      <w:pPr>
        <w:tabs>
          <w:tab w:val="left" w:pos="840"/>
        </w:tabs>
        <w:spacing w:line="580" w:lineRule="exact"/>
        <w:ind w:firstLine="120" w:firstLineChars="50"/>
        <w:rPr>
          <w:rFonts w:hAnsi="宋体"/>
          <w:b/>
          <w:sz w:val="24"/>
        </w:rPr>
      </w:pPr>
      <w:r>
        <w:rPr>
          <w:rFonts w:hint="eastAsia" w:hAnsi="宋体"/>
          <w:sz w:val="24"/>
        </w:rPr>
        <w:t>4）属乙方失职造成的经济赔偿处罚，于当月服务费中扣除。</w:t>
      </w:r>
    </w:p>
    <w:p>
      <w:pPr>
        <w:spacing w:line="580" w:lineRule="exact"/>
        <w:ind w:firstLine="120" w:firstLineChars="50"/>
        <w:rPr>
          <w:rFonts w:hAnsi="宋体"/>
          <w:sz w:val="24"/>
        </w:rPr>
      </w:pPr>
      <w:bookmarkStart w:id="163" w:name="_Hlk516695721"/>
      <w:r>
        <w:rPr>
          <w:rFonts w:hint="eastAsia" w:hAnsi="宋体"/>
          <w:sz w:val="24"/>
        </w:rPr>
        <w:t>六．</w:t>
      </w:r>
      <w:bookmarkEnd w:id="163"/>
      <w:r>
        <w:rPr>
          <w:rFonts w:hint="eastAsia" w:hAnsi="宋体"/>
          <w:sz w:val="24"/>
        </w:rPr>
        <w:t>乙方的保安服务费用，详细规定如下：</w:t>
      </w:r>
    </w:p>
    <w:p>
      <w:pPr>
        <w:spacing w:line="580" w:lineRule="exact"/>
        <w:ind w:firstLine="120" w:firstLineChars="50"/>
        <w:rPr>
          <w:rFonts w:hAnsi="宋体"/>
          <w:sz w:val="24"/>
        </w:rPr>
      </w:pPr>
      <w:r>
        <w:rPr>
          <w:rFonts w:hint="eastAsia" w:hAnsi="宋体"/>
          <w:sz w:val="24"/>
        </w:rPr>
        <w:t>1.乙方保安服务费采取固定单价包干制，本合同期内总费用暂定为￥</w:t>
      </w:r>
      <w:r>
        <w:rPr>
          <w:rFonts w:hint="eastAsia" w:hAnsi="宋体"/>
          <w:sz w:val="24"/>
          <w:u w:val="single"/>
        </w:rPr>
        <w:t xml:space="preserve">       </w:t>
      </w:r>
      <w:r>
        <w:rPr>
          <w:rFonts w:hint="eastAsia" w:hAnsi="宋体"/>
          <w:sz w:val="24"/>
        </w:rPr>
        <w:t>元（大写人民币：</w:t>
      </w:r>
      <w:r>
        <w:rPr>
          <w:rFonts w:hint="eastAsia" w:hAnsi="宋体"/>
          <w:sz w:val="24"/>
          <w:u w:val="single"/>
        </w:rPr>
        <w:t xml:space="preserve">           </w:t>
      </w:r>
      <w:r>
        <w:rPr>
          <w:rFonts w:hint="eastAsia" w:hAnsi="宋体"/>
          <w:sz w:val="24"/>
        </w:rPr>
        <w:t>）。乙方每月服务费金额为￥</w:t>
      </w:r>
      <w:r>
        <w:rPr>
          <w:rFonts w:hint="eastAsia" w:hAnsi="宋体"/>
          <w:sz w:val="24"/>
          <w:u w:val="single"/>
        </w:rPr>
        <w:t xml:space="preserve">          </w:t>
      </w:r>
      <w:r>
        <w:rPr>
          <w:rFonts w:hint="eastAsia" w:hAnsi="宋体"/>
          <w:sz w:val="24"/>
        </w:rPr>
        <w:t>元（大写人民币：</w:t>
      </w:r>
      <w:r>
        <w:rPr>
          <w:rFonts w:hint="eastAsia" w:hAnsi="宋体"/>
          <w:sz w:val="24"/>
          <w:u w:val="single"/>
        </w:rPr>
        <w:t xml:space="preserve">           </w:t>
      </w:r>
      <w:r>
        <w:rPr>
          <w:rFonts w:hint="eastAsia" w:hAnsi="宋体"/>
          <w:sz w:val="24"/>
        </w:rPr>
        <w:t>）。</w:t>
      </w:r>
    </w:p>
    <w:p>
      <w:pPr>
        <w:spacing w:line="580" w:lineRule="exact"/>
        <w:ind w:left="345" w:leftChars="50" w:hanging="240" w:hangingChars="100"/>
        <w:rPr>
          <w:rFonts w:hAnsi="宋体"/>
          <w:sz w:val="24"/>
        </w:rPr>
      </w:pPr>
      <w:r>
        <w:rPr>
          <w:rFonts w:hint="eastAsia" w:hAnsi="宋体"/>
          <w:sz w:val="24"/>
        </w:rPr>
        <w:t>2、服务费已包含乙方为履行本合同所需的全部费用（包括但不限于保安人员工资、节假日、法定假日、岗位轮休、超时加班费、残疾人保障金、制服及劳保费、装备、住宿、水电费、福利费、五险一金、管理费、利润、税费等），甲方不再另行支付。</w:t>
      </w:r>
    </w:p>
    <w:p>
      <w:pPr>
        <w:spacing w:line="580" w:lineRule="exact"/>
        <w:ind w:firstLine="120" w:firstLineChars="50"/>
        <w:rPr>
          <w:rFonts w:hAnsi="宋体"/>
          <w:sz w:val="24"/>
        </w:rPr>
      </w:pPr>
      <w:r>
        <w:rPr>
          <w:rFonts w:hint="eastAsia" w:hAnsi="宋体"/>
          <w:sz w:val="24"/>
        </w:rPr>
        <w:t>3、甲方可以根据现场工作的临时需要适当增加安防服务，乙方应予配合，并按实际工作量计算费用。</w:t>
      </w:r>
    </w:p>
    <w:p>
      <w:pPr>
        <w:spacing w:line="580" w:lineRule="exact"/>
        <w:ind w:firstLine="120" w:firstLineChars="50"/>
        <w:rPr>
          <w:rFonts w:hAnsi="宋体"/>
          <w:sz w:val="24"/>
        </w:rPr>
      </w:pPr>
      <w:r>
        <w:rPr>
          <w:rFonts w:hint="eastAsia" w:hAnsi="宋体"/>
          <w:sz w:val="24"/>
        </w:rPr>
        <w:t>4、乙方为甲方提供保安服务，甲方按月向乙方支付服务费，不足一个月的按实际服务的天数计算，乙方在每月结束后5个工作日内提交上月保安考勤记录给甲方审核，甲方结合每月的评估结果审核通过后，乙方提交等额有效的增值税普通发票，甲方确认后十日内支付，服务费已包含乙方为履行本合同所需的全部费用。</w:t>
      </w:r>
    </w:p>
    <w:p>
      <w:pPr>
        <w:spacing w:line="580" w:lineRule="exact"/>
        <w:ind w:firstLine="120" w:firstLineChars="50"/>
        <w:rPr>
          <w:rFonts w:hAnsi="宋体"/>
          <w:sz w:val="24"/>
        </w:rPr>
      </w:pPr>
      <w:r>
        <w:rPr>
          <w:rFonts w:hint="eastAsia" w:hAnsi="宋体"/>
          <w:sz w:val="24"/>
        </w:rPr>
        <w:t>5、甲方开票信息：（国税一般纳税人）</w:t>
      </w:r>
    </w:p>
    <w:p>
      <w:pPr>
        <w:spacing w:line="580" w:lineRule="exact"/>
        <w:ind w:firstLine="120" w:firstLineChars="50"/>
        <w:rPr>
          <w:rFonts w:hAnsi="宋体"/>
          <w:sz w:val="24"/>
        </w:rPr>
      </w:pPr>
      <w:r>
        <w:rPr>
          <w:rFonts w:hint="eastAsia" w:hAnsi="宋体"/>
          <w:sz w:val="24"/>
        </w:rPr>
        <w:t>公司名称：广州市自来水工程有限公司</w:t>
      </w:r>
    </w:p>
    <w:p>
      <w:pPr>
        <w:spacing w:line="580" w:lineRule="exact"/>
        <w:ind w:firstLine="120" w:firstLineChars="50"/>
        <w:rPr>
          <w:rFonts w:hAnsi="宋体"/>
          <w:sz w:val="24"/>
        </w:rPr>
      </w:pPr>
      <w:r>
        <w:rPr>
          <w:rFonts w:hint="eastAsia" w:hAnsi="宋体"/>
          <w:sz w:val="24"/>
        </w:rPr>
        <w:t>公司地址：广州市越秀区大沙头路3号</w:t>
      </w:r>
    </w:p>
    <w:p>
      <w:pPr>
        <w:spacing w:line="580" w:lineRule="exact"/>
        <w:ind w:firstLine="120" w:firstLineChars="50"/>
        <w:rPr>
          <w:rFonts w:hAnsi="宋体"/>
          <w:sz w:val="24"/>
        </w:rPr>
      </w:pPr>
      <w:r>
        <w:rPr>
          <w:rFonts w:hint="eastAsia" w:hAnsi="宋体"/>
          <w:sz w:val="24"/>
        </w:rPr>
        <w:t>联系电话：</w:t>
      </w:r>
    </w:p>
    <w:p>
      <w:pPr>
        <w:spacing w:line="580" w:lineRule="exact"/>
        <w:ind w:firstLine="120" w:firstLineChars="50"/>
        <w:rPr>
          <w:rFonts w:hAnsi="宋体"/>
          <w:sz w:val="24"/>
        </w:rPr>
      </w:pPr>
      <w:r>
        <w:rPr>
          <w:rFonts w:hint="eastAsia" w:hAnsi="宋体"/>
          <w:sz w:val="24"/>
        </w:rPr>
        <w:t>纳税人识别号：</w:t>
      </w:r>
    </w:p>
    <w:p>
      <w:pPr>
        <w:spacing w:line="580" w:lineRule="exact"/>
        <w:ind w:firstLine="120" w:firstLineChars="50"/>
        <w:rPr>
          <w:rFonts w:hAnsi="宋体"/>
          <w:sz w:val="24"/>
        </w:rPr>
      </w:pPr>
      <w:r>
        <w:rPr>
          <w:rFonts w:hint="eastAsia" w:hAnsi="宋体"/>
          <w:sz w:val="24"/>
        </w:rPr>
        <w:t>开户行：</w:t>
      </w:r>
    </w:p>
    <w:p>
      <w:pPr>
        <w:spacing w:line="580" w:lineRule="exact"/>
        <w:ind w:firstLine="120" w:firstLineChars="50"/>
        <w:rPr>
          <w:rFonts w:hAnsi="宋体"/>
          <w:sz w:val="24"/>
        </w:rPr>
      </w:pPr>
      <w:r>
        <w:rPr>
          <w:rFonts w:hint="eastAsia" w:hAnsi="宋体"/>
          <w:sz w:val="24"/>
        </w:rPr>
        <w:t>银行帐号：</w:t>
      </w:r>
    </w:p>
    <w:p>
      <w:pPr>
        <w:spacing w:line="580" w:lineRule="exact"/>
        <w:ind w:firstLine="120" w:firstLineChars="50"/>
        <w:rPr>
          <w:rFonts w:hAnsi="宋体"/>
          <w:sz w:val="24"/>
        </w:rPr>
      </w:pPr>
      <w:r>
        <w:rPr>
          <w:rFonts w:hint="eastAsia" w:hAnsi="宋体"/>
          <w:sz w:val="24"/>
        </w:rPr>
        <w:t>6、乙方帐户信息：（国税一般纳税人）</w:t>
      </w:r>
    </w:p>
    <w:p>
      <w:pPr>
        <w:spacing w:line="580" w:lineRule="exact"/>
        <w:ind w:firstLine="120" w:firstLineChars="50"/>
        <w:rPr>
          <w:rFonts w:hAnsi="宋体"/>
          <w:sz w:val="24"/>
        </w:rPr>
      </w:pPr>
      <w:r>
        <w:rPr>
          <w:rFonts w:hint="eastAsia" w:hAnsi="宋体"/>
          <w:sz w:val="24"/>
        </w:rPr>
        <w:t>公司名称：</w:t>
      </w:r>
    </w:p>
    <w:p>
      <w:pPr>
        <w:spacing w:line="580" w:lineRule="exact"/>
        <w:ind w:firstLine="120" w:firstLineChars="50"/>
        <w:rPr>
          <w:rFonts w:hAnsi="宋体"/>
          <w:sz w:val="24"/>
        </w:rPr>
      </w:pPr>
      <w:r>
        <w:rPr>
          <w:rFonts w:hint="eastAsia" w:hAnsi="宋体"/>
          <w:sz w:val="24"/>
        </w:rPr>
        <w:t>公司地址：</w:t>
      </w:r>
    </w:p>
    <w:p>
      <w:pPr>
        <w:spacing w:line="580" w:lineRule="exact"/>
        <w:ind w:firstLine="120" w:firstLineChars="50"/>
        <w:rPr>
          <w:rFonts w:hAnsi="宋体"/>
          <w:sz w:val="24"/>
        </w:rPr>
      </w:pPr>
      <w:r>
        <w:rPr>
          <w:rFonts w:hint="eastAsia" w:hAnsi="宋体"/>
          <w:sz w:val="24"/>
        </w:rPr>
        <w:t>银行帐号联系电话</w:t>
      </w:r>
    </w:p>
    <w:p>
      <w:pPr>
        <w:spacing w:line="580" w:lineRule="exact"/>
        <w:ind w:firstLine="120" w:firstLineChars="50"/>
        <w:rPr>
          <w:rFonts w:hAnsi="宋体"/>
          <w:sz w:val="24"/>
        </w:rPr>
      </w:pPr>
      <w:r>
        <w:rPr>
          <w:rFonts w:hint="eastAsia" w:hAnsi="宋体"/>
          <w:sz w:val="24"/>
        </w:rPr>
        <w:t>纳税人识别号：</w:t>
      </w:r>
    </w:p>
    <w:p>
      <w:pPr>
        <w:spacing w:line="580" w:lineRule="exact"/>
        <w:ind w:firstLine="120" w:firstLineChars="50"/>
        <w:rPr>
          <w:rFonts w:hAnsi="宋体"/>
          <w:sz w:val="24"/>
        </w:rPr>
      </w:pPr>
      <w:r>
        <w:rPr>
          <w:rFonts w:hint="eastAsia" w:hAnsi="宋体"/>
          <w:sz w:val="24"/>
        </w:rPr>
        <w:t>开户行：</w:t>
      </w:r>
    </w:p>
    <w:p>
      <w:pPr>
        <w:spacing w:line="580" w:lineRule="exact"/>
        <w:ind w:firstLine="120" w:firstLineChars="50"/>
        <w:rPr>
          <w:rFonts w:hAnsi="宋体"/>
          <w:sz w:val="24"/>
        </w:rPr>
      </w:pPr>
      <w:r>
        <w:rPr>
          <w:rFonts w:hint="eastAsia" w:hAnsi="宋体"/>
          <w:sz w:val="24"/>
        </w:rPr>
        <w:t>银行帐号：</w:t>
      </w:r>
    </w:p>
    <w:p>
      <w:pPr>
        <w:spacing w:line="580" w:lineRule="exact"/>
        <w:ind w:firstLine="120" w:firstLineChars="50"/>
        <w:rPr>
          <w:rFonts w:hAnsi="宋体"/>
          <w:sz w:val="24"/>
        </w:rPr>
      </w:pPr>
      <w:r>
        <w:rPr>
          <w:rFonts w:hint="eastAsia" w:hAnsi="宋体"/>
          <w:sz w:val="24"/>
        </w:rPr>
        <w:t>本合同采用转帐方式支付。</w:t>
      </w:r>
    </w:p>
    <w:p>
      <w:pPr>
        <w:spacing w:line="580" w:lineRule="exact"/>
        <w:ind w:firstLine="120" w:firstLineChars="50"/>
        <w:rPr>
          <w:rFonts w:hAnsi="宋体"/>
          <w:sz w:val="24"/>
        </w:rPr>
      </w:pPr>
      <w:r>
        <w:rPr>
          <w:rFonts w:hint="eastAsia" w:hAnsi="宋体"/>
          <w:sz w:val="24"/>
        </w:rPr>
        <w:t>若乙方变更收款账户的，应于甲方付款前至少提前【15】日书面通知甲方，否则甲方按照本合同约定支付当月服务费用即视为支付义务履行完毕，因此产生的所有损失由乙方自行承担，与甲方无关。</w:t>
      </w:r>
    </w:p>
    <w:p>
      <w:pPr>
        <w:tabs>
          <w:tab w:val="left" w:pos="840"/>
        </w:tabs>
        <w:spacing w:line="580" w:lineRule="exact"/>
        <w:rPr>
          <w:rFonts w:hAnsi="宋体"/>
          <w:b/>
          <w:sz w:val="24"/>
        </w:rPr>
      </w:pPr>
      <w:r>
        <w:rPr>
          <w:rFonts w:hint="eastAsia" w:hAnsi="宋体"/>
          <w:b/>
          <w:sz w:val="24"/>
        </w:rPr>
        <w:t>七．其它约定</w:t>
      </w:r>
    </w:p>
    <w:p>
      <w:pPr>
        <w:tabs>
          <w:tab w:val="left" w:pos="840"/>
        </w:tabs>
        <w:spacing w:line="580" w:lineRule="exact"/>
        <w:ind w:left="1" w:firstLine="120" w:firstLineChars="50"/>
        <w:rPr>
          <w:rFonts w:hAnsi="宋体"/>
          <w:sz w:val="24"/>
        </w:rPr>
      </w:pPr>
      <w:r>
        <w:rPr>
          <w:rFonts w:hint="eastAsia" w:hAnsi="宋体"/>
          <w:sz w:val="24"/>
        </w:rPr>
        <w:t>1．乙方的保安员应没有刑事犯罪记录，</w:t>
      </w:r>
      <w:r>
        <w:rPr>
          <w:rFonts w:hint="eastAsia"/>
          <w:sz w:val="24"/>
        </w:rPr>
        <w:t>必须经培训持《保安上岗证》上岗，岗位设置、人员分派和管理工作的安排必须征得</w:t>
      </w:r>
      <w:r>
        <w:rPr>
          <w:rFonts w:hint="eastAsia" w:hAnsi="宋体"/>
          <w:sz w:val="24"/>
        </w:rPr>
        <w:t>甲方</w:t>
      </w:r>
      <w:r>
        <w:rPr>
          <w:rFonts w:hint="eastAsia"/>
          <w:sz w:val="24"/>
        </w:rPr>
        <w:t>同意后实施</w:t>
      </w:r>
      <w:r>
        <w:rPr>
          <w:rFonts w:hint="eastAsia" w:hAnsi="宋体"/>
          <w:sz w:val="24"/>
        </w:rPr>
        <w:t>。</w:t>
      </w:r>
    </w:p>
    <w:p>
      <w:pPr>
        <w:tabs>
          <w:tab w:val="left" w:pos="840"/>
        </w:tabs>
        <w:spacing w:line="580" w:lineRule="exact"/>
        <w:ind w:left="1" w:firstLine="120" w:firstLineChars="50"/>
        <w:rPr>
          <w:rFonts w:hAnsi="宋体"/>
          <w:sz w:val="24"/>
        </w:rPr>
      </w:pPr>
      <w:r>
        <w:rPr>
          <w:rFonts w:hint="eastAsia" w:hAnsi="宋体"/>
          <w:sz w:val="24"/>
        </w:rPr>
        <w:t>2．如有需要，乙方的保安员要听从甲方调动指挥。</w:t>
      </w:r>
    </w:p>
    <w:p>
      <w:pPr>
        <w:tabs>
          <w:tab w:val="left" w:pos="840"/>
        </w:tabs>
        <w:spacing w:line="580" w:lineRule="exact"/>
        <w:rPr>
          <w:rFonts w:hAnsi="宋体"/>
          <w:b/>
          <w:sz w:val="24"/>
        </w:rPr>
      </w:pPr>
      <w:r>
        <w:rPr>
          <w:rFonts w:hint="eastAsia" w:hAnsi="宋体"/>
          <w:b/>
          <w:sz w:val="24"/>
        </w:rPr>
        <w:t>八．违约责任</w:t>
      </w:r>
    </w:p>
    <w:p>
      <w:pPr>
        <w:tabs>
          <w:tab w:val="left" w:pos="840"/>
        </w:tabs>
        <w:spacing w:line="580" w:lineRule="exact"/>
        <w:ind w:left="1" w:firstLine="120" w:firstLineChars="50"/>
        <w:rPr>
          <w:rFonts w:hAnsi="宋体"/>
          <w:sz w:val="24"/>
        </w:rPr>
      </w:pPr>
      <w:r>
        <w:rPr>
          <w:rFonts w:hint="eastAsia" w:hAnsi="宋体"/>
          <w:sz w:val="24"/>
        </w:rPr>
        <w:t>1．甲方违反合同约定，使乙方未完成规定任务目标，乙方有权要求甲方在一定期限内解决，逾期未解决的，乙方有权终止合同；造成乙方经济损失的，甲方应给予乙方经济赔偿，并承担相应的法律责任。</w:t>
      </w:r>
    </w:p>
    <w:p>
      <w:pPr>
        <w:tabs>
          <w:tab w:val="left" w:pos="840"/>
        </w:tabs>
        <w:spacing w:line="580" w:lineRule="exact"/>
        <w:ind w:left="1" w:firstLine="120" w:firstLineChars="50"/>
        <w:rPr>
          <w:rFonts w:hAnsi="宋体"/>
          <w:sz w:val="24"/>
        </w:rPr>
      </w:pPr>
      <w:r>
        <w:rPr>
          <w:rFonts w:hint="eastAsia" w:hAnsi="宋体"/>
          <w:sz w:val="24"/>
        </w:rPr>
        <w:t>2．乙方违反合同规定，所提供的服务未达到合同要求，甲方书面提出整改通知，累计提出达三次，甲方有权单方面终止合同，乙方应按本合同总服务费的【5】%为标准向甲方支付违约金，由此造成甲方经济损失的，乙方还应给予甲方经济赔偿，并承担相应的法律责任。</w:t>
      </w:r>
    </w:p>
    <w:p>
      <w:pPr>
        <w:spacing w:line="580" w:lineRule="exact"/>
        <w:ind w:firstLine="120" w:firstLineChars="50"/>
        <w:rPr>
          <w:rFonts w:cs="Arial"/>
          <w:sz w:val="24"/>
        </w:rPr>
      </w:pPr>
      <w:r>
        <w:rPr>
          <w:rFonts w:hint="eastAsia" w:hAnsi="宋体"/>
          <w:sz w:val="24"/>
        </w:rPr>
        <w:t>3．</w:t>
      </w:r>
      <w:r>
        <w:rPr>
          <w:rFonts w:hint="eastAsia" w:cs="Arial"/>
          <w:sz w:val="24"/>
        </w:rPr>
        <w:t>甲方应按期付清保安管理服务费，每逾期1天甲方向乙方偿付欠款总额的0.5‰违约金，累计违约金不超过保安管理服务费总额的5% 。</w:t>
      </w:r>
    </w:p>
    <w:p>
      <w:pPr>
        <w:tabs>
          <w:tab w:val="left" w:pos="840"/>
        </w:tabs>
        <w:spacing w:line="580" w:lineRule="exact"/>
        <w:rPr>
          <w:rFonts w:hAnsi="宋体"/>
          <w:b/>
          <w:sz w:val="24"/>
        </w:rPr>
      </w:pPr>
      <w:r>
        <w:rPr>
          <w:rFonts w:hint="eastAsia" w:hAnsi="宋体"/>
          <w:b/>
          <w:sz w:val="24"/>
        </w:rPr>
        <w:t>九．附则</w:t>
      </w:r>
    </w:p>
    <w:p>
      <w:pPr>
        <w:tabs>
          <w:tab w:val="left" w:pos="840"/>
        </w:tabs>
        <w:spacing w:line="580" w:lineRule="exact"/>
        <w:ind w:left="1" w:firstLine="120" w:firstLineChars="50"/>
        <w:rPr>
          <w:rFonts w:hAnsi="宋体"/>
          <w:sz w:val="24"/>
        </w:rPr>
      </w:pPr>
      <w:r>
        <w:rPr>
          <w:rFonts w:hint="eastAsia" w:hAnsi="宋体"/>
          <w:sz w:val="24"/>
        </w:rPr>
        <w:t>1．本合同之附件均为合同的有效组成部分，双方可对本合同的条款进行补充，以书面形式签订补充协议。补充协议与本合同具有同等效力。</w:t>
      </w:r>
    </w:p>
    <w:p>
      <w:pPr>
        <w:tabs>
          <w:tab w:val="left" w:pos="840"/>
        </w:tabs>
        <w:spacing w:line="580" w:lineRule="exact"/>
        <w:ind w:left="1" w:firstLine="120" w:firstLineChars="50"/>
        <w:rPr>
          <w:rFonts w:hAnsi="宋体"/>
          <w:sz w:val="24"/>
        </w:rPr>
      </w:pPr>
      <w:r>
        <w:rPr>
          <w:rFonts w:hint="eastAsia" w:hAnsi="宋体"/>
          <w:sz w:val="24"/>
        </w:rPr>
        <w:t>2．本合同执行期间，如遇不可抗力，致使合同无法履行时，双方应按有关法律规定及时协商处理。</w:t>
      </w:r>
    </w:p>
    <w:p>
      <w:pPr>
        <w:tabs>
          <w:tab w:val="left" w:pos="840"/>
        </w:tabs>
        <w:spacing w:line="580" w:lineRule="exact"/>
        <w:ind w:left="1" w:firstLine="120" w:firstLineChars="50"/>
        <w:rPr>
          <w:rFonts w:hAnsi="宋体"/>
          <w:sz w:val="24"/>
        </w:rPr>
      </w:pPr>
      <w:r>
        <w:rPr>
          <w:rFonts w:hint="eastAsia" w:hAnsi="宋体"/>
          <w:sz w:val="24"/>
        </w:rPr>
        <w:t>3．本合同在履行中发生争议，由双方协商，协商或调解不成时可向甲方所在地人民法院起诉。</w:t>
      </w:r>
    </w:p>
    <w:p>
      <w:pPr>
        <w:spacing w:line="580" w:lineRule="exact"/>
        <w:ind w:firstLine="120" w:firstLineChars="50"/>
        <w:rPr>
          <w:rFonts w:hAnsi="宋体"/>
          <w:sz w:val="24"/>
        </w:rPr>
      </w:pPr>
      <w:r>
        <w:rPr>
          <w:rFonts w:hint="eastAsia" w:hAnsi="宋体"/>
          <w:sz w:val="24"/>
        </w:rPr>
        <w:t>4．本合同一式肆份，甲乙双方各执贰份。合同自双方签字盖章之日起生效。</w:t>
      </w:r>
    </w:p>
    <w:p>
      <w:pPr>
        <w:spacing w:line="360" w:lineRule="auto"/>
        <w:rPr>
          <w:rFonts w:cs="Arial"/>
          <w:szCs w:val="21"/>
        </w:rPr>
      </w:pPr>
    </w:p>
    <w:p>
      <w:pPr>
        <w:spacing w:line="360" w:lineRule="auto"/>
        <w:rPr>
          <w:rFonts w:cs="Arial"/>
          <w:szCs w:val="21"/>
        </w:rPr>
      </w:pPr>
    </w:p>
    <w:p>
      <w:pPr>
        <w:spacing w:line="360" w:lineRule="auto"/>
        <w:rPr>
          <w:rFonts w:cs="Arial"/>
          <w:sz w:val="24"/>
          <w:szCs w:val="24"/>
        </w:rPr>
      </w:pPr>
      <w:r>
        <w:rPr>
          <w:rFonts w:hint="eastAsia" w:cs="Arial"/>
          <w:sz w:val="24"/>
          <w:szCs w:val="24"/>
        </w:rPr>
        <w:t xml:space="preserve">甲方：                    （盖章）   </w:t>
      </w:r>
      <w:r>
        <w:rPr>
          <w:rFonts w:hint="eastAsia" w:cs="Arial"/>
          <w:sz w:val="24"/>
          <w:szCs w:val="24"/>
        </w:rPr>
        <w:tab/>
      </w:r>
      <w:r>
        <w:rPr>
          <w:rFonts w:hint="eastAsia" w:cs="Arial"/>
          <w:sz w:val="24"/>
          <w:szCs w:val="24"/>
        </w:rPr>
        <w:tab/>
      </w:r>
      <w:r>
        <w:rPr>
          <w:rFonts w:hint="eastAsia" w:cs="Arial"/>
          <w:sz w:val="24"/>
          <w:szCs w:val="24"/>
        </w:rPr>
        <w:t xml:space="preserve"> 乙方：                   （盖章）</w:t>
      </w:r>
    </w:p>
    <w:p>
      <w:pPr>
        <w:spacing w:line="360" w:lineRule="auto"/>
        <w:rPr>
          <w:rFonts w:cs="Arial"/>
          <w:sz w:val="24"/>
          <w:szCs w:val="24"/>
        </w:rPr>
      </w:pPr>
      <w:r>
        <w:rPr>
          <w:rFonts w:hint="eastAsia" w:cs="Arial"/>
          <w:sz w:val="24"/>
          <w:szCs w:val="24"/>
        </w:rPr>
        <w:t xml:space="preserve">法人代表：                            </w:t>
      </w:r>
      <w:r>
        <w:rPr>
          <w:rFonts w:hint="eastAsia" w:cs="Arial"/>
          <w:sz w:val="24"/>
          <w:szCs w:val="24"/>
        </w:rPr>
        <w:tab/>
      </w:r>
      <w:r>
        <w:rPr>
          <w:rFonts w:hint="eastAsia" w:cs="Arial"/>
          <w:sz w:val="24"/>
          <w:szCs w:val="24"/>
        </w:rPr>
        <w:t xml:space="preserve"> 法人代表：</w:t>
      </w:r>
    </w:p>
    <w:p>
      <w:pPr>
        <w:spacing w:line="360" w:lineRule="auto"/>
        <w:rPr>
          <w:rFonts w:cs="Arial"/>
          <w:sz w:val="24"/>
          <w:szCs w:val="24"/>
        </w:rPr>
      </w:pPr>
      <w:r>
        <w:rPr>
          <w:rFonts w:hint="eastAsia" w:cs="Arial"/>
          <w:sz w:val="24"/>
          <w:szCs w:val="24"/>
        </w:rPr>
        <w:t xml:space="preserve">签约代表：                               </w:t>
      </w:r>
      <w:r>
        <w:rPr>
          <w:rFonts w:cs="Arial"/>
          <w:sz w:val="24"/>
          <w:szCs w:val="24"/>
        </w:rPr>
        <w:t xml:space="preserve"> </w:t>
      </w:r>
      <w:r>
        <w:rPr>
          <w:rFonts w:hint="eastAsia" w:cs="Arial"/>
          <w:sz w:val="24"/>
          <w:szCs w:val="24"/>
        </w:rPr>
        <w:t xml:space="preserve"> 签约代表：</w:t>
      </w:r>
    </w:p>
    <w:p>
      <w:pPr>
        <w:spacing w:line="360" w:lineRule="auto"/>
        <w:rPr>
          <w:rFonts w:cs="Arial"/>
          <w:sz w:val="24"/>
          <w:szCs w:val="24"/>
        </w:rPr>
      </w:pPr>
      <w:r>
        <w:rPr>
          <w:rFonts w:hint="eastAsia" w:cs="Arial"/>
          <w:sz w:val="24"/>
          <w:szCs w:val="24"/>
        </w:rPr>
        <w:t>经 办 人：                                 经 办 人：</w:t>
      </w:r>
    </w:p>
    <w:p>
      <w:pPr>
        <w:spacing w:line="360" w:lineRule="auto"/>
        <w:rPr>
          <w:rFonts w:cs="Arial"/>
          <w:sz w:val="24"/>
          <w:szCs w:val="24"/>
        </w:rPr>
      </w:pPr>
      <w:r>
        <w:rPr>
          <w:rFonts w:hint="eastAsia" w:cs="Arial"/>
          <w:sz w:val="24"/>
          <w:szCs w:val="24"/>
        </w:rPr>
        <w:t xml:space="preserve">地    址：                            </w:t>
      </w:r>
      <w:r>
        <w:rPr>
          <w:rFonts w:hint="eastAsia" w:cs="Arial"/>
          <w:sz w:val="24"/>
          <w:szCs w:val="24"/>
        </w:rPr>
        <w:tab/>
      </w:r>
      <w:r>
        <w:rPr>
          <w:rFonts w:hint="eastAsia" w:cs="Arial"/>
          <w:sz w:val="24"/>
          <w:szCs w:val="24"/>
        </w:rPr>
        <w:t xml:space="preserve"> 地    址：</w:t>
      </w:r>
    </w:p>
    <w:p>
      <w:pPr>
        <w:spacing w:line="360" w:lineRule="auto"/>
        <w:rPr>
          <w:rFonts w:cs="Arial"/>
          <w:sz w:val="24"/>
          <w:szCs w:val="24"/>
        </w:rPr>
      </w:pPr>
      <w:r>
        <w:rPr>
          <w:rFonts w:hint="eastAsia" w:cs="Arial"/>
          <w:sz w:val="24"/>
          <w:szCs w:val="24"/>
        </w:rPr>
        <w:t xml:space="preserve">电    话：                           </w:t>
      </w:r>
      <w:r>
        <w:rPr>
          <w:rFonts w:hint="eastAsia" w:cs="Arial"/>
          <w:sz w:val="24"/>
          <w:szCs w:val="24"/>
        </w:rPr>
        <w:tab/>
      </w:r>
      <w:r>
        <w:rPr>
          <w:rFonts w:hint="eastAsia" w:cs="Arial"/>
          <w:sz w:val="24"/>
          <w:szCs w:val="24"/>
        </w:rPr>
        <w:tab/>
      </w:r>
      <w:r>
        <w:rPr>
          <w:rFonts w:hint="eastAsia" w:cs="Arial"/>
          <w:sz w:val="24"/>
          <w:szCs w:val="24"/>
        </w:rPr>
        <w:t xml:space="preserve"> 电    话：</w:t>
      </w:r>
    </w:p>
    <w:p>
      <w:pPr>
        <w:spacing w:line="360" w:lineRule="auto"/>
        <w:rPr>
          <w:rFonts w:cs="Arial"/>
          <w:sz w:val="24"/>
          <w:szCs w:val="24"/>
        </w:rPr>
      </w:pPr>
      <w:r>
        <w:rPr>
          <w:rFonts w:hint="eastAsia" w:cs="Arial"/>
          <w:sz w:val="24"/>
          <w:szCs w:val="24"/>
        </w:rPr>
        <w:t xml:space="preserve">传    真：                            </w:t>
      </w:r>
      <w:r>
        <w:rPr>
          <w:rFonts w:hint="eastAsia" w:cs="Arial"/>
          <w:sz w:val="24"/>
          <w:szCs w:val="24"/>
        </w:rPr>
        <w:tab/>
      </w:r>
      <w:r>
        <w:rPr>
          <w:rFonts w:hint="eastAsia" w:cs="Arial"/>
          <w:sz w:val="24"/>
          <w:szCs w:val="24"/>
        </w:rPr>
        <w:tab/>
      </w:r>
      <w:r>
        <w:rPr>
          <w:rFonts w:hint="eastAsia" w:cs="Arial"/>
          <w:sz w:val="24"/>
          <w:szCs w:val="24"/>
        </w:rPr>
        <w:t xml:space="preserve"> 传    真：</w:t>
      </w:r>
    </w:p>
    <w:p>
      <w:pPr>
        <w:tabs>
          <w:tab w:val="left" w:pos="90"/>
          <w:tab w:val="left" w:pos="180"/>
          <w:tab w:val="left" w:pos="270"/>
        </w:tabs>
        <w:spacing w:line="360" w:lineRule="auto"/>
        <w:textAlignment w:val="baseline"/>
        <w:rPr>
          <w:rFonts w:hAnsi="宋体"/>
          <w:sz w:val="24"/>
          <w:szCs w:val="24"/>
        </w:rPr>
      </w:pPr>
      <w:r>
        <w:rPr>
          <w:rFonts w:hint="eastAsia" w:cs="Arial"/>
          <w:sz w:val="24"/>
          <w:szCs w:val="24"/>
        </w:rPr>
        <w:t xml:space="preserve">签约日期：     年  月  日 </w:t>
      </w:r>
      <w:r>
        <w:rPr>
          <w:rFonts w:hint="eastAsia" w:cs="Arial"/>
          <w:sz w:val="24"/>
          <w:szCs w:val="24"/>
        </w:rPr>
        <w:tab/>
      </w:r>
      <w:r>
        <w:rPr>
          <w:rFonts w:hint="eastAsia" w:cs="Arial"/>
          <w:sz w:val="24"/>
          <w:szCs w:val="24"/>
        </w:rPr>
        <w:tab/>
      </w:r>
      <w:r>
        <w:rPr>
          <w:rFonts w:hint="eastAsia" w:cs="Arial"/>
          <w:sz w:val="24"/>
          <w:szCs w:val="24"/>
        </w:rPr>
        <w:tab/>
      </w:r>
      <w:r>
        <w:rPr>
          <w:rFonts w:hint="eastAsia" w:cs="Arial"/>
          <w:sz w:val="24"/>
          <w:szCs w:val="24"/>
        </w:rPr>
        <w:t xml:space="preserve">         签约日期：      年  月  日</w:t>
      </w:r>
    </w:p>
    <w:p>
      <w:pPr>
        <w:pStyle w:val="22"/>
        <w:spacing w:line="360" w:lineRule="auto"/>
        <w:ind w:left="239" w:leftChars="114" w:firstLine="157" w:firstLineChars="75"/>
        <w:rPr>
          <w:rFonts w:hAnsi="宋体" w:cs="宋体"/>
          <w:sz w:val="24"/>
          <w:szCs w:val="24"/>
        </w:rPr>
      </w:pPr>
      <w:r>
        <w:rPr>
          <w:rFonts w:hAnsi="宋体"/>
        </w:rPr>
        <w:br w:type="page"/>
      </w:r>
    </w:p>
    <w:p>
      <w:pPr>
        <w:pStyle w:val="109"/>
        <w:spacing w:line="360" w:lineRule="auto"/>
        <w:jc w:val="center"/>
        <w:rPr>
          <w:rFonts w:hAnsi="宋体" w:cs="宋体"/>
          <w:b/>
          <w:bCs/>
          <w:sz w:val="32"/>
          <w:szCs w:val="32"/>
        </w:rPr>
      </w:pPr>
      <w:r>
        <w:rPr>
          <w:rFonts w:hint="eastAsia" w:hAnsi="宋体" w:cs="宋体"/>
          <w:b/>
          <w:bCs/>
          <w:sz w:val="32"/>
          <w:szCs w:val="32"/>
        </w:rPr>
        <w:t>第四章 开标、评标和定标</w:t>
      </w:r>
      <w:bookmarkEnd w:id="159"/>
    </w:p>
    <w:bookmarkEnd w:id="160"/>
    <w:p>
      <w:pPr>
        <w:pStyle w:val="109"/>
        <w:numPr>
          <w:ilvl w:val="0"/>
          <w:numId w:val="23"/>
        </w:numPr>
        <w:spacing w:line="360" w:lineRule="auto"/>
        <w:ind w:left="0" w:firstLine="431"/>
        <w:rPr>
          <w:rFonts w:hAnsi="宋体" w:cs="宋体"/>
          <w:b/>
          <w:bCs/>
          <w:sz w:val="24"/>
          <w:szCs w:val="24"/>
        </w:rPr>
      </w:pPr>
      <w:bookmarkStart w:id="164" w:name="_Toc45532488"/>
      <w:bookmarkStart w:id="165" w:name="_Toc24117387"/>
      <w:bookmarkStart w:id="166" w:name="_Toc42316808"/>
      <w:bookmarkStart w:id="167" w:name="_Toc50276153"/>
      <w:bookmarkStart w:id="168" w:name="_Toc42315985"/>
      <w:bookmarkStart w:id="169" w:name="_Toc42394669"/>
      <w:bookmarkStart w:id="170" w:name="_Toc42394512"/>
      <w:bookmarkStart w:id="171" w:name="_Toc98579606"/>
      <w:bookmarkStart w:id="172" w:name="_Toc42329464"/>
      <w:bookmarkStart w:id="173" w:name="_Toc98579007"/>
      <w:bookmarkStart w:id="174" w:name="_Toc101771374"/>
      <w:bookmarkStart w:id="175" w:name="_Toc42394513"/>
      <w:bookmarkStart w:id="176" w:name="_Toc42394668"/>
      <w:bookmarkStart w:id="177" w:name="_Toc42315183"/>
      <w:bookmarkStart w:id="178" w:name="_Toc441673387"/>
      <w:bookmarkStart w:id="179" w:name="_Toc41884701"/>
      <w:bookmarkStart w:id="180" w:name="_Toc98580289"/>
      <w:bookmarkStart w:id="181" w:name="_Toc101775127"/>
      <w:bookmarkStart w:id="182" w:name="_Toc41723931"/>
      <w:bookmarkStart w:id="183" w:name="_Toc101951265"/>
      <w:bookmarkStart w:id="184" w:name="_Toc98579065"/>
      <w:bookmarkStart w:id="185" w:name="_Toc42313167"/>
      <w:bookmarkStart w:id="186" w:name="_Toc101843127"/>
      <w:r>
        <w:rPr>
          <w:rFonts w:hint="eastAsia" w:hAnsi="宋体" w:cs="宋体"/>
          <w:b/>
          <w:bCs/>
          <w:sz w:val="24"/>
          <w:szCs w:val="24"/>
        </w:rPr>
        <w:t>开标</w:t>
      </w:r>
      <w:bookmarkEnd w:id="164"/>
      <w:bookmarkEnd w:id="165"/>
    </w:p>
    <w:p>
      <w:pPr>
        <w:pStyle w:val="109"/>
        <w:numPr>
          <w:ilvl w:val="0"/>
          <w:numId w:val="24"/>
        </w:numPr>
        <w:spacing w:line="360" w:lineRule="auto"/>
        <w:ind w:left="0" w:firstLine="431"/>
        <w:rPr>
          <w:rFonts w:hAnsi="宋体" w:cs="宋体"/>
          <w:sz w:val="24"/>
          <w:szCs w:val="24"/>
        </w:rPr>
      </w:pPr>
      <w:r>
        <w:rPr>
          <w:rFonts w:hint="eastAsia" w:hAnsi="宋体" w:cs="宋体"/>
          <w:sz w:val="24"/>
          <w:szCs w:val="24"/>
        </w:rPr>
        <w:t>本次采购各标包均采用一次开标形式。开标时，开启唱标文件，由采购人工作人员唱出《开标一览表》中的投标报价。</w:t>
      </w:r>
    </w:p>
    <w:p>
      <w:pPr>
        <w:pStyle w:val="109"/>
        <w:numPr>
          <w:ilvl w:val="0"/>
          <w:numId w:val="24"/>
        </w:numPr>
        <w:spacing w:line="360" w:lineRule="auto"/>
        <w:ind w:left="0" w:firstLine="431"/>
        <w:rPr>
          <w:rFonts w:hAnsi="宋体" w:cs="宋体"/>
          <w:sz w:val="24"/>
          <w:szCs w:val="24"/>
        </w:rPr>
      </w:pPr>
      <w:r>
        <w:rPr>
          <w:rFonts w:hint="eastAsia" w:hAnsi="宋体" w:cs="宋体"/>
          <w:sz w:val="24"/>
          <w:szCs w:val="24"/>
        </w:rPr>
        <w:t>采购人按邀请书规定的时间进行线下开标，评标小组成员不参与开标过程。</w:t>
      </w:r>
    </w:p>
    <w:p>
      <w:pPr>
        <w:pStyle w:val="109"/>
        <w:numPr>
          <w:ilvl w:val="0"/>
          <w:numId w:val="24"/>
        </w:numPr>
        <w:spacing w:line="360" w:lineRule="auto"/>
        <w:ind w:left="0" w:firstLine="431"/>
        <w:rPr>
          <w:rFonts w:hAnsi="宋体" w:cs="宋体"/>
          <w:sz w:val="24"/>
          <w:szCs w:val="24"/>
        </w:rPr>
      </w:pPr>
      <w:r>
        <w:rPr>
          <w:rFonts w:hint="eastAsia" w:hAnsi="宋体" w:cs="宋体"/>
          <w:sz w:val="24"/>
          <w:szCs w:val="24"/>
        </w:rPr>
        <w:t>对开标有异议的供应商代表应凭法定代表人/负责人证明书原件、授权委托证明书原件（委托授权代表出席开标会议的）、本人身份证明原件，提出异议。</w:t>
      </w:r>
    </w:p>
    <w:p>
      <w:pPr>
        <w:pStyle w:val="109"/>
        <w:numPr>
          <w:ilvl w:val="0"/>
          <w:numId w:val="24"/>
        </w:numPr>
        <w:spacing w:line="360" w:lineRule="auto"/>
        <w:ind w:left="0" w:firstLine="431"/>
        <w:rPr>
          <w:rFonts w:hAnsi="宋体" w:cs="宋体"/>
          <w:sz w:val="24"/>
          <w:szCs w:val="24"/>
        </w:rPr>
      </w:pPr>
      <w:r>
        <w:rPr>
          <w:rFonts w:hint="eastAsia" w:hAnsi="宋体" w:cs="宋体"/>
          <w:sz w:val="24"/>
          <w:szCs w:val="24"/>
        </w:rPr>
        <w:t>开标时，由采购人工作人员检查响应文件的加密情况。经确认无误后，将各响应文件按顺序进行拆封，宣读供应商名称和《开标一览表》内容。未宣读的投标价格、价格折扣和采购文件允许提供的备选投标方案等实质内容，评标时不予承认。</w:t>
      </w:r>
    </w:p>
    <w:p>
      <w:pPr>
        <w:pStyle w:val="109"/>
        <w:numPr>
          <w:ilvl w:val="0"/>
          <w:numId w:val="24"/>
        </w:numPr>
        <w:spacing w:line="360" w:lineRule="auto"/>
        <w:ind w:left="0" w:firstLine="431"/>
        <w:rPr>
          <w:rFonts w:hAnsi="宋体" w:cs="宋体"/>
          <w:sz w:val="24"/>
          <w:szCs w:val="24"/>
        </w:rPr>
      </w:pPr>
      <w:r>
        <w:rPr>
          <w:rFonts w:hint="eastAsia" w:hAnsi="宋体" w:cs="宋体"/>
          <w:sz w:val="24"/>
          <w:szCs w:val="24"/>
        </w:rPr>
        <w:t>采购人将记录开标的有关内容，存档备查。</w:t>
      </w:r>
    </w:p>
    <w:p>
      <w:pPr>
        <w:pStyle w:val="109"/>
        <w:numPr>
          <w:ilvl w:val="0"/>
          <w:numId w:val="23"/>
        </w:numPr>
        <w:spacing w:line="360" w:lineRule="auto"/>
        <w:ind w:left="0" w:firstLine="431"/>
        <w:rPr>
          <w:rFonts w:hAnsi="宋体" w:cs="宋体"/>
          <w:b/>
          <w:bCs/>
          <w:sz w:val="24"/>
          <w:szCs w:val="24"/>
        </w:rPr>
      </w:pPr>
      <w:bookmarkStart w:id="187" w:name="_Toc45532489"/>
      <w:r>
        <w:rPr>
          <w:rFonts w:hint="eastAsia" w:hAnsi="宋体" w:cs="宋体"/>
          <w:b/>
          <w:bCs/>
          <w:sz w:val="24"/>
          <w:szCs w:val="24"/>
        </w:rPr>
        <w:t>评标</w:t>
      </w:r>
      <w:bookmarkEnd w:id="187"/>
    </w:p>
    <w:p>
      <w:pPr>
        <w:pStyle w:val="109"/>
        <w:numPr>
          <w:ilvl w:val="0"/>
          <w:numId w:val="25"/>
        </w:numPr>
        <w:spacing w:line="360" w:lineRule="auto"/>
        <w:ind w:left="0" w:firstLine="431"/>
        <w:rPr>
          <w:rFonts w:hAnsi="宋体" w:cs="宋体"/>
          <w:sz w:val="24"/>
          <w:szCs w:val="24"/>
        </w:rPr>
      </w:pPr>
      <w:r>
        <w:rPr>
          <w:rFonts w:hint="eastAsia" w:hAnsi="宋体" w:cs="宋体"/>
          <w:sz w:val="24"/>
          <w:szCs w:val="24"/>
        </w:rPr>
        <w:t>评标原则和评标方法</w:t>
      </w:r>
    </w:p>
    <w:p>
      <w:pPr>
        <w:pStyle w:val="109"/>
        <w:spacing w:line="360" w:lineRule="auto"/>
        <w:ind w:firstLine="480" w:firstLineChars="200"/>
        <w:rPr>
          <w:rFonts w:hAnsi="宋体" w:cs="宋体"/>
          <w:sz w:val="24"/>
          <w:szCs w:val="24"/>
        </w:rPr>
      </w:pPr>
      <w:r>
        <w:rPr>
          <w:rFonts w:hint="eastAsia" w:hAnsi="宋体" w:cs="宋体"/>
          <w:sz w:val="24"/>
          <w:szCs w:val="24"/>
        </w:rPr>
        <w:t>基本原则：依据《中华人民共和国招标投标法》以及国家和地方政府有关招标投标法规的有关规定，遵循“公开、公平、公正、择优、信用”的原则进行评标。</w:t>
      </w:r>
    </w:p>
    <w:p>
      <w:pPr>
        <w:pStyle w:val="109"/>
        <w:numPr>
          <w:ilvl w:val="0"/>
          <w:numId w:val="25"/>
        </w:numPr>
        <w:spacing w:line="360" w:lineRule="auto"/>
        <w:ind w:left="0" w:firstLine="431"/>
        <w:rPr>
          <w:rFonts w:hAnsi="宋体" w:cs="宋体"/>
          <w:sz w:val="24"/>
          <w:szCs w:val="24"/>
        </w:rPr>
      </w:pPr>
      <w:r>
        <w:rPr>
          <w:rFonts w:hint="eastAsia" w:hAnsi="宋体" w:cs="宋体"/>
          <w:sz w:val="24"/>
          <w:szCs w:val="24"/>
        </w:rPr>
        <w:t>本次评审均采用综合评分法。评标以采购文件规定的条件为依据。评分比重构成如下：</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1"/>
        <w:gridCol w:w="1928"/>
        <w:gridCol w:w="1892"/>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4" w:type="pct"/>
          </w:tcPr>
          <w:p>
            <w:pPr>
              <w:pStyle w:val="109"/>
              <w:spacing w:line="360" w:lineRule="auto"/>
              <w:jc w:val="center"/>
              <w:rPr>
                <w:rFonts w:hAnsi="宋体" w:cs="宋体"/>
                <w:sz w:val="24"/>
                <w:szCs w:val="24"/>
              </w:rPr>
            </w:pPr>
            <w:r>
              <w:rPr>
                <w:rFonts w:hint="eastAsia" w:hAnsi="宋体" w:cs="宋体"/>
                <w:sz w:val="24"/>
                <w:szCs w:val="24"/>
              </w:rPr>
              <w:t>评分项目</w:t>
            </w:r>
          </w:p>
        </w:tc>
        <w:tc>
          <w:tcPr>
            <w:tcW w:w="1131" w:type="pct"/>
          </w:tcPr>
          <w:p>
            <w:pPr>
              <w:pStyle w:val="109"/>
              <w:spacing w:line="360" w:lineRule="auto"/>
              <w:jc w:val="center"/>
              <w:rPr>
                <w:rFonts w:hAnsi="宋体" w:cs="宋体"/>
                <w:sz w:val="24"/>
                <w:szCs w:val="24"/>
              </w:rPr>
            </w:pPr>
            <w:r>
              <w:rPr>
                <w:rFonts w:hint="eastAsia" w:hAnsi="宋体" w:cs="宋体"/>
                <w:sz w:val="24"/>
                <w:szCs w:val="24"/>
              </w:rPr>
              <w:t>技术评分</w:t>
            </w:r>
          </w:p>
        </w:tc>
        <w:tc>
          <w:tcPr>
            <w:tcW w:w="1110" w:type="pct"/>
          </w:tcPr>
          <w:p>
            <w:pPr>
              <w:pStyle w:val="109"/>
              <w:spacing w:line="360" w:lineRule="auto"/>
              <w:jc w:val="center"/>
              <w:rPr>
                <w:rFonts w:hAnsi="宋体" w:cs="宋体"/>
                <w:sz w:val="24"/>
                <w:szCs w:val="24"/>
              </w:rPr>
            </w:pPr>
            <w:r>
              <w:rPr>
                <w:rFonts w:hint="eastAsia" w:hAnsi="宋体" w:cs="宋体"/>
                <w:sz w:val="24"/>
                <w:szCs w:val="24"/>
              </w:rPr>
              <w:t>商务评分</w:t>
            </w:r>
          </w:p>
        </w:tc>
        <w:tc>
          <w:tcPr>
            <w:tcW w:w="1244" w:type="pct"/>
          </w:tcPr>
          <w:p>
            <w:pPr>
              <w:pStyle w:val="109"/>
              <w:spacing w:line="360" w:lineRule="auto"/>
              <w:jc w:val="center"/>
              <w:rPr>
                <w:rFonts w:hAnsi="宋体" w:cs="宋体"/>
                <w:sz w:val="24"/>
                <w:szCs w:val="24"/>
              </w:rPr>
            </w:pPr>
            <w:r>
              <w:rPr>
                <w:rFonts w:hint="eastAsia" w:hAnsi="宋体" w:cs="宋体"/>
                <w:sz w:val="24"/>
                <w:szCs w:val="24"/>
              </w:rPr>
              <w:t>价格评分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4" w:type="pct"/>
          </w:tcPr>
          <w:p>
            <w:pPr>
              <w:pStyle w:val="109"/>
              <w:spacing w:line="360" w:lineRule="auto"/>
              <w:jc w:val="center"/>
              <w:rPr>
                <w:rFonts w:hAnsi="宋体" w:cs="宋体"/>
                <w:sz w:val="24"/>
                <w:szCs w:val="24"/>
              </w:rPr>
            </w:pPr>
            <w:r>
              <w:rPr>
                <w:rFonts w:hint="eastAsia" w:hAnsi="宋体" w:cs="宋体"/>
                <w:sz w:val="24"/>
                <w:szCs w:val="24"/>
              </w:rPr>
              <w:t>分值</w:t>
            </w:r>
          </w:p>
        </w:tc>
        <w:tc>
          <w:tcPr>
            <w:tcW w:w="1131" w:type="pct"/>
          </w:tcPr>
          <w:p>
            <w:pPr>
              <w:pStyle w:val="109"/>
              <w:spacing w:line="360" w:lineRule="auto"/>
              <w:jc w:val="center"/>
              <w:rPr>
                <w:rFonts w:hAnsi="宋体" w:cs="宋体"/>
                <w:sz w:val="24"/>
                <w:szCs w:val="24"/>
              </w:rPr>
            </w:pPr>
            <w:r>
              <w:rPr>
                <w:rFonts w:hint="eastAsia" w:hAnsi="宋体" w:cs="宋体"/>
                <w:sz w:val="24"/>
                <w:szCs w:val="24"/>
              </w:rPr>
              <w:t>40分</w:t>
            </w:r>
          </w:p>
        </w:tc>
        <w:tc>
          <w:tcPr>
            <w:tcW w:w="1110" w:type="pct"/>
          </w:tcPr>
          <w:p>
            <w:pPr>
              <w:pStyle w:val="109"/>
              <w:spacing w:line="360" w:lineRule="auto"/>
              <w:jc w:val="center"/>
              <w:rPr>
                <w:rFonts w:hAnsi="宋体" w:cs="宋体"/>
                <w:sz w:val="24"/>
                <w:szCs w:val="24"/>
              </w:rPr>
            </w:pPr>
            <w:r>
              <w:rPr>
                <w:rFonts w:hint="eastAsia" w:hAnsi="宋体" w:cs="宋体"/>
                <w:sz w:val="24"/>
                <w:szCs w:val="24"/>
              </w:rPr>
              <w:t>20分</w:t>
            </w:r>
          </w:p>
        </w:tc>
        <w:tc>
          <w:tcPr>
            <w:tcW w:w="1244" w:type="pct"/>
          </w:tcPr>
          <w:p>
            <w:pPr>
              <w:pStyle w:val="109"/>
              <w:spacing w:line="360" w:lineRule="auto"/>
              <w:jc w:val="center"/>
              <w:rPr>
                <w:rFonts w:hAnsi="宋体" w:cs="宋体"/>
                <w:sz w:val="24"/>
                <w:szCs w:val="24"/>
              </w:rPr>
            </w:pPr>
            <w:r>
              <w:rPr>
                <w:rFonts w:hint="eastAsia" w:hAnsi="宋体" w:cs="宋体"/>
                <w:sz w:val="24"/>
                <w:szCs w:val="24"/>
              </w:rPr>
              <w:t>40分</w:t>
            </w:r>
          </w:p>
        </w:tc>
      </w:tr>
    </w:tbl>
    <w:p>
      <w:pPr>
        <w:pStyle w:val="109"/>
        <w:numPr>
          <w:ilvl w:val="0"/>
          <w:numId w:val="25"/>
        </w:numPr>
        <w:spacing w:line="360" w:lineRule="auto"/>
        <w:ind w:left="0" w:firstLine="431"/>
        <w:rPr>
          <w:rFonts w:hAnsi="宋体" w:cs="宋体"/>
          <w:sz w:val="24"/>
          <w:szCs w:val="24"/>
        </w:rPr>
      </w:pPr>
      <w:r>
        <w:rPr>
          <w:rFonts w:hint="eastAsia" w:hAnsi="宋体" w:cs="宋体"/>
          <w:sz w:val="24"/>
          <w:szCs w:val="24"/>
        </w:rPr>
        <w:t>本次采购由采购人依法组建评标小组。评标小组由采购人的代表组成。评标小组将本着公平、公正、科学、择优的原则，严格按照法律法规和采购文件设定的程序和规则推荐评审结果，任何单位和个人不得非法干预或者影响评标过程和结果。</w:t>
      </w:r>
    </w:p>
    <w:p>
      <w:pPr>
        <w:pStyle w:val="109"/>
        <w:numPr>
          <w:ilvl w:val="0"/>
          <w:numId w:val="25"/>
        </w:numPr>
        <w:spacing w:line="360" w:lineRule="auto"/>
        <w:ind w:left="0" w:firstLine="431"/>
        <w:rPr>
          <w:rFonts w:hAnsi="宋体" w:cs="宋体"/>
          <w:sz w:val="24"/>
          <w:szCs w:val="24"/>
        </w:rPr>
      </w:pPr>
      <w:r>
        <w:rPr>
          <w:rFonts w:hint="eastAsia" w:hAnsi="宋体" w:cs="宋体"/>
          <w:sz w:val="24"/>
          <w:szCs w:val="24"/>
        </w:rPr>
        <w:t>评审成员有下列情形之一的，受到邀请应主动提出回避，采购当事人也可以要求该评审成员回避：</w:t>
      </w:r>
    </w:p>
    <w:p>
      <w:pPr>
        <w:pStyle w:val="109"/>
        <w:numPr>
          <w:ilvl w:val="0"/>
          <w:numId w:val="26"/>
        </w:numPr>
        <w:spacing w:line="360" w:lineRule="auto"/>
        <w:ind w:left="0" w:firstLine="431"/>
        <w:rPr>
          <w:rFonts w:hAnsi="宋体" w:cs="宋体"/>
          <w:sz w:val="24"/>
          <w:szCs w:val="24"/>
        </w:rPr>
      </w:pPr>
      <w:r>
        <w:rPr>
          <w:rFonts w:hint="eastAsia" w:hAnsi="宋体" w:cs="宋体"/>
          <w:sz w:val="24"/>
          <w:szCs w:val="24"/>
        </w:rPr>
        <w:t>配偶或直系亲属在参加本采购项目的供应商中任职或担任顾问的；</w:t>
      </w:r>
    </w:p>
    <w:p>
      <w:pPr>
        <w:pStyle w:val="109"/>
        <w:numPr>
          <w:ilvl w:val="0"/>
          <w:numId w:val="26"/>
        </w:numPr>
        <w:spacing w:line="360" w:lineRule="auto"/>
        <w:ind w:left="0" w:firstLine="431"/>
        <w:rPr>
          <w:rFonts w:hAnsi="宋体" w:cs="宋体"/>
          <w:sz w:val="24"/>
          <w:szCs w:val="24"/>
        </w:rPr>
      </w:pPr>
      <w:r>
        <w:rPr>
          <w:rFonts w:hint="eastAsia" w:hAnsi="宋体" w:cs="宋体"/>
          <w:sz w:val="24"/>
          <w:szCs w:val="24"/>
        </w:rPr>
        <w:t>与参加本采购项目供应商发生过法律纠纷或存在其他利益纠纷的；</w:t>
      </w:r>
    </w:p>
    <w:p>
      <w:pPr>
        <w:pStyle w:val="109"/>
        <w:numPr>
          <w:ilvl w:val="0"/>
          <w:numId w:val="26"/>
        </w:numPr>
        <w:spacing w:line="360" w:lineRule="auto"/>
        <w:ind w:left="0" w:firstLine="431"/>
        <w:rPr>
          <w:rFonts w:hAnsi="宋体" w:cs="宋体"/>
          <w:sz w:val="24"/>
          <w:szCs w:val="24"/>
        </w:rPr>
      </w:pPr>
      <w:r>
        <w:rPr>
          <w:rFonts w:hint="eastAsia" w:hAnsi="宋体" w:cs="宋体"/>
          <w:sz w:val="24"/>
          <w:szCs w:val="24"/>
        </w:rPr>
        <w:t>参与本采购项目采购文件、采购需求、采购形式的论证和咨询服务工作的；</w:t>
      </w:r>
    </w:p>
    <w:p>
      <w:pPr>
        <w:pStyle w:val="109"/>
        <w:numPr>
          <w:ilvl w:val="0"/>
          <w:numId w:val="26"/>
        </w:numPr>
        <w:spacing w:line="360" w:lineRule="auto"/>
        <w:ind w:left="0" w:firstLine="431"/>
        <w:rPr>
          <w:rFonts w:hAnsi="宋体" w:cs="宋体"/>
          <w:sz w:val="24"/>
          <w:szCs w:val="24"/>
        </w:rPr>
      </w:pPr>
      <w:r>
        <w:rPr>
          <w:rFonts w:hint="eastAsia" w:hAnsi="宋体" w:cs="宋体"/>
          <w:sz w:val="24"/>
          <w:szCs w:val="24"/>
        </w:rPr>
        <w:t>法律、法规、规章规定应当回避以及其他可能影响公正评审的。</w:t>
      </w:r>
    </w:p>
    <w:p>
      <w:pPr>
        <w:pStyle w:val="109"/>
        <w:numPr>
          <w:ilvl w:val="0"/>
          <w:numId w:val="25"/>
        </w:numPr>
        <w:spacing w:line="360" w:lineRule="auto"/>
        <w:ind w:left="0" w:firstLine="431"/>
        <w:rPr>
          <w:rFonts w:hAnsi="宋体" w:cs="宋体"/>
          <w:sz w:val="24"/>
          <w:szCs w:val="24"/>
        </w:rPr>
      </w:pPr>
      <w:r>
        <w:rPr>
          <w:rFonts w:hint="eastAsia" w:hAnsi="宋体" w:cs="宋体"/>
          <w:sz w:val="24"/>
          <w:szCs w:val="24"/>
        </w:rPr>
        <w:t>对不同文字文本响应文件的解释发生异议的，以中文文本为准。</w:t>
      </w:r>
    </w:p>
    <w:p>
      <w:pPr>
        <w:pStyle w:val="109"/>
        <w:numPr>
          <w:ilvl w:val="0"/>
          <w:numId w:val="23"/>
        </w:numPr>
        <w:spacing w:line="360" w:lineRule="auto"/>
        <w:ind w:left="0" w:firstLine="431"/>
        <w:rPr>
          <w:rFonts w:hAnsi="宋体" w:cs="宋体"/>
          <w:b/>
          <w:bCs/>
          <w:sz w:val="24"/>
          <w:szCs w:val="24"/>
        </w:rPr>
      </w:pPr>
      <w:bookmarkStart w:id="188" w:name="_Toc45532490"/>
      <w:r>
        <w:rPr>
          <w:rFonts w:hint="eastAsia" w:hAnsi="宋体" w:cs="宋体"/>
          <w:b/>
          <w:bCs/>
          <w:sz w:val="24"/>
          <w:szCs w:val="24"/>
        </w:rPr>
        <w:t>评标程序</w:t>
      </w:r>
      <w:bookmarkEnd w:id="188"/>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响应文件初审</w:t>
      </w:r>
    </w:p>
    <w:p>
      <w:pPr>
        <w:pStyle w:val="109"/>
        <w:spacing w:line="360" w:lineRule="auto"/>
        <w:ind w:firstLine="480" w:firstLineChars="200"/>
        <w:rPr>
          <w:rFonts w:hAnsi="宋体" w:cs="宋体"/>
          <w:sz w:val="24"/>
          <w:szCs w:val="24"/>
        </w:rPr>
      </w:pPr>
      <w:r>
        <w:rPr>
          <w:rFonts w:hint="eastAsia" w:hAnsi="宋体" w:cs="宋体"/>
          <w:sz w:val="24"/>
          <w:szCs w:val="24"/>
        </w:rPr>
        <w:t>评标小组将根据评审细则的规定，对响应文件进行资格性审查。出现不符合下列情形之一的，该供应商作无效投标处理。《资格性审查表》如下：</w:t>
      </w:r>
    </w:p>
    <w:tbl>
      <w:tblPr>
        <w:tblStyle w:val="41"/>
        <w:tblW w:w="5000" w:type="pct"/>
        <w:jc w:val="center"/>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575"/>
        <w:gridCol w:w="674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7" w:hRule="atLeast"/>
          <w:jc w:val="center"/>
        </w:trPr>
        <w:tc>
          <w:tcPr>
            <w:tcW w:w="946" w:type="pct"/>
            <w:tcBorders>
              <w:top w:val="outset" w:color="auto" w:sz="6" w:space="0"/>
              <w:left w:val="outset" w:color="auto" w:sz="6" w:space="0"/>
              <w:bottom w:val="outset" w:color="auto" w:sz="6" w:space="0"/>
              <w:right w:val="outset" w:color="auto" w:sz="6" w:space="0"/>
            </w:tcBorders>
            <w:vAlign w:val="center"/>
          </w:tcPr>
          <w:p>
            <w:pPr>
              <w:pStyle w:val="109"/>
              <w:spacing w:line="360" w:lineRule="auto"/>
              <w:jc w:val="center"/>
              <w:rPr>
                <w:rFonts w:hAnsi="宋体" w:cs="宋体"/>
                <w:sz w:val="24"/>
                <w:szCs w:val="24"/>
              </w:rPr>
            </w:pPr>
            <w:r>
              <w:rPr>
                <w:rFonts w:hint="eastAsia" w:hAnsi="宋体" w:cs="宋体"/>
                <w:sz w:val="24"/>
                <w:szCs w:val="24"/>
              </w:rPr>
              <w:t>审查类别</w:t>
            </w:r>
          </w:p>
        </w:tc>
        <w:tc>
          <w:tcPr>
            <w:tcW w:w="4054" w:type="pct"/>
            <w:tcBorders>
              <w:top w:val="outset" w:color="auto" w:sz="6" w:space="0"/>
              <w:left w:val="outset" w:color="auto" w:sz="6" w:space="0"/>
              <w:bottom w:val="outset" w:color="auto" w:sz="6" w:space="0"/>
              <w:right w:val="outset" w:color="auto" w:sz="6" w:space="0"/>
            </w:tcBorders>
            <w:vAlign w:val="center"/>
          </w:tcPr>
          <w:p>
            <w:pPr>
              <w:pStyle w:val="109"/>
              <w:spacing w:line="360" w:lineRule="auto"/>
              <w:jc w:val="center"/>
              <w:rPr>
                <w:rFonts w:hAnsi="宋体" w:cs="宋体"/>
                <w:sz w:val="24"/>
                <w:szCs w:val="24"/>
              </w:rPr>
            </w:pPr>
            <w:r>
              <w:rPr>
                <w:rFonts w:hint="eastAsia" w:hAnsi="宋体" w:cs="宋体"/>
                <w:sz w:val="24"/>
                <w:szCs w:val="24"/>
              </w:rPr>
              <w:t>审查内容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jc w:val="center"/>
        </w:trPr>
        <w:tc>
          <w:tcPr>
            <w:tcW w:w="946" w:type="pct"/>
            <w:tcBorders>
              <w:top w:val="outset" w:color="auto" w:sz="6" w:space="0"/>
              <w:left w:val="outset" w:color="auto" w:sz="6" w:space="0"/>
              <w:bottom w:val="outset" w:color="auto" w:sz="6" w:space="0"/>
              <w:right w:val="outset" w:color="auto" w:sz="6" w:space="0"/>
            </w:tcBorders>
            <w:vAlign w:val="center"/>
          </w:tcPr>
          <w:p>
            <w:pPr>
              <w:pStyle w:val="109"/>
              <w:jc w:val="center"/>
              <w:rPr>
                <w:rFonts w:hAnsi="宋体" w:cs="宋体"/>
                <w:sz w:val="24"/>
                <w:szCs w:val="24"/>
              </w:rPr>
            </w:pPr>
            <w:r>
              <w:rPr>
                <w:rFonts w:hint="eastAsia" w:hAnsi="宋体" w:cs="宋体"/>
                <w:sz w:val="24"/>
                <w:szCs w:val="24"/>
              </w:rPr>
              <w:t>资格性审查</w:t>
            </w:r>
          </w:p>
        </w:tc>
        <w:tc>
          <w:tcPr>
            <w:tcW w:w="4054" w:type="pct"/>
            <w:tcBorders>
              <w:top w:val="outset" w:color="auto" w:sz="6" w:space="0"/>
              <w:left w:val="outset" w:color="auto" w:sz="6" w:space="0"/>
              <w:bottom w:val="outset" w:color="auto" w:sz="6" w:space="0"/>
              <w:right w:val="outset" w:color="auto" w:sz="6" w:space="0"/>
            </w:tcBorders>
            <w:vAlign w:val="center"/>
          </w:tcPr>
          <w:p>
            <w:pPr>
              <w:pStyle w:val="109"/>
              <w:numPr>
                <w:ilvl w:val="0"/>
                <w:numId w:val="28"/>
              </w:numPr>
              <w:ind w:left="0" w:hanging="14"/>
              <w:rPr>
                <w:rFonts w:hAnsi="宋体" w:cs="宋体"/>
                <w:sz w:val="24"/>
                <w:szCs w:val="24"/>
              </w:rPr>
            </w:pPr>
            <w:r>
              <w:rPr>
                <w:rFonts w:hint="eastAsia" w:hAnsi="宋体" w:cs="宋体"/>
                <w:sz w:val="24"/>
                <w:szCs w:val="24"/>
              </w:rPr>
              <w:t>供应商必须为中华人民共和国境内注册成立、合法存续的法人或非法人组织。分公司投标的，必须由具有法人资格的总公司授权。</w:t>
            </w:r>
          </w:p>
          <w:p>
            <w:pPr>
              <w:pStyle w:val="109"/>
              <w:numPr>
                <w:ilvl w:val="0"/>
                <w:numId w:val="28"/>
              </w:numPr>
              <w:ind w:left="0" w:hanging="14"/>
              <w:rPr>
                <w:rFonts w:hAnsi="宋体" w:cs="宋体"/>
                <w:sz w:val="24"/>
                <w:szCs w:val="24"/>
              </w:rPr>
            </w:pPr>
            <w:r>
              <w:rPr>
                <w:rFonts w:hint="eastAsia" w:hAnsi="宋体" w:cs="宋体"/>
                <w:sz w:val="24"/>
                <w:szCs w:val="24"/>
              </w:rPr>
              <w:t>供应商提供在投标活动中3年内没有重大违法活动和涉嫌违规行为的声明 。</w:t>
            </w:r>
          </w:p>
          <w:p>
            <w:pPr>
              <w:pStyle w:val="109"/>
              <w:numPr>
                <w:ilvl w:val="0"/>
                <w:numId w:val="28"/>
              </w:numPr>
              <w:ind w:left="0" w:hanging="14"/>
              <w:rPr>
                <w:rFonts w:hAnsi="宋体" w:cs="宋体"/>
                <w:sz w:val="24"/>
                <w:szCs w:val="24"/>
              </w:rPr>
            </w:pPr>
            <w:r>
              <w:rPr>
                <w:rFonts w:hint="eastAsia" w:hAnsi="宋体" w:cs="宋体"/>
                <w:sz w:val="24"/>
                <w:szCs w:val="24"/>
              </w:rPr>
              <w:t>供应商未被列入“信用中国”网站(www.creditchina.gov.cn)“记录失信被执行人或重大税收违法案件当事人名单，供应商须提供《信用记录承诺函》及附“信用中国”网站（www.creditchina.gov.cn）的信用记录查询结果截图并打印页面加盖公章 。</w:t>
            </w:r>
          </w:p>
          <w:p>
            <w:pPr>
              <w:pStyle w:val="109"/>
              <w:numPr>
                <w:ilvl w:val="0"/>
                <w:numId w:val="28"/>
              </w:numPr>
              <w:ind w:left="0" w:hanging="14"/>
              <w:rPr>
                <w:rFonts w:hAnsi="宋体" w:cs="宋体"/>
                <w:sz w:val="24"/>
                <w:szCs w:val="24"/>
              </w:rPr>
            </w:pPr>
            <w:r>
              <w:rPr>
                <w:rFonts w:hint="eastAsia" w:hAnsi="宋体" w:cs="宋体"/>
                <w:sz w:val="24"/>
                <w:szCs w:val="24"/>
              </w:rPr>
              <w:t>供应商出具的《公平竞争承诺书》 。</w:t>
            </w:r>
          </w:p>
          <w:p>
            <w:pPr>
              <w:pStyle w:val="109"/>
              <w:numPr>
                <w:ilvl w:val="0"/>
                <w:numId w:val="28"/>
              </w:numPr>
              <w:ind w:left="0" w:hanging="14"/>
              <w:rPr>
                <w:rFonts w:hAnsi="宋体" w:cs="宋体"/>
                <w:sz w:val="24"/>
                <w:szCs w:val="24"/>
              </w:rPr>
            </w:pPr>
            <w:r>
              <w:rPr>
                <w:rFonts w:hint="eastAsia" w:hAnsi="宋体" w:cs="宋体"/>
                <w:sz w:val="24"/>
                <w:szCs w:val="24"/>
              </w:rPr>
              <w:t>供应商须具备以下两个条件之一（提供相关证明材料复印件）：</w:t>
            </w:r>
          </w:p>
          <w:p>
            <w:pPr>
              <w:pStyle w:val="109"/>
              <w:numPr>
                <w:ilvl w:val="255"/>
                <w:numId w:val="0"/>
              </w:numPr>
              <w:ind w:left="-14"/>
              <w:rPr>
                <w:rFonts w:hAnsi="宋体" w:cs="宋体"/>
                <w:sz w:val="24"/>
                <w:szCs w:val="24"/>
              </w:rPr>
            </w:pPr>
            <w:r>
              <w:rPr>
                <w:rFonts w:hint="eastAsia" w:hAnsi="宋体" w:cs="宋体"/>
                <w:sz w:val="24"/>
                <w:szCs w:val="24"/>
              </w:rPr>
              <w:t>（1）供应商需提供在广州市进行工商登记并持有广东省公安机关核发的《保安服务许可证》；</w:t>
            </w:r>
          </w:p>
          <w:p>
            <w:pPr>
              <w:pStyle w:val="109"/>
              <w:numPr>
                <w:ilvl w:val="255"/>
                <w:numId w:val="0"/>
              </w:numPr>
              <w:ind w:left="-14"/>
              <w:rPr>
                <w:rFonts w:hAnsi="宋体" w:cs="宋体"/>
                <w:sz w:val="24"/>
                <w:szCs w:val="24"/>
              </w:rPr>
            </w:pPr>
            <w:r>
              <w:rPr>
                <w:rFonts w:hint="eastAsia" w:hAnsi="宋体" w:cs="宋体"/>
                <w:sz w:val="24"/>
                <w:szCs w:val="24"/>
              </w:rPr>
              <w:t>（2）供应商需持有省级公安机关核发的《保安服务许可证》，并已向广州市公安局提交设立分公司备案材料（提供有效的《保安服务公司设立分公司备案证明》，或者提供国家企业信用信息公示系统“多证合一”栏目中公示的在广州市设立分公司备案反馈结果查询截图）。</w:t>
            </w:r>
          </w:p>
          <w:p>
            <w:pPr>
              <w:pStyle w:val="109"/>
              <w:numPr>
                <w:ilvl w:val="0"/>
                <w:numId w:val="28"/>
              </w:numPr>
              <w:ind w:left="0" w:hanging="14"/>
              <w:rPr>
                <w:rFonts w:hAnsi="宋体" w:cs="宋体"/>
                <w:sz w:val="24"/>
                <w:szCs w:val="24"/>
              </w:rPr>
            </w:pPr>
            <w:r>
              <w:rPr>
                <w:rFonts w:hint="eastAsia" w:hAnsi="宋体" w:cs="宋体"/>
                <w:sz w:val="24"/>
                <w:szCs w:val="24"/>
              </w:rPr>
              <w:t>已报名的供应商（仅接受本项目的受邀供应商）。</w:t>
            </w:r>
          </w:p>
          <w:p>
            <w:pPr>
              <w:pStyle w:val="109"/>
              <w:numPr>
                <w:ilvl w:val="0"/>
                <w:numId w:val="28"/>
              </w:numPr>
              <w:ind w:left="0" w:hanging="14"/>
              <w:rPr>
                <w:rFonts w:hAnsi="宋体" w:cs="宋体"/>
                <w:sz w:val="24"/>
                <w:szCs w:val="24"/>
              </w:rPr>
            </w:pPr>
            <w:r>
              <w:rPr>
                <w:rFonts w:hint="eastAsia" w:hAnsi="宋体" w:cs="宋体"/>
                <w:sz w:val="24"/>
                <w:szCs w:val="24"/>
              </w:rPr>
              <w:t>本项目不接受联合体投标。</w:t>
            </w:r>
          </w:p>
        </w:tc>
      </w:tr>
    </w:tbl>
    <w:p>
      <w:pPr>
        <w:pStyle w:val="109"/>
        <w:numPr>
          <w:ilvl w:val="0"/>
          <w:numId w:val="29"/>
        </w:numPr>
        <w:spacing w:line="360" w:lineRule="auto"/>
        <w:ind w:left="0" w:firstLine="431"/>
        <w:rPr>
          <w:rFonts w:hAnsi="宋体" w:cs="宋体"/>
          <w:sz w:val="24"/>
          <w:szCs w:val="24"/>
        </w:rPr>
      </w:pPr>
      <w:bookmarkStart w:id="189" w:name="_Hlk24532330"/>
      <w:r>
        <w:rPr>
          <w:rFonts w:hint="eastAsia" w:hAnsi="宋体" w:cs="宋体"/>
          <w:sz w:val="24"/>
          <w:szCs w:val="24"/>
        </w:rPr>
        <w:t>评标小组进行资格性审查时认定供应商不合格的，评标小组应当场电话或书面形式告知供应商，供应商可在限定时间内以电话或书面方式进行澄清，评标小组不再接受其他外部资料。如遇无法联系供应商达3次，评审小组组长现场宣布不合格结果，视为已通知供应商。</w:t>
      </w:r>
      <w:bookmarkEnd w:id="189"/>
    </w:p>
    <w:p>
      <w:pPr>
        <w:pStyle w:val="109"/>
        <w:numPr>
          <w:ilvl w:val="0"/>
          <w:numId w:val="29"/>
        </w:numPr>
        <w:spacing w:line="360" w:lineRule="auto"/>
        <w:ind w:left="0" w:firstLine="431"/>
        <w:rPr>
          <w:rFonts w:hAnsi="宋体" w:cs="宋体"/>
          <w:sz w:val="24"/>
          <w:szCs w:val="24"/>
        </w:rPr>
      </w:pPr>
      <w:r>
        <w:rPr>
          <w:rFonts w:hint="eastAsia" w:hAnsi="宋体" w:cs="宋体"/>
          <w:sz w:val="24"/>
          <w:szCs w:val="24"/>
        </w:rPr>
        <w:t>不通过资格性审查或投标无效的，不作符合性审查。</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符合性审查</w:t>
      </w:r>
    </w:p>
    <w:p>
      <w:pPr>
        <w:pStyle w:val="109"/>
        <w:spacing w:line="360" w:lineRule="auto"/>
        <w:ind w:firstLine="480" w:firstLineChars="200"/>
        <w:rPr>
          <w:rFonts w:hAnsi="宋体" w:cs="宋体"/>
          <w:sz w:val="24"/>
          <w:szCs w:val="24"/>
        </w:rPr>
      </w:pPr>
      <w:r>
        <w:rPr>
          <w:rFonts w:hint="eastAsia" w:hAnsi="宋体" w:cs="宋体"/>
          <w:sz w:val="24"/>
          <w:szCs w:val="24"/>
        </w:rPr>
        <w:t>评标小组将根据评审细则的规定，对响应文件进行符合性审查。出现不符合下列情形之一的，该供应商作无效投标处理。《符合性审查表》如下：</w:t>
      </w:r>
    </w:p>
    <w:tbl>
      <w:tblPr>
        <w:tblStyle w:val="41"/>
        <w:tblW w:w="50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76"/>
        <w:gridCol w:w="6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945" w:type="pct"/>
            <w:vMerge w:val="restart"/>
            <w:vAlign w:val="center"/>
          </w:tcPr>
          <w:p>
            <w:pPr>
              <w:pStyle w:val="109"/>
              <w:spacing w:line="360" w:lineRule="auto"/>
              <w:rPr>
                <w:rFonts w:hAnsi="宋体" w:cs="宋体"/>
                <w:sz w:val="24"/>
                <w:szCs w:val="24"/>
              </w:rPr>
            </w:pPr>
            <w:r>
              <w:rPr>
                <w:rFonts w:hint="eastAsia" w:hAnsi="宋体" w:cs="宋体"/>
                <w:sz w:val="24"/>
                <w:szCs w:val="24"/>
              </w:rPr>
              <w:t>符合性审查</w:t>
            </w:r>
          </w:p>
        </w:tc>
        <w:tc>
          <w:tcPr>
            <w:tcW w:w="4054" w:type="pct"/>
            <w:vAlign w:val="center"/>
          </w:tcPr>
          <w:p>
            <w:pPr>
              <w:pStyle w:val="109"/>
              <w:spacing w:line="360" w:lineRule="auto"/>
              <w:rPr>
                <w:rFonts w:hAnsi="宋体" w:cs="宋体"/>
                <w:sz w:val="24"/>
                <w:szCs w:val="24"/>
              </w:rPr>
            </w:pPr>
            <w:r>
              <w:rPr>
                <w:rFonts w:hint="eastAsia" w:hAnsi="宋体" w:cs="宋体"/>
                <w:sz w:val="24"/>
                <w:szCs w:val="24"/>
              </w:rPr>
              <w:t>报价确定且不高于最高限价。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945" w:type="pct"/>
            <w:vMerge w:val="continue"/>
            <w:vAlign w:val="center"/>
          </w:tcPr>
          <w:p>
            <w:pPr>
              <w:pStyle w:val="109"/>
              <w:spacing w:line="360" w:lineRule="auto"/>
              <w:rPr>
                <w:rFonts w:hAnsi="宋体" w:cs="宋体"/>
                <w:sz w:val="24"/>
                <w:szCs w:val="24"/>
              </w:rPr>
            </w:pPr>
          </w:p>
        </w:tc>
        <w:tc>
          <w:tcPr>
            <w:tcW w:w="4054" w:type="pct"/>
            <w:vAlign w:val="center"/>
          </w:tcPr>
          <w:p>
            <w:pPr>
              <w:pStyle w:val="109"/>
              <w:spacing w:line="360" w:lineRule="auto"/>
              <w:rPr>
                <w:rFonts w:hAnsi="宋体" w:cs="宋体"/>
                <w:sz w:val="24"/>
                <w:szCs w:val="24"/>
              </w:rPr>
            </w:pPr>
            <w:r>
              <w:rPr>
                <w:rFonts w:hint="eastAsia" w:hAnsi="宋体" w:cs="宋体"/>
                <w:sz w:val="24"/>
                <w:szCs w:val="24"/>
              </w:rPr>
              <w:t>有盖章、签署要求的格式文件已按要求盖章、签署。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945" w:type="pct"/>
            <w:vMerge w:val="continue"/>
            <w:vAlign w:val="center"/>
          </w:tcPr>
          <w:p>
            <w:pPr>
              <w:pStyle w:val="109"/>
              <w:spacing w:line="360" w:lineRule="auto"/>
              <w:rPr>
                <w:rFonts w:hAnsi="宋体" w:cs="宋体"/>
                <w:sz w:val="24"/>
                <w:szCs w:val="24"/>
              </w:rPr>
            </w:pPr>
          </w:p>
        </w:tc>
        <w:tc>
          <w:tcPr>
            <w:tcW w:w="4054" w:type="pct"/>
            <w:vAlign w:val="center"/>
          </w:tcPr>
          <w:p>
            <w:pPr>
              <w:pStyle w:val="109"/>
              <w:spacing w:line="360" w:lineRule="auto"/>
              <w:rPr>
                <w:rFonts w:hAnsi="宋体" w:cs="宋体"/>
                <w:sz w:val="24"/>
                <w:szCs w:val="24"/>
              </w:rPr>
            </w:pPr>
            <w:r>
              <w:rPr>
                <w:rFonts w:hint="eastAsia" w:hAnsi="宋体" w:cs="宋体"/>
                <w:sz w:val="24"/>
                <w:szCs w:val="24"/>
              </w:rPr>
              <w:t>满足采购文件中的条款和用户需求书中的采购需求。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1" w:hRule="atLeast"/>
          <w:jc w:val="center"/>
        </w:trPr>
        <w:tc>
          <w:tcPr>
            <w:tcW w:w="945" w:type="pct"/>
            <w:vMerge w:val="continue"/>
            <w:vAlign w:val="center"/>
          </w:tcPr>
          <w:p>
            <w:pPr>
              <w:pStyle w:val="109"/>
              <w:spacing w:line="360" w:lineRule="auto"/>
              <w:rPr>
                <w:rFonts w:hAnsi="宋体" w:cs="宋体"/>
                <w:sz w:val="24"/>
                <w:szCs w:val="24"/>
              </w:rPr>
            </w:pPr>
          </w:p>
        </w:tc>
        <w:tc>
          <w:tcPr>
            <w:tcW w:w="4054" w:type="pct"/>
            <w:vAlign w:val="center"/>
          </w:tcPr>
          <w:p>
            <w:pPr>
              <w:pStyle w:val="109"/>
              <w:spacing w:line="360" w:lineRule="auto"/>
              <w:rPr>
                <w:rFonts w:hAnsi="宋体" w:cs="宋体"/>
                <w:sz w:val="24"/>
                <w:szCs w:val="24"/>
              </w:rPr>
            </w:pPr>
            <w:r>
              <w:rPr>
                <w:rFonts w:hint="eastAsia" w:hAnsi="宋体" w:cs="宋体"/>
                <w:sz w:val="24"/>
                <w:szCs w:val="24"/>
              </w:rPr>
              <w:t>未发现属无效投标的其他情形（见表末说明）</w:t>
            </w:r>
          </w:p>
        </w:tc>
      </w:tr>
    </w:tbl>
    <w:p>
      <w:pPr>
        <w:pStyle w:val="109"/>
        <w:numPr>
          <w:ilvl w:val="0"/>
          <w:numId w:val="30"/>
        </w:numPr>
        <w:spacing w:line="360" w:lineRule="auto"/>
        <w:ind w:left="0" w:firstLine="431"/>
        <w:rPr>
          <w:rFonts w:hAnsi="宋体" w:cs="宋体"/>
          <w:sz w:val="24"/>
          <w:szCs w:val="24"/>
        </w:rPr>
      </w:pPr>
      <w:r>
        <w:rPr>
          <w:rFonts w:hint="eastAsia" w:hAnsi="宋体" w:cs="宋体"/>
          <w:sz w:val="24"/>
          <w:szCs w:val="24"/>
        </w:rPr>
        <w:t>评标小组进行符合性审查时认定供应商不合格的，评标小组应当场电话或书面形式告知供应商，供应商可在限定时间内以电话或书面形式方式进行澄清，评标小组不再接受其他外部资料。如遇无法联系供应商达3次，评审小组组长现场宣布不合格结果，视为已通知供应商。</w:t>
      </w:r>
    </w:p>
    <w:p>
      <w:pPr>
        <w:pStyle w:val="109"/>
        <w:numPr>
          <w:ilvl w:val="0"/>
          <w:numId w:val="30"/>
        </w:numPr>
        <w:spacing w:line="360" w:lineRule="auto"/>
        <w:ind w:left="0" w:firstLine="431"/>
        <w:rPr>
          <w:rFonts w:hAnsi="宋体" w:cs="宋体"/>
          <w:sz w:val="24"/>
          <w:szCs w:val="24"/>
        </w:rPr>
      </w:pPr>
      <w:r>
        <w:rPr>
          <w:rFonts w:hint="eastAsia" w:hAnsi="宋体" w:cs="宋体"/>
          <w:sz w:val="24"/>
          <w:szCs w:val="24"/>
        </w:rPr>
        <w:t>不通过符合性审查或投标无效的，不作技术、商务和价格评审。</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说明：以下为属于无效投标的其他情况。</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评标期间，供应商没有按评标小组的要求提交法定代表人/负责人或其委托代理人签字的澄清、说明、补正或改变了响应文件的实质性内容的；</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响应文件提供虚假材料的；</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供应商以他人的名义投标、串通投标、以行贿手段谋取中标或者以其他弄虚作假方式投标的；</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供应商对采购人、评标小组及其工作人员施加影响，有碍采购公平、公正的；</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按有关法律、法规、规章规定属于无效投标的。</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评标小组认为，供应商的报价明显不合理或者明显低于其他投标报价，有可能影响项目质量和不能诚信履约的，应当要求该供应商作出书面说明并提供相关证明材料。供应商不能合理说明或者不能提供相关证明材料的，由评标小组认定该供应商以低于成本报价竞标，投标无效。</w:t>
      </w:r>
    </w:p>
    <w:p>
      <w:pPr>
        <w:pStyle w:val="109"/>
        <w:numPr>
          <w:ilvl w:val="0"/>
          <w:numId w:val="31"/>
        </w:numPr>
        <w:spacing w:line="360" w:lineRule="auto"/>
        <w:ind w:left="0" w:firstLine="431"/>
        <w:rPr>
          <w:rFonts w:hAnsi="宋体" w:cs="宋体"/>
          <w:sz w:val="24"/>
          <w:szCs w:val="24"/>
        </w:rPr>
      </w:pPr>
      <w:r>
        <w:rPr>
          <w:rFonts w:hint="eastAsia" w:hAnsi="宋体" w:cs="宋体"/>
          <w:sz w:val="24"/>
          <w:szCs w:val="24"/>
        </w:rPr>
        <w:t>被评标小组确定为响应文件无效的，其响应文件即被视为不能通过初审，不得参与技术、商务和价格的评审。</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响应文件的澄清</w:t>
      </w:r>
    </w:p>
    <w:p>
      <w:pPr>
        <w:pStyle w:val="109"/>
        <w:numPr>
          <w:ilvl w:val="0"/>
          <w:numId w:val="32"/>
        </w:numPr>
        <w:spacing w:line="360" w:lineRule="auto"/>
        <w:ind w:left="0" w:firstLine="431"/>
        <w:rPr>
          <w:rFonts w:hAnsi="宋体" w:cs="宋体"/>
          <w:sz w:val="24"/>
          <w:szCs w:val="24"/>
        </w:rPr>
      </w:pPr>
      <w:r>
        <w:rPr>
          <w:rFonts w:hint="eastAsia" w:hAnsi="宋体" w:cs="宋体"/>
          <w:sz w:val="24"/>
          <w:szCs w:val="24"/>
        </w:rPr>
        <w:t>对响应文件中含义不明确、同类问题表述不一致或者有明显文字和计算错误的内容，评标小组可以书面形式要求供应商作出必要的澄清、说明或者纠正。</w:t>
      </w:r>
    </w:p>
    <w:p>
      <w:pPr>
        <w:pStyle w:val="109"/>
        <w:numPr>
          <w:ilvl w:val="0"/>
          <w:numId w:val="32"/>
        </w:numPr>
        <w:spacing w:line="360" w:lineRule="auto"/>
        <w:ind w:left="0" w:firstLine="431"/>
        <w:rPr>
          <w:rFonts w:hAnsi="宋体" w:cs="宋体"/>
          <w:sz w:val="24"/>
          <w:szCs w:val="24"/>
        </w:rPr>
      </w:pPr>
      <w:r>
        <w:rPr>
          <w:rFonts w:hint="eastAsia" w:hAnsi="宋体" w:cs="宋体"/>
          <w:sz w:val="24"/>
          <w:szCs w:val="24"/>
        </w:rPr>
        <w:t>供应商的澄清、说明或者补正应当采用书面形式，由其授权的代表签字，并不得超出响应文件的范围或者改变响应文件的实质性内容。</w:t>
      </w:r>
    </w:p>
    <w:p>
      <w:pPr>
        <w:pStyle w:val="109"/>
        <w:numPr>
          <w:ilvl w:val="0"/>
          <w:numId w:val="32"/>
        </w:numPr>
        <w:spacing w:line="360" w:lineRule="auto"/>
        <w:ind w:left="0" w:firstLine="431"/>
        <w:rPr>
          <w:rFonts w:hAnsi="宋体" w:cs="宋体"/>
          <w:sz w:val="24"/>
          <w:szCs w:val="24"/>
        </w:rPr>
      </w:pPr>
      <w:r>
        <w:rPr>
          <w:rFonts w:hint="eastAsia" w:hAnsi="宋体" w:cs="宋体"/>
          <w:sz w:val="24"/>
          <w:szCs w:val="24"/>
        </w:rPr>
        <w:t>除上述规定的情形之外，评标小组在评审过程中，不得接收来自评审现场以外的任何形式的文件资料。</w:t>
      </w:r>
    </w:p>
    <w:p>
      <w:pPr>
        <w:pStyle w:val="109"/>
        <w:numPr>
          <w:ilvl w:val="0"/>
          <w:numId w:val="32"/>
        </w:numPr>
        <w:spacing w:line="360" w:lineRule="auto"/>
        <w:ind w:left="0" w:firstLine="431"/>
        <w:rPr>
          <w:rFonts w:hAnsi="宋体" w:cs="宋体"/>
          <w:sz w:val="24"/>
          <w:szCs w:val="24"/>
        </w:rPr>
      </w:pPr>
      <w:r>
        <w:rPr>
          <w:rFonts w:hint="eastAsia" w:hAnsi="宋体" w:cs="宋体"/>
          <w:sz w:val="24"/>
          <w:szCs w:val="24"/>
        </w:rPr>
        <w:t>如果响应文件实质上不响应采购文件的各项要求，评标小组将按照采购文件要求予以拒绝，不接受供应商通过修改或撤销其不符合要求的差异或保留，使之成为具有响应性的投标。</w:t>
      </w:r>
    </w:p>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技术评分（40分）</w:t>
      </w:r>
    </w:p>
    <w:p>
      <w:pPr>
        <w:pStyle w:val="109"/>
        <w:spacing w:line="360" w:lineRule="auto"/>
        <w:ind w:firstLine="480" w:firstLineChars="200"/>
        <w:rPr>
          <w:rFonts w:hAnsi="宋体" w:cs="宋体"/>
          <w:sz w:val="24"/>
          <w:szCs w:val="24"/>
        </w:rPr>
      </w:pPr>
      <w:r>
        <w:rPr>
          <w:rFonts w:hint="eastAsia" w:hAnsi="宋体" w:cs="宋体"/>
          <w:sz w:val="24"/>
          <w:szCs w:val="24"/>
        </w:rPr>
        <w:t>由评标小组成员对所有有效响应文件的技术和服务响应方案进行审核和分析，填写《技术评分表》，如下：</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150"/>
        <w:gridCol w:w="700"/>
        <w:gridCol w:w="5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exact"/>
          <w:jc w:val="center"/>
        </w:trPr>
        <w:tc>
          <w:tcPr>
            <w:tcW w:w="741" w:type="dxa"/>
            <w:vAlign w:val="center"/>
          </w:tcPr>
          <w:p>
            <w:pPr>
              <w:jc w:val="center"/>
              <w:textAlignment w:val="center"/>
              <w:rPr>
                <w:rFonts w:ascii="宋体" w:hAnsi="宋体" w:cs="宋体"/>
                <w:b/>
                <w:bCs/>
                <w:szCs w:val="21"/>
              </w:rPr>
            </w:pPr>
            <w:r>
              <w:rPr>
                <w:rFonts w:hint="eastAsia" w:ascii="宋体" w:hAnsi="宋体" w:cs="宋体"/>
                <w:b/>
                <w:szCs w:val="21"/>
              </w:rPr>
              <w:t>序号</w:t>
            </w:r>
          </w:p>
        </w:tc>
        <w:tc>
          <w:tcPr>
            <w:tcW w:w="1150" w:type="dxa"/>
            <w:vAlign w:val="center"/>
          </w:tcPr>
          <w:p>
            <w:pPr>
              <w:jc w:val="center"/>
              <w:textAlignment w:val="center"/>
              <w:rPr>
                <w:rFonts w:ascii="宋体" w:hAnsi="宋体" w:cs="宋体"/>
                <w:b/>
                <w:bCs/>
                <w:szCs w:val="21"/>
              </w:rPr>
            </w:pPr>
            <w:r>
              <w:rPr>
                <w:rFonts w:hint="eastAsia" w:ascii="宋体" w:hAnsi="宋体" w:cs="宋体"/>
                <w:b/>
                <w:szCs w:val="21"/>
              </w:rPr>
              <w:t>评审内容</w:t>
            </w:r>
          </w:p>
        </w:tc>
        <w:tc>
          <w:tcPr>
            <w:tcW w:w="700" w:type="dxa"/>
            <w:vAlign w:val="center"/>
          </w:tcPr>
          <w:p>
            <w:pPr>
              <w:jc w:val="center"/>
              <w:textAlignment w:val="center"/>
              <w:rPr>
                <w:rFonts w:ascii="宋体" w:hAnsi="宋体" w:cs="宋体"/>
                <w:b/>
                <w:bCs/>
                <w:szCs w:val="21"/>
              </w:rPr>
            </w:pPr>
            <w:r>
              <w:rPr>
                <w:rFonts w:hint="eastAsia" w:ascii="宋体" w:hAnsi="宋体" w:cs="宋体"/>
                <w:b/>
                <w:szCs w:val="21"/>
              </w:rPr>
              <w:t>分值</w:t>
            </w:r>
          </w:p>
        </w:tc>
        <w:tc>
          <w:tcPr>
            <w:tcW w:w="5931" w:type="dxa"/>
            <w:vAlign w:val="center"/>
          </w:tcPr>
          <w:p>
            <w:pPr>
              <w:jc w:val="center"/>
              <w:textAlignment w:val="center"/>
              <w:rPr>
                <w:rFonts w:ascii="宋体" w:hAnsi="宋体" w:cs="宋体"/>
                <w:b/>
                <w:bCs/>
                <w:szCs w:val="21"/>
              </w:rPr>
            </w:pPr>
            <w:r>
              <w:rPr>
                <w:rFonts w:hint="eastAsia" w:ascii="宋体" w:hAnsi="宋体" w:cs="宋体"/>
                <w:b/>
                <w:szCs w:val="21"/>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1" w:hRule="atLeast"/>
          <w:jc w:val="center"/>
        </w:trPr>
        <w:tc>
          <w:tcPr>
            <w:tcW w:w="741" w:type="dxa"/>
            <w:vAlign w:val="center"/>
          </w:tcPr>
          <w:p>
            <w:pPr>
              <w:jc w:val="center"/>
              <w:textAlignment w:val="center"/>
              <w:rPr>
                <w:rFonts w:ascii="宋体" w:hAnsi="宋体" w:cs="宋体"/>
                <w:kern w:val="2"/>
                <w:szCs w:val="21"/>
              </w:rPr>
            </w:pPr>
            <w:r>
              <w:rPr>
                <w:rFonts w:hint="eastAsia" w:ascii="宋体" w:hAnsi="宋体" w:cs="宋体"/>
                <w:kern w:val="2"/>
                <w:szCs w:val="21"/>
              </w:rPr>
              <w:t>1</w:t>
            </w:r>
          </w:p>
        </w:tc>
        <w:tc>
          <w:tcPr>
            <w:tcW w:w="1150" w:type="dxa"/>
            <w:vAlign w:val="center"/>
          </w:tcPr>
          <w:p>
            <w:pPr>
              <w:jc w:val="center"/>
              <w:textAlignment w:val="center"/>
              <w:rPr>
                <w:rFonts w:ascii="宋体" w:hAnsi="宋体" w:cs="宋体"/>
                <w:kern w:val="2"/>
                <w:szCs w:val="21"/>
              </w:rPr>
            </w:pPr>
            <w:r>
              <w:rPr>
                <w:rFonts w:hint="eastAsia" w:ascii="宋体" w:hAnsi="宋体" w:cs="宋体"/>
                <w:kern w:val="2"/>
                <w:szCs w:val="21"/>
              </w:rPr>
              <w:t>保安服务管理总体思路</w:t>
            </w:r>
          </w:p>
        </w:tc>
        <w:tc>
          <w:tcPr>
            <w:tcW w:w="700" w:type="dxa"/>
            <w:vAlign w:val="center"/>
          </w:tcPr>
          <w:p>
            <w:pPr>
              <w:jc w:val="center"/>
              <w:textAlignment w:val="center"/>
              <w:rPr>
                <w:rFonts w:ascii="宋体" w:hAnsi="宋体" w:cs="宋体"/>
                <w:kern w:val="2"/>
                <w:szCs w:val="21"/>
              </w:rPr>
            </w:pPr>
            <w:r>
              <w:rPr>
                <w:rFonts w:hint="eastAsia" w:ascii="宋体" w:hAnsi="宋体" w:cs="宋体"/>
                <w:kern w:val="2"/>
                <w:szCs w:val="21"/>
              </w:rPr>
              <w:t>10</w:t>
            </w:r>
          </w:p>
        </w:tc>
        <w:tc>
          <w:tcPr>
            <w:tcW w:w="5931" w:type="dxa"/>
            <w:vAlign w:val="center"/>
          </w:tcPr>
          <w:p>
            <w:pPr>
              <w:textAlignment w:val="center"/>
              <w:rPr>
                <w:rFonts w:ascii="宋体" w:hAnsi="宋体" w:cs="宋体"/>
                <w:kern w:val="2"/>
                <w:szCs w:val="21"/>
              </w:rPr>
            </w:pPr>
            <w:r>
              <w:rPr>
                <w:rFonts w:hint="eastAsia" w:ascii="宋体" w:hAnsi="宋体" w:cs="宋体"/>
                <w:kern w:val="2"/>
                <w:szCs w:val="21"/>
              </w:rPr>
              <w:t>管理规章制度的完整、规范、合理性高的得10分；有但不完整、规范、合理性得6分；欠缺不得分。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atLeast"/>
          <w:jc w:val="center"/>
        </w:trPr>
        <w:tc>
          <w:tcPr>
            <w:tcW w:w="741" w:type="dxa"/>
            <w:vAlign w:val="center"/>
          </w:tcPr>
          <w:p>
            <w:pPr>
              <w:jc w:val="center"/>
              <w:textAlignment w:val="center"/>
              <w:rPr>
                <w:rFonts w:ascii="宋体" w:hAnsi="宋体" w:cs="宋体"/>
                <w:kern w:val="2"/>
                <w:szCs w:val="21"/>
              </w:rPr>
            </w:pPr>
            <w:r>
              <w:rPr>
                <w:rFonts w:hint="eastAsia" w:ascii="宋体" w:hAnsi="宋体" w:cs="宋体"/>
                <w:kern w:val="2"/>
                <w:szCs w:val="21"/>
              </w:rPr>
              <w:t>2</w:t>
            </w:r>
          </w:p>
        </w:tc>
        <w:tc>
          <w:tcPr>
            <w:tcW w:w="1150" w:type="dxa"/>
            <w:vAlign w:val="center"/>
          </w:tcPr>
          <w:p>
            <w:pPr>
              <w:jc w:val="center"/>
              <w:textAlignment w:val="center"/>
              <w:rPr>
                <w:rFonts w:ascii="宋体" w:hAnsi="宋体" w:cs="宋体"/>
                <w:kern w:val="2"/>
                <w:szCs w:val="21"/>
              </w:rPr>
            </w:pPr>
            <w:r>
              <w:rPr>
                <w:rFonts w:hint="eastAsia" w:ascii="宋体" w:hAnsi="宋体" w:cs="宋体"/>
                <w:kern w:val="2"/>
                <w:szCs w:val="21"/>
              </w:rPr>
              <w:t>培训演练</w:t>
            </w:r>
          </w:p>
        </w:tc>
        <w:tc>
          <w:tcPr>
            <w:tcW w:w="700" w:type="dxa"/>
            <w:vAlign w:val="center"/>
          </w:tcPr>
          <w:p>
            <w:pPr>
              <w:jc w:val="center"/>
              <w:textAlignment w:val="center"/>
              <w:rPr>
                <w:rFonts w:ascii="宋体" w:hAnsi="宋体" w:cs="宋体"/>
                <w:kern w:val="2"/>
                <w:szCs w:val="21"/>
              </w:rPr>
            </w:pPr>
            <w:r>
              <w:rPr>
                <w:rFonts w:hint="eastAsia" w:ascii="宋体" w:hAnsi="宋体" w:cs="宋体"/>
                <w:kern w:val="2"/>
                <w:szCs w:val="21"/>
              </w:rPr>
              <w:t>10</w:t>
            </w:r>
          </w:p>
        </w:tc>
        <w:tc>
          <w:tcPr>
            <w:tcW w:w="5931" w:type="dxa"/>
            <w:vAlign w:val="center"/>
          </w:tcPr>
          <w:p>
            <w:pPr>
              <w:textAlignment w:val="center"/>
              <w:rPr>
                <w:rFonts w:ascii="宋体" w:hAnsi="宋体" w:cs="宋体"/>
                <w:kern w:val="2"/>
                <w:szCs w:val="21"/>
              </w:rPr>
            </w:pPr>
            <w:r>
              <w:rPr>
                <w:rFonts w:hint="eastAsia" w:ascii="宋体" w:hAnsi="宋体" w:cs="宋体"/>
                <w:kern w:val="2"/>
                <w:szCs w:val="21"/>
              </w:rPr>
              <w:t>定期进行培训学习，专项训练，有详尽完善的实施计划及考核办法，进行横向对比：</w:t>
            </w:r>
          </w:p>
          <w:p>
            <w:pPr>
              <w:textAlignment w:val="center"/>
              <w:rPr>
                <w:rFonts w:ascii="宋体" w:hAnsi="宋体" w:cs="宋体"/>
                <w:kern w:val="2"/>
                <w:szCs w:val="21"/>
              </w:rPr>
            </w:pPr>
            <w:r>
              <w:rPr>
                <w:rFonts w:hint="eastAsia" w:ascii="宋体" w:hAnsi="宋体" w:cs="宋体"/>
                <w:kern w:val="2"/>
                <w:szCs w:val="21"/>
              </w:rPr>
              <w:t>有完善计划及考核办法得10分；有但不完善得6分；欠缺不得分。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741" w:type="dxa"/>
            <w:vAlign w:val="center"/>
          </w:tcPr>
          <w:p>
            <w:pPr>
              <w:jc w:val="center"/>
              <w:textAlignment w:val="center"/>
              <w:rPr>
                <w:rFonts w:ascii="宋体" w:hAnsi="宋体" w:cs="宋体"/>
                <w:kern w:val="2"/>
                <w:szCs w:val="21"/>
              </w:rPr>
            </w:pPr>
            <w:r>
              <w:rPr>
                <w:rFonts w:hint="eastAsia" w:ascii="宋体" w:hAnsi="宋体" w:cs="宋体"/>
                <w:kern w:val="2"/>
                <w:szCs w:val="21"/>
              </w:rPr>
              <w:t>3</w:t>
            </w:r>
          </w:p>
        </w:tc>
        <w:tc>
          <w:tcPr>
            <w:tcW w:w="1150" w:type="dxa"/>
            <w:vAlign w:val="center"/>
          </w:tcPr>
          <w:p>
            <w:pPr>
              <w:jc w:val="center"/>
              <w:textAlignment w:val="center"/>
              <w:rPr>
                <w:rFonts w:ascii="宋体" w:hAnsi="宋体" w:cs="宋体"/>
                <w:kern w:val="2"/>
                <w:szCs w:val="21"/>
              </w:rPr>
            </w:pPr>
            <w:r>
              <w:rPr>
                <w:rFonts w:hint="eastAsia" w:ascii="宋体" w:hAnsi="宋体" w:cs="宋体"/>
                <w:kern w:val="2"/>
                <w:szCs w:val="21"/>
              </w:rPr>
              <w:t>人员管理</w:t>
            </w:r>
          </w:p>
        </w:tc>
        <w:tc>
          <w:tcPr>
            <w:tcW w:w="700" w:type="dxa"/>
            <w:vAlign w:val="center"/>
          </w:tcPr>
          <w:p>
            <w:pPr>
              <w:jc w:val="center"/>
              <w:textAlignment w:val="center"/>
              <w:rPr>
                <w:rFonts w:ascii="宋体" w:hAnsi="宋体" w:cs="宋体"/>
                <w:kern w:val="2"/>
                <w:szCs w:val="21"/>
              </w:rPr>
            </w:pPr>
            <w:r>
              <w:rPr>
                <w:rFonts w:hint="eastAsia" w:ascii="宋体" w:hAnsi="宋体" w:cs="宋体"/>
                <w:kern w:val="2"/>
                <w:szCs w:val="21"/>
              </w:rPr>
              <w:t>10</w:t>
            </w:r>
          </w:p>
        </w:tc>
        <w:tc>
          <w:tcPr>
            <w:tcW w:w="5931" w:type="dxa"/>
            <w:vAlign w:val="center"/>
          </w:tcPr>
          <w:p>
            <w:pPr>
              <w:textAlignment w:val="center"/>
              <w:rPr>
                <w:rFonts w:ascii="宋体" w:hAnsi="宋体" w:cs="宋体"/>
                <w:kern w:val="2"/>
                <w:szCs w:val="21"/>
              </w:rPr>
            </w:pPr>
            <w:r>
              <w:rPr>
                <w:rFonts w:hint="eastAsia" w:ascii="宋体" w:hAnsi="宋体" w:cs="宋体"/>
                <w:kern w:val="2"/>
                <w:szCs w:val="21"/>
              </w:rPr>
              <w:t>人员管理方案详细具体、有针对性，并满足本项目需求，进行横向对比：</w:t>
            </w:r>
          </w:p>
          <w:p>
            <w:pPr>
              <w:textAlignment w:val="center"/>
              <w:rPr>
                <w:rFonts w:ascii="宋体" w:hAnsi="宋体" w:cs="宋体"/>
                <w:kern w:val="2"/>
                <w:szCs w:val="21"/>
              </w:rPr>
            </w:pPr>
            <w:r>
              <w:rPr>
                <w:rFonts w:hint="eastAsia" w:ascii="宋体" w:hAnsi="宋体" w:cs="宋体"/>
                <w:kern w:val="2"/>
                <w:szCs w:val="21"/>
              </w:rPr>
              <w:t>有完善方案得10分；有方案但不完善得5分；欠缺不得分。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5" w:hRule="atLeast"/>
          <w:jc w:val="center"/>
        </w:trPr>
        <w:tc>
          <w:tcPr>
            <w:tcW w:w="741" w:type="dxa"/>
            <w:vAlign w:val="center"/>
          </w:tcPr>
          <w:p>
            <w:pPr>
              <w:jc w:val="center"/>
              <w:textAlignment w:val="center"/>
              <w:rPr>
                <w:rFonts w:ascii="宋体" w:hAnsi="宋体" w:cs="宋体"/>
                <w:kern w:val="2"/>
                <w:szCs w:val="21"/>
              </w:rPr>
            </w:pPr>
            <w:r>
              <w:rPr>
                <w:rFonts w:hint="eastAsia" w:ascii="宋体" w:hAnsi="宋体" w:cs="宋体"/>
                <w:kern w:val="2"/>
                <w:szCs w:val="21"/>
              </w:rPr>
              <w:t>4</w:t>
            </w:r>
          </w:p>
        </w:tc>
        <w:tc>
          <w:tcPr>
            <w:tcW w:w="1150" w:type="dxa"/>
            <w:vAlign w:val="center"/>
          </w:tcPr>
          <w:p>
            <w:pPr>
              <w:jc w:val="center"/>
              <w:textAlignment w:val="center"/>
              <w:rPr>
                <w:rFonts w:ascii="宋体" w:hAnsi="宋体" w:cs="宋体"/>
                <w:kern w:val="2"/>
                <w:szCs w:val="21"/>
              </w:rPr>
            </w:pPr>
            <w:r>
              <w:rPr>
                <w:rFonts w:hint="eastAsia" w:ascii="宋体" w:hAnsi="宋体" w:cs="宋体"/>
                <w:kern w:val="2"/>
                <w:szCs w:val="21"/>
              </w:rPr>
              <w:t>突发应急保障方案</w:t>
            </w:r>
          </w:p>
        </w:tc>
        <w:tc>
          <w:tcPr>
            <w:tcW w:w="700" w:type="dxa"/>
            <w:vAlign w:val="center"/>
          </w:tcPr>
          <w:p>
            <w:pPr>
              <w:jc w:val="center"/>
              <w:textAlignment w:val="center"/>
              <w:rPr>
                <w:rFonts w:ascii="宋体" w:hAnsi="宋体" w:cs="宋体"/>
                <w:kern w:val="2"/>
                <w:szCs w:val="21"/>
              </w:rPr>
            </w:pPr>
            <w:r>
              <w:rPr>
                <w:rFonts w:hint="eastAsia" w:ascii="宋体" w:hAnsi="宋体" w:cs="宋体"/>
                <w:kern w:val="2"/>
                <w:szCs w:val="21"/>
              </w:rPr>
              <w:t>10</w:t>
            </w:r>
          </w:p>
        </w:tc>
        <w:tc>
          <w:tcPr>
            <w:tcW w:w="5931" w:type="dxa"/>
            <w:vAlign w:val="center"/>
          </w:tcPr>
          <w:p>
            <w:pPr>
              <w:textAlignment w:val="center"/>
              <w:rPr>
                <w:rFonts w:ascii="宋体" w:hAnsi="宋体" w:cs="宋体"/>
                <w:kern w:val="2"/>
                <w:szCs w:val="21"/>
              </w:rPr>
            </w:pPr>
            <w:r>
              <w:rPr>
                <w:rFonts w:hint="eastAsia" w:ascii="宋体" w:hAnsi="宋体" w:cs="宋体"/>
                <w:kern w:val="2"/>
                <w:szCs w:val="21"/>
              </w:rPr>
              <w:t>应急保障方案详细具体、有针对性，并满足本项目需求，进行横向对比：</w:t>
            </w:r>
            <w:r>
              <w:rPr>
                <w:rFonts w:hint="eastAsia" w:ascii="宋体" w:hAnsi="宋体" w:cs="宋体"/>
                <w:sz w:val="24"/>
                <w:szCs w:val="24"/>
              </w:rPr>
              <w:t>出现事故或突发事件应在接报后立即到达现场处理。</w:t>
            </w:r>
          </w:p>
          <w:p>
            <w:pPr>
              <w:textAlignment w:val="center"/>
              <w:rPr>
                <w:rFonts w:ascii="宋体" w:hAnsi="宋体" w:cs="宋体"/>
                <w:kern w:val="2"/>
                <w:szCs w:val="21"/>
              </w:rPr>
            </w:pPr>
            <w:r>
              <w:rPr>
                <w:rFonts w:hint="eastAsia" w:ascii="宋体" w:hAnsi="宋体" w:cs="宋体"/>
                <w:kern w:val="2"/>
                <w:szCs w:val="21"/>
              </w:rPr>
              <w:t>有完善方案得10分；有方案但不完善得6分；欠缺不得分。</w:t>
            </w:r>
          </w:p>
        </w:tc>
      </w:tr>
    </w:tbl>
    <w:p>
      <w:pPr>
        <w:pStyle w:val="109"/>
        <w:numPr>
          <w:ilvl w:val="0"/>
          <w:numId w:val="33"/>
        </w:numPr>
        <w:spacing w:line="360" w:lineRule="auto"/>
        <w:ind w:left="0" w:firstLine="426"/>
        <w:rPr>
          <w:rFonts w:hAnsi="宋体" w:cs="宋体"/>
          <w:sz w:val="24"/>
          <w:szCs w:val="24"/>
        </w:rPr>
      </w:pPr>
      <w:r>
        <w:rPr>
          <w:rFonts w:hint="eastAsia" w:hAnsi="宋体" w:cs="宋体"/>
          <w:sz w:val="24"/>
          <w:szCs w:val="24"/>
        </w:rPr>
        <w:t>采购文件要求提交的与评价指标体系相关的各类有效资料，供应商如未按要求提交的，该项评分为零分。</w:t>
      </w:r>
    </w:p>
    <w:p>
      <w:pPr>
        <w:pStyle w:val="109"/>
        <w:numPr>
          <w:ilvl w:val="0"/>
          <w:numId w:val="33"/>
        </w:numPr>
        <w:spacing w:line="360" w:lineRule="auto"/>
        <w:ind w:left="0" w:firstLine="426"/>
        <w:rPr>
          <w:rFonts w:hAnsi="宋体" w:cs="宋体"/>
          <w:sz w:val="24"/>
          <w:szCs w:val="24"/>
        </w:rPr>
      </w:pPr>
      <w:r>
        <w:rPr>
          <w:rFonts w:hint="eastAsia" w:hAnsi="宋体" w:cs="宋体"/>
          <w:sz w:val="24"/>
          <w:szCs w:val="24"/>
        </w:rPr>
        <w:t>所有评标小组成员所评各项的得分进行算术平均（按四舍五入原则精确到小数点后三位），再汇总得出该供应商的技术评分（按四舍五入原则精确到小数点后两位）。</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商务评分（20分）</w:t>
      </w:r>
    </w:p>
    <w:p>
      <w:pPr>
        <w:pStyle w:val="109"/>
        <w:spacing w:line="360" w:lineRule="auto"/>
        <w:ind w:firstLine="480" w:firstLineChars="200"/>
        <w:rPr>
          <w:rFonts w:hAnsi="宋体" w:cs="宋体"/>
          <w:sz w:val="24"/>
          <w:szCs w:val="24"/>
        </w:rPr>
      </w:pPr>
      <w:r>
        <w:rPr>
          <w:rFonts w:hint="eastAsia" w:hAnsi="宋体" w:cs="宋体"/>
          <w:sz w:val="24"/>
          <w:szCs w:val="24"/>
        </w:rPr>
        <w:t>由评标小组成员对所有有效响应文件的商务响应方案进行审核和分析，填写《商务评分表》，如下：</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1229"/>
        <w:gridCol w:w="728"/>
        <w:gridCol w:w="5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exact"/>
          <w:tblHeader/>
          <w:jc w:val="center"/>
        </w:trPr>
        <w:tc>
          <w:tcPr>
            <w:tcW w:w="806" w:type="dxa"/>
            <w:vAlign w:val="center"/>
          </w:tcPr>
          <w:p>
            <w:pPr>
              <w:jc w:val="center"/>
              <w:textAlignment w:val="center"/>
              <w:rPr>
                <w:rFonts w:ascii="宋体" w:hAnsi="宋体" w:cs="宋体"/>
                <w:b/>
                <w:bCs/>
                <w:kern w:val="2"/>
                <w:szCs w:val="21"/>
              </w:rPr>
            </w:pPr>
            <w:r>
              <w:rPr>
                <w:rFonts w:hint="eastAsia" w:ascii="宋体" w:hAnsi="宋体" w:cs="宋体"/>
                <w:b/>
                <w:bCs/>
                <w:kern w:val="2"/>
                <w:szCs w:val="21"/>
              </w:rPr>
              <w:t>序号</w:t>
            </w:r>
          </w:p>
        </w:tc>
        <w:tc>
          <w:tcPr>
            <w:tcW w:w="1229" w:type="dxa"/>
            <w:vAlign w:val="center"/>
          </w:tcPr>
          <w:p>
            <w:pPr>
              <w:jc w:val="center"/>
              <w:textAlignment w:val="center"/>
              <w:rPr>
                <w:rFonts w:ascii="宋体" w:hAnsi="宋体" w:cs="宋体"/>
                <w:b/>
                <w:bCs/>
                <w:kern w:val="2"/>
                <w:szCs w:val="21"/>
              </w:rPr>
            </w:pPr>
            <w:r>
              <w:rPr>
                <w:rFonts w:hint="eastAsia" w:ascii="宋体" w:hAnsi="宋体" w:cs="宋体"/>
                <w:b/>
                <w:bCs/>
                <w:kern w:val="2"/>
                <w:szCs w:val="21"/>
              </w:rPr>
              <w:t>评审内容</w:t>
            </w:r>
          </w:p>
        </w:tc>
        <w:tc>
          <w:tcPr>
            <w:tcW w:w="728" w:type="dxa"/>
            <w:vAlign w:val="center"/>
          </w:tcPr>
          <w:p>
            <w:pPr>
              <w:jc w:val="center"/>
              <w:textAlignment w:val="center"/>
              <w:rPr>
                <w:rFonts w:ascii="宋体" w:hAnsi="宋体" w:cs="宋体"/>
                <w:b/>
                <w:bCs/>
                <w:kern w:val="2"/>
                <w:szCs w:val="21"/>
              </w:rPr>
            </w:pPr>
            <w:r>
              <w:rPr>
                <w:rFonts w:hint="eastAsia" w:ascii="宋体" w:hAnsi="宋体" w:cs="宋体"/>
                <w:b/>
                <w:bCs/>
                <w:kern w:val="2"/>
                <w:szCs w:val="21"/>
              </w:rPr>
              <w:t>分值</w:t>
            </w:r>
          </w:p>
        </w:tc>
        <w:tc>
          <w:tcPr>
            <w:tcW w:w="5759" w:type="dxa"/>
            <w:vAlign w:val="center"/>
          </w:tcPr>
          <w:p>
            <w:pPr>
              <w:jc w:val="center"/>
              <w:textAlignment w:val="center"/>
              <w:rPr>
                <w:rFonts w:ascii="宋体" w:hAnsi="宋体" w:cs="宋体"/>
                <w:b/>
                <w:bCs/>
                <w:kern w:val="2"/>
                <w:szCs w:val="21"/>
              </w:rPr>
            </w:pPr>
            <w:r>
              <w:rPr>
                <w:rFonts w:hint="eastAsia" w:ascii="宋体" w:hAnsi="宋体" w:cs="宋体"/>
                <w:b/>
                <w:bCs/>
                <w:kern w:val="2"/>
                <w:szCs w:val="21"/>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806" w:type="dxa"/>
            <w:vAlign w:val="center"/>
          </w:tcPr>
          <w:p>
            <w:pPr>
              <w:jc w:val="center"/>
              <w:textAlignment w:val="center"/>
              <w:rPr>
                <w:rFonts w:ascii="宋体" w:hAnsi="宋体" w:cs="宋体"/>
                <w:kern w:val="2"/>
                <w:szCs w:val="21"/>
              </w:rPr>
            </w:pPr>
            <w:r>
              <w:rPr>
                <w:rFonts w:hint="eastAsia" w:ascii="宋体" w:hAnsi="宋体" w:cs="宋体"/>
                <w:kern w:val="2"/>
                <w:szCs w:val="21"/>
              </w:rPr>
              <w:t>1</w:t>
            </w:r>
          </w:p>
        </w:tc>
        <w:tc>
          <w:tcPr>
            <w:tcW w:w="1229" w:type="dxa"/>
            <w:vAlign w:val="center"/>
          </w:tcPr>
          <w:p>
            <w:pPr>
              <w:jc w:val="center"/>
              <w:textAlignment w:val="center"/>
              <w:rPr>
                <w:rFonts w:ascii="宋体" w:hAnsi="宋体" w:cs="宋体"/>
                <w:kern w:val="2"/>
                <w:szCs w:val="21"/>
              </w:rPr>
            </w:pPr>
          </w:p>
          <w:p>
            <w:pPr>
              <w:jc w:val="center"/>
              <w:textAlignment w:val="center"/>
              <w:rPr>
                <w:rFonts w:ascii="宋体" w:hAnsi="宋体" w:cs="宋体"/>
                <w:kern w:val="2"/>
                <w:szCs w:val="21"/>
              </w:rPr>
            </w:pPr>
            <w:r>
              <w:rPr>
                <w:rFonts w:hint="eastAsia" w:ascii="宋体" w:hAnsi="宋体" w:cs="宋体"/>
                <w:kern w:val="2"/>
                <w:szCs w:val="21"/>
              </w:rPr>
              <w:t>同类项目业绩</w:t>
            </w:r>
          </w:p>
        </w:tc>
        <w:tc>
          <w:tcPr>
            <w:tcW w:w="728" w:type="dxa"/>
            <w:vAlign w:val="center"/>
          </w:tcPr>
          <w:p>
            <w:pPr>
              <w:jc w:val="center"/>
              <w:textAlignment w:val="center"/>
              <w:rPr>
                <w:rFonts w:ascii="宋体" w:hAnsi="宋体" w:cs="宋体"/>
                <w:kern w:val="2"/>
                <w:szCs w:val="21"/>
              </w:rPr>
            </w:pPr>
            <w:r>
              <w:rPr>
                <w:rFonts w:hint="eastAsia" w:ascii="宋体" w:hAnsi="宋体" w:cs="宋体"/>
                <w:kern w:val="2"/>
                <w:szCs w:val="21"/>
              </w:rPr>
              <w:t>5</w:t>
            </w:r>
          </w:p>
        </w:tc>
        <w:tc>
          <w:tcPr>
            <w:tcW w:w="5759" w:type="dxa"/>
            <w:vAlign w:val="center"/>
          </w:tcPr>
          <w:p>
            <w:pPr>
              <w:textAlignment w:val="center"/>
              <w:rPr>
                <w:rFonts w:ascii="宋体" w:hAnsi="宋体" w:cs="宋体"/>
                <w:kern w:val="2"/>
                <w:szCs w:val="21"/>
              </w:rPr>
            </w:pPr>
            <w:r>
              <w:rPr>
                <w:rFonts w:hint="eastAsia" w:ascii="宋体" w:hAnsi="宋体" w:cs="宋体"/>
                <w:kern w:val="2"/>
                <w:szCs w:val="21"/>
              </w:rPr>
              <w:t>供应商提供自2019年1月1日至投标截止日期止的同类项目业绩，每提供一个项目合同得1分，最高分5分。</w:t>
            </w:r>
          </w:p>
          <w:p>
            <w:pPr>
              <w:textAlignment w:val="center"/>
              <w:rPr>
                <w:rFonts w:ascii="宋体" w:hAnsi="宋体" w:cs="宋体"/>
                <w:kern w:val="2"/>
                <w:szCs w:val="21"/>
              </w:rPr>
            </w:pPr>
            <w:r>
              <w:rPr>
                <w:rFonts w:hint="eastAsia" w:ascii="宋体" w:hAnsi="宋体" w:cs="宋体"/>
                <w:kern w:val="2"/>
                <w:szCs w:val="21"/>
              </w:rPr>
              <w:t>注：时间以合同签订时间为准。须提供合同关键页（包括但不限于签订合同双方的单位名称、合同项目名称与含签订合同双方的落款盖章和签订日期的关键页）复印件，不符合或不提供相关证明材料的不得分。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4" w:hRule="atLeast"/>
          <w:jc w:val="center"/>
        </w:trPr>
        <w:tc>
          <w:tcPr>
            <w:tcW w:w="806" w:type="dxa"/>
            <w:vAlign w:val="center"/>
          </w:tcPr>
          <w:p>
            <w:pPr>
              <w:jc w:val="center"/>
              <w:textAlignment w:val="center"/>
              <w:rPr>
                <w:rFonts w:ascii="宋体" w:hAnsi="宋体" w:cs="宋体"/>
                <w:kern w:val="2"/>
                <w:szCs w:val="21"/>
              </w:rPr>
            </w:pPr>
            <w:r>
              <w:rPr>
                <w:rFonts w:hint="eastAsia" w:ascii="宋体" w:hAnsi="宋体" w:cs="宋体"/>
                <w:kern w:val="2"/>
                <w:szCs w:val="21"/>
              </w:rPr>
              <w:t>2</w:t>
            </w:r>
          </w:p>
        </w:tc>
        <w:tc>
          <w:tcPr>
            <w:tcW w:w="1229" w:type="dxa"/>
            <w:vAlign w:val="center"/>
          </w:tcPr>
          <w:p>
            <w:pPr>
              <w:jc w:val="center"/>
              <w:textAlignment w:val="center"/>
              <w:rPr>
                <w:rFonts w:ascii="宋体" w:hAnsi="宋体" w:cs="宋体"/>
                <w:kern w:val="2"/>
                <w:szCs w:val="21"/>
              </w:rPr>
            </w:pPr>
            <w:r>
              <w:rPr>
                <w:rFonts w:hint="eastAsia" w:ascii="宋体" w:hAnsi="宋体" w:cs="宋体"/>
                <w:kern w:val="2"/>
                <w:szCs w:val="21"/>
              </w:rPr>
              <w:t>体系认证</w:t>
            </w:r>
          </w:p>
        </w:tc>
        <w:tc>
          <w:tcPr>
            <w:tcW w:w="728" w:type="dxa"/>
            <w:vAlign w:val="center"/>
          </w:tcPr>
          <w:p>
            <w:pPr>
              <w:jc w:val="center"/>
              <w:textAlignment w:val="center"/>
              <w:rPr>
                <w:rFonts w:ascii="宋体" w:hAnsi="宋体" w:cs="宋体"/>
                <w:kern w:val="2"/>
                <w:szCs w:val="21"/>
              </w:rPr>
            </w:pPr>
            <w:r>
              <w:rPr>
                <w:rFonts w:hint="eastAsia" w:ascii="宋体" w:hAnsi="宋体" w:cs="宋体"/>
                <w:kern w:val="2"/>
                <w:szCs w:val="21"/>
              </w:rPr>
              <w:t>15</w:t>
            </w:r>
          </w:p>
        </w:tc>
        <w:tc>
          <w:tcPr>
            <w:tcW w:w="5759" w:type="dxa"/>
            <w:vAlign w:val="center"/>
          </w:tcPr>
          <w:p>
            <w:pPr>
              <w:textAlignment w:val="center"/>
              <w:rPr>
                <w:rFonts w:ascii="宋体" w:hAnsi="宋体" w:cs="宋体"/>
                <w:kern w:val="2"/>
                <w:szCs w:val="21"/>
              </w:rPr>
            </w:pPr>
            <w:r>
              <w:rPr>
                <w:rFonts w:hint="eastAsia" w:ascii="宋体" w:hAnsi="宋体" w:cs="宋体"/>
                <w:kern w:val="2"/>
                <w:szCs w:val="21"/>
              </w:rPr>
              <w:t>对具有由国家认证认可监督管理部门批准设立的认证机构颁发的有效的认证证书进行评审：供应商有效期内的质量管理体系认证、环境管理体系认证、职业健康安全管理体系认证，每个证书得得5分，最高得15分，没有的不得分。</w:t>
            </w:r>
          </w:p>
          <w:p>
            <w:pPr>
              <w:textAlignment w:val="center"/>
              <w:rPr>
                <w:rFonts w:ascii="宋体" w:hAnsi="宋体" w:cs="宋体"/>
                <w:kern w:val="2"/>
                <w:szCs w:val="21"/>
              </w:rPr>
            </w:pPr>
            <w:r>
              <w:rPr>
                <w:rFonts w:hint="eastAsia" w:ascii="宋体" w:hAnsi="宋体" w:cs="宋体"/>
                <w:kern w:val="2"/>
                <w:szCs w:val="21"/>
              </w:rPr>
              <w:t>注：须提供有效期内的认证证书</w:t>
            </w:r>
            <w:r>
              <w:rPr>
                <w:rFonts w:hint="eastAsia" w:hAnsi="宋体" w:cs="宋体"/>
                <w:sz w:val="24"/>
                <w:szCs w:val="24"/>
              </w:rPr>
              <w:t>复印</w:t>
            </w:r>
            <w:r>
              <w:rPr>
                <w:rFonts w:hint="eastAsia" w:ascii="宋体" w:hAnsi="宋体" w:cs="宋体"/>
                <w:kern w:val="2"/>
                <w:szCs w:val="21"/>
              </w:rPr>
              <w:t>件。没有提供证明材料或提供的证明资料不齐全，不得分。</w:t>
            </w:r>
          </w:p>
        </w:tc>
      </w:tr>
    </w:tbl>
    <w:p>
      <w:pPr>
        <w:pStyle w:val="109"/>
        <w:numPr>
          <w:ilvl w:val="0"/>
          <w:numId w:val="34"/>
        </w:numPr>
        <w:spacing w:line="360" w:lineRule="auto"/>
        <w:ind w:left="0" w:firstLine="431"/>
        <w:rPr>
          <w:rFonts w:hAnsi="宋体" w:cs="宋体"/>
          <w:sz w:val="24"/>
          <w:szCs w:val="24"/>
        </w:rPr>
      </w:pPr>
      <w:r>
        <w:rPr>
          <w:rFonts w:hint="eastAsia" w:hAnsi="宋体" w:cs="宋体"/>
          <w:sz w:val="24"/>
          <w:szCs w:val="24"/>
        </w:rPr>
        <w:t>采购文件要求提交的与评价指标体系相关的各类有效资料，供应商如未按要求提交的，该项评分为零分。</w:t>
      </w:r>
    </w:p>
    <w:p>
      <w:pPr>
        <w:pStyle w:val="109"/>
        <w:numPr>
          <w:ilvl w:val="0"/>
          <w:numId w:val="34"/>
        </w:numPr>
        <w:spacing w:line="360" w:lineRule="auto"/>
        <w:ind w:left="0" w:firstLine="431"/>
        <w:rPr>
          <w:rFonts w:hAnsi="宋体" w:cs="宋体"/>
          <w:sz w:val="24"/>
          <w:szCs w:val="24"/>
        </w:rPr>
      </w:pPr>
      <w:r>
        <w:rPr>
          <w:rFonts w:hint="eastAsia" w:hAnsi="宋体" w:cs="宋体"/>
          <w:sz w:val="24"/>
          <w:szCs w:val="24"/>
        </w:rPr>
        <w:t>所有评标小组成员所评各项的得分进行算术平均（按四舍五入原则精确到小数点后三位），再汇总得出该供应商的商务评分（按四舍五入原则精确到小数点后两位）。</w:t>
      </w:r>
    </w:p>
    <w:p>
      <w:pPr>
        <w:pStyle w:val="109"/>
        <w:numPr>
          <w:ilvl w:val="0"/>
          <w:numId w:val="34"/>
        </w:numPr>
        <w:spacing w:line="360" w:lineRule="auto"/>
        <w:ind w:left="0" w:firstLine="431"/>
        <w:rPr>
          <w:rFonts w:hAnsi="宋体" w:cs="宋体"/>
          <w:sz w:val="24"/>
          <w:szCs w:val="24"/>
        </w:rPr>
      </w:pPr>
      <w:r>
        <w:rPr>
          <w:rFonts w:hint="eastAsia" w:hAnsi="宋体" w:cs="宋体"/>
          <w:sz w:val="24"/>
          <w:szCs w:val="24"/>
        </w:rPr>
        <w:t>说明：上表所列为供应商的商务条件。请供应商严格按照要求提交相关证明材料，否则有可能影响评审结果。</w:t>
      </w:r>
    </w:p>
    <w:p>
      <w:pPr>
        <w:pStyle w:val="109"/>
        <w:numPr>
          <w:ilvl w:val="0"/>
          <w:numId w:val="27"/>
        </w:numPr>
        <w:spacing w:line="360" w:lineRule="auto"/>
        <w:ind w:firstLine="431"/>
        <w:rPr>
          <w:rFonts w:hAnsi="宋体" w:cs="宋体"/>
          <w:b/>
          <w:bCs/>
          <w:sz w:val="24"/>
          <w:szCs w:val="24"/>
        </w:rPr>
      </w:pPr>
      <w:r>
        <w:rPr>
          <w:rFonts w:hint="eastAsia" w:hAnsi="宋体" w:cs="宋体"/>
          <w:b/>
          <w:bCs/>
          <w:sz w:val="24"/>
          <w:szCs w:val="24"/>
        </w:rPr>
        <w:t>价格评分（40分）</w:t>
      </w:r>
    </w:p>
    <w:p>
      <w:pPr>
        <w:pStyle w:val="22"/>
        <w:spacing w:line="360" w:lineRule="auto"/>
        <w:ind w:firstLine="480" w:firstLineChars="200"/>
        <w:rPr>
          <w:rFonts w:hAnsi="宋体" w:cs="宋体"/>
          <w:kern w:val="2"/>
          <w:sz w:val="24"/>
          <w:szCs w:val="24"/>
        </w:rPr>
      </w:pPr>
      <w:r>
        <w:rPr>
          <w:rFonts w:hint="eastAsia" w:hAnsi="宋体" w:cs="宋体"/>
          <w:kern w:val="2"/>
          <w:sz w:val="24"/>
          <w:szCs w:val="24"/>
        </w:rPr>
        <w:t>评标</w:t>
      </w:r>
      <w:r>
        <w:rPr>
          <w:rFonts w:hint="eastAsia" w:hAnsi="宋体" w:cs="宋体"/>
          <w:sz w:val="24"/>
          <w:szCs w:val="24"/>
        </w:rPr>
        <w:t>小组</w:t>
      </w:r>
      <w:r>
        <w:rPr>
          <w:rFonts w:hint="eastAsia" w:hAnsi="宋体" w:cs="宋体"/>
          <w:kern w:val="2"/>
          <w:sz w:val="24"/>
          <w:szCs w:val="24"/>
        </w:rPr>
        <w:t>对有效的供应商的报价进行修正得出评标价。综合评分法中的价格分统一采用低价优先法计算，即满足采购文件要求（通过资格、符合性评审）且报价最低的有效评标价为评标基准价，其价格分为满分。其他供应商的价格分统一按照下列公式计算：</w:t>
      </w:r>
    </w:p>
    <w:p>
      <w:pPr>
        <w:pStyle w:val="22"/>
        <w:spacing w:line="360" w:lineRule="auto"/>
        <w:rPr>
          <w:rFonts w:hAnsi="宋体" w:cs="宋体"/>
          <w:kern w:val="2"/>
          <w:sz w:val="24"/>
          <w:szCs w:val="24"/>
        </w:rPr>
      </w:pPr>
      <w:r>
        <w:rPr>
          <w:rFonts w:hint="eastAsia" w:hAnsi="宋体" w:cs="宋体"/>
          <w:kern w:val="2"/>
          <w:sz w:val="24"/>
          <w:szCs w:val="24"/>
        </w:rPr>
        <w:t>价格评分=（评标基准价÷评标价）×40。</w:t>
      </w:r>
    </w:p>
    <w:p>
      <w:pPr>
        <w:pStyle w:val="75"/>
        <w:spacing w:line="360" w:lineRule="auto"/>
        <w:ind w:left="426" w:firstLine="0" w:firstLineChars="0"/>
        <w:rPr>
          <w:rFonts w:ascii="宋体" w:hAnsi="宋体" w:cs="宋体"/>
          <w:sz w:val="24"/>
          <w:szCs w:val="24"/>
        </w:rPr>
      </w:pPr>
      <w:r>
        <w:rPr>
          <w:rFonts w:hint="eastAsia" w:ascii="宋体" w:hAnsi="宋体" w:cs="宋体"/>
          <w:sz w:val="24"/>
          <w:szCs w:val="24"/>
        </w:rPr>
        <w:t>评标价仅用于计算价格评分，成交金额以实际项目报价为准。</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综合评分的计算和中标单位推荐</w:t>
      </w:r>
    </w:p>
    <w:p>
      <w:pPr>
        <w:pStyle w:val="109"/>
        <w:numPr>
          <w:ilvl w:val="0"/>
          <w:numId w:val="35"/>
        </w:numPr>
        <w:spacing w:line="360" w:lineRule="auto"/>
        <w:ind w:left="0" w:firstLine="431"/>
        <w:rPr>
          <w:rFonts w:hAnsi="宋体" w:cs="宋体"/>
          <w:sz w:val="24"/>
          <w:szCs w:val="24"/>
        </w:rPr>
      </w:pPr>
      <w:r>
        <w:rPr>
          <w:rFonts w:hint="eastAsia" w:hAnsi="宋体" w:cs="宋体"/>
          <w:sz w:val="24"/>
          <w:szCs w:val="24"/>
        </w:rPr>
        <w:t>本项目按照供应商综合评分自高至低分别向采购人推荐候选人。</w:t>
      </w:r>
    </w:p>
    <w:p>
      <w:pPr>
        <w:pStyle w:val="109"/>
        <w:numPr>
          <w:ilvl w:val="0"/>
          <w:numId w:val="35"/>
        </w:numPr>
        <w:spacing w:line="360" w:lineRule="auto"/>
        <w:ind w:left="0" w:firstLine="431"/>
        <w:rPr>
          <w:rFonts w:hAnsi="宋体" w:cs="宋体"/>
          <w:sz w:val="24"/>
          <w:szCs w:val="24"/>
        </w:rPr>
      </w:pPr>
      <w:r>
        <w:rPr>
          <w:rFonts w:hint="eastAsia" w:hAnsi="宋体" w:cs="宋体"/>
          <w:sz w:val="24"/>
          <w:szCs w:val="24"/>
        </w:rPr>
        <w:t>综合评分=技术评分＋商务评分+价格评分</w:t>
      </w:r>
    </w:p>
    <w:p>
      <w:pPr>
        <w:pStyle w:val="109"/>
        <w:numPr>
          <w:ilvl w:val="0"/>
          <w:numId w:val="35"/>
        </w:numPr>
        <w:spacing w:line="360" w:lineRule="auto"/>
        <w:ind w:left="0" w:firstLine="431"/>
        <w:rPr>
          <w:rFonts w:hAnsi="宋体" w:cs="宋体"/>
          <w:sz w:val="24"/>
          <w:szCs w:val="24"/>
        </w:rPr>
      </w:pPr>
      <w:r>
        <w:rPr>
          <w:rFonts w:hint="eastAsia" w:hAnsi="宋体" w:cs="宋体"/>
          <w:sz w:val="24"/>
          <w:szCs w:val="24"/>
        </w:rPr>
        <w:t>各项得分按四舍五入原则精确到小数点后两位。将综合评分由高到低顺序排列。综合评分相同的，依次按技术评分、商务评分、价格评分的顺序由高到低顺序排列优先向采购人推荐候选人。综合评分相同，且技术评分、商务评分、价格评分相同的，名次由评标小组抽签决定。评标小组按上述排列向采购人推荐第一名为第一成交供应商，第二名为候补供应商。</w:t>
      </w:r>
    </w:p>
    <w:p>
      <w:pPr>
        <w:pStyle w:val="109"/>
        <w:numPr>
          <w:ilvl w:val="0"/>
          <w:numId w:val="27"/>
        </w:numPr>
        <w:spacing w:line="360" w:lineRule="auto"/>
        <w:ind w:left="0" w:firstLine="431"/>
        <w:rPr>
          <w:rFonts w:hAnsi="宋体" w:cs="宋体"/>
          <w:b/>
          <w:bCs/>
          <w:sz w:val="24"/>
          <w:szCs w:val="24"/>
        </w:rPr>
      </w:pPr>
      <w:r>
        <w:rPr>
          <w:rFonts w:hint="eastAsia" w:hAnsi="宋体" w:cs="宋体"/>
          <w:b/>
          <w:bCs/>
          <w:sz w:val="24"/>
          <w:szCs w:val="24"/>
        </w:rPr>
        <w:t>中标候选人推荐</w:t>
      </w:r>
    </w:p>
    <w:p>
      <w:pPr>
        <w:pStyle w:val="109"/>
        <w:spacing w:line="360" w:lineRule="auto"/>
        <w:ind w:firstLine="480" w:firstLineChars="200"/>
        <w:rPr>
          <w:rFonts w:hAnsi="宋体" w:cs="宋体"/>
          <w:sz w:val="24"/>
          <w:szCs w:val="24"/>
        </w:rPr>
      </w:pPr>
      <w:r>
        <w:rPr>
          <w:rFonts w:hint="eastAsia" w:hAnsi="宋体" w:cs="宋体"/>
          <w:sz w:val="24"/>
          <w:szCs w:val="24"/>
        </w:rPr>
        <w:t>评标小组按上述排列向采购人推荐两名中标候选人。第一中标候选人不得随意放弃中标资格。</w:t>
      </w:r>
      <w:bookmarkStart w:id="190" w:name="_Toc24117390"/>
      <w:bookmarkStart w:id="191" w:name="_Toc45532491"/>
    </w:p>
    <w:p>
      <w:pPr>
        <w:pStyle w:val="109"/>
        <w:numPr>
          <w:ilvl w:val="0"/>
          <w:numId w:val="23"/>
        </w:numPr>
        <w:spacing w:line="360" w:lineRule="auto"/>
        <w:ind w:left="0" w:firstLine="431"/>
        <w:rPr>
          <w:rFonts w:hAnsi="宋体" w:cs="宋体"/>
          <w:b/>
          <w:bCs/>
          <w:sz w:val="24"/>
          <w:szCs w:val="24"/>
        </w:rPr>
      </w:pPr>
      <w:r>
        <w:rPr>
          <w:rFonts w:hint="eastAsia" w:hAnsi="宋体" w:cs="宋体"/>
          <w:b/>
          <w:bCs/>
          <w:sz w:val="24"/>
          <w:szCs w:val="24"/>
        </w:rPr>
        <w:t>项目废标处理</w:t>
      </w:r>
      <w:bookmarkEnd w:id="190"/>
      <w:bookmarkEnd w:id="191"/>
    </w:p>
    <w:p>
      <w:pPr>
        <w:pStyle w:val="109"/>
        <w:spacing w:line="360" w:lineRule="auto"/>
        <w:ind w:firstLine="480" w:firstLineChars="200"/>
        <w:rPr>
          <w:rFonts w:hAnsi="宋体" w:cs="宋体"/>
          <w:sz w:val="24"/>
          <w:szCs w:val="24"/>
        </w:rPr>
      </w:pPr>
      <w:r>
        <w:rPr>
          <w:rFonts w:hint="eastAsia" w:hAnsi="宋体" w:cs="宋体"/>
          <w:sz w:val="24"/>
          <w:szCs w:val="24"/>
        </w:rPr>
        <w:t>下列情况出现将作废标处理：</w:t>
      </w:r>
    </w:p>
    <w:p>
      <w:pPr>
        <w:pStyle w:val="109"/>
        <w:numPr>
          <w:ilvl w:val="0"/>
          <w:numId w:val="36"/>
        </w:numPr>
        <w:spacing w:line="360" w:lineRule="auto"/>
        <w:ind w:left="0" w:firstLine="431"/>
        <w:rPr>
          <w:rFonts w:hAnsi="宋体" w:cs="宋体"/>
          <w:sz w:val="24"/>
          <w:szCs w:val="24"/>
        </w:rPr>
      </w:pPr>
      <w:r>
        <w:rPr>
          <w:rFonts w:hint="eastAsia" w:hAnsi="宋体" w:cs="宋体"/>
          <w:sz w:val="24"/>
          <w:szCs w:val="24"/>
        </w:rPr>
        <w:t xml:space="preserve">符合专业资格条件的供应商或者对采购文件作实质响应的有效供应商不足三家的； </w:t>
      </w:r>
    </w:p>
    <w:p>
      <w:pPr>
        <w:pStyle w:val="109"/>
        <w:numPr>
          <w:ilvl w:val="0"/>
          <w:numId w:val="36"/>
        </w:numPr>
        <w:spacing w:line="360" w:lineRule="auto"/>
        <w:ind w:left="0" w:firstLine="431"/>
        <w:rPr>
          <w:rFonts w:hAnsi="宋体" w:cs="宋体"/>
          <w:sz w:val="24"/>
          <w:szCs w:val="24"/>
        </w:rPr>
      </w:pPr>
      <w:r>
        <w:rPr>
          <w:rFonts w:hint="eastAsia" w:hAnsi="宋体" w:cs="宋体"/>
          <w:sz w:val="24"/>
          <w:szCs w:val="24"/>
        </w:rPr>
        <w:t xml:space="preserve">出现影响采购公正的违法、违规行为的； </w:t>
      </w:r>
    </w:p>
    <w:p>
      <w:pPr>
        <w:pStyle w:val="109"/>
        <w:numPr>
          <w:ilvl w:val="0"/>
          <w:numId w:val="36"/>
        </w:numPr>
        <w:spacing w:line="360" w:lineRule="auto"/>
        <w:ind w:left="0" w:firstLine="431"/>
        <w:rPr>
          <w:rFonts w:hAnsi="宋体" w:cs="宋体"/>
          <w:sz w:val="24"/>
          <w:szCs w:val="24"/>
        </w:rPr>
      </w:pPr>
      <w:r>
        <w:rPr>
          <w:rFonts w:hint="eastAsia" w:hAnsi="宋体" w:cs="宋体"/>
          <w:sz w:val="24"/>
          <w:szCs w:val="24"/>
        </w:rPr>
        <w:t xml:space="preserve">因重大变故，采购任务取消的。 </w:t>
      </w:r>
    </w:p>
    <w:p>
      <w:pPr>
        <w:pStyle w:val="109"/>
        <w:numPr>
          <w:ilvl w:val="0"/>
          <w:numId w:val="23"/>
        </w:numPr>
        <w:spacing w:line="360" w:lineRule="auto"/>
        <w:ind w:left="0" w:firstLine="431"/>
        <w:rPr>
          <w:rFonts w:hAnsi="宋体" w:cs="宋体"/>
          <w:b/>
          <w:bCs/>
          <w:sz w:val="24"/>
          <w:szCs w:val="24"/>
        </w:rPr>
      </w:pPr>
      <w:bookmarkStart w:id="192" w:name="_Toc24117391"/>
      <w:bookmarkStart w:id="193" w:name="_Toc45532492"/>
      <w:r>
        <w:rPr>
          <w:rFonts w:hint="eastAsia" w:hAnsi="宋体" w:cs="宋体"/>
          <w:b/>
          <w:bCs/>
          <w:sz w:val="24"/>
          <w:szCs w:val="24"/>
        </w:rPr>
        <w:t>定标</w:t>
      </w:r>
      <w:bookmarkEnd w:id="192"/>
      <w:bookmarkEnd w:id="193"/>
    </w:p>
    <w:p>
      <w:pPr>
        <w:pStyle w:val="109"/>
        <w:spacing w:line="360" w:lineRule="auto"/>
        <w:ind w:firstLine="480" w:firstLineChars="200"/>
        <w:rPr>
          <w:rFonts w:hAnsi="宋体" w:cs="宋体"/>
          <w:sz w:val="24"/>
          <w:szCs w:val="24"/>
        </w:rPr>
      </w:pPr>
      <w:r>
        <w:rPr>
          <w:rFonts w:hint="eastAsia" w:hAnsi="宋体" w:cs="宋体"/>
          <w:sz w:val="24"/>
          <w:szCs w:val="24"/>
        </w:rPr>
        <w:t>（一）采购结果确认后，采购人将中标结果在广州国企阳光采购服务平台门户网站（http://cg.gemas.com.cn/）、</w:t>
      </w:r>
      <w:r>
        <w:rPr>
          <w:rFonts w:hint="eastAsia" w:hAnsi="宋体" w:cs="宋体"/>
          <w:bCs/>
          <w:sz w:val="24"/>
          <w:szCs w:val="24"/>
          <w:shd w:val="clear" w:color="auto" w:fill="FFFFFF"/>
        </w:rPr>
        <w:t>广州市自来水工程有限公司</w:t>
      </w:r>
      <w:r>
        <w:rPr>
          <w:rFonts w:hint="eastAsia" w:hAnsi="宋体" w:cs="宋体"/>
          <w:sz w:val="24"/>
          <w:szCs w:val="24"/>
        </w:rPr>
        <w:t>网站（</w:t>
      </w:r>
      <w:r>
        <w:rPr>
          <w:rFonts w:hAnsi="宋体" w:cs="宋体"/>
          <w:sz w:val="24"/>
          <w:szCs w:val="24"/>
        </w:rPr>
        <w:t>http://www.gzswgc.cn/</w:t>
      </w:r>
      <w:r>
        <w:rPr>
          <w:rFonts w:hint="eastAsia" w:hAnsi="宋体" w:cs="宋体"/>
          <w:sz w:val="24"/>
          <w:szCs w:val="24"/>
        </w:rPr>
        <w:t>）。进行公告。不在中标名单之列者即为落标人，采购人不再以其它方式另行通知。</w:t>
      </w:r>
    </w:p>
    <w:p>
      <w:pPr>
        <w:pStyle w:val="109"/>
        <w:spacing w:line="360" w:lineRule="auto"/>
        <w:ind w:firstLine="480" w:firstLineChars="200"/>
        <w:rPr>
          <w:rFonts w:hAnsi="宋体" w:cs="宋体"/>
          <w:sz w:val="24"/>
          <w:szCs w:val="24"/>
        </w:rPr>
      </w:pPr>
      <w:r>
        <w:rPr>
          <w:rFonts w:hint="eastAsia" w:hAnsi="宋体" w:cs="宋体"/>
          <w:sz w:val="24"/>
          <w:szCs w:val="24"/>
        </w:rPr>
        <w:t>（二）中标单位放弃中标的，应当依法承担相应的法律责任。</w:t>
      </w:r>
    </w:p>
    <w:p>
      <w:pPr>
        <w:pStyle w:val="109"/>
        <w:spacing w:line="360" w:lineRule="auto"/>
        <w:ind w:firstLine="480" w:firstLineChars="200"/>
        <w:rPr>
          <w:rFonts w:hAnsi="宋体" w:cs="宋体"/>
          <w:sz w:val="24"/>
          <w:szCs w:val="24"/>
        </w:rPr>
      </w:pPr>
      <w:r>
        <w:rPr>
          <w:rFonts w:hint="eastAsia" w:hAnsi="宋体" w:cs="宋体"/>
          <w:sz w:val="24"/>
          <w:szCs w:val="24"/>
        </w:rPr>
        <w:t>（三）凡发现中标单位有下列行为之一的，将移交有关部门依法处理。</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提供虚假材料谋取中标的；</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采取不正当手段诋毁、排挤其他供应商的；</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与采购人、其他供应商工作人员恶意串通的；</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向采购人工作人员行贿或者提供其他不正当利益的；</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在采购采购过程中与采购人进行协商谈判的；</w:t>
      </w:r>
    </w:p>
    <w:p>
      <w:pPr>
        <w:pStyle w:val="109"/>
        <w:numPr>
          <w:ilvl w:val="0"/>
          <w:numId w:val="37"/>
        </w:numPr>
        <w:spacing w:line="360" w:lineRule="auto"/>
        <w:ind w:left="0" w:firstLine="431"/>
        <w:rPr>
          <w:rFonts w:hAnsi="宋体" w:cs="宋体"/>
          <w:sz w:val="24"/>
          <w:szCs w:val="24"/>
        </w:rPr>
      </w:pPr>
      <w:r>
        <w:rPr>
          <w:rFonts w:hint="eastAsia" w:hAnsi="宋体" w:cs="宋体"/>
          <w:sz w:val="24"/>
          <w:szCs w:val="24"/>
        </w:rPr>
        <w:t>拒绝有关部门监督检查或者提供虚假情况的；</w:t>
      </w:r>
    </w:p>
    <w:p>
      <w:pPr>
        <w:pStyle w:val="109"/>
        <w:numPr>
          <w:ilvl w:val="0"/>
          <w:numId w:val="37"/>
        </w:numPr>
        <w:spacing w:line="360" w:lineRule="auto"/>
        <w:ind w:left="0" w:firstLine="431"/>
        <w:rPr>
          <w:rFonts w:hAnsi="宋体" w:cs="宋体"/>
        </w:rPr>
      </w:pPr>
      <w:r>
        <w:rPr>
          <w:rFonts w:hint="eastAsia" w:hAnsi="宋体" w:cs="宋体"/>
          <w:sz w:val="24"/>
          <w:szCs w:val="24"/>
        </w:rPr>
        <w:t>有法律、法规规定的其他损害采购人利益和社会公共利益情形的。</w:t>
      </w:r>
    </w:p>
    <w:p>
      <w:pPr>
        <w:pStyle w:val="109"/>
        <w:numPr>
          <w:ilvl w:val="0"/>
          <w:numId w:val="23"/>
        </w:numPr>
        <w:spacing w:line="360" w:lineRule="auto"/>
        <w:ind w:left="0" w:firstLine="431"/>
        <w:rPr>
          <w:rFonts w:hAnsi="宋体" w:cs="宋体"/>
          <w:b/>
          <w:bCs/>
          <w:sz w:val="24"/>
          <w:szCs w:val="24"/>
        </w:rPr>
      </w:pPr>
      <w:bookmarkStart w:id="194" w:name="_Toc45532493"/>
      <w:bookmarkStart w:id="195" w:name="_Toc24117392"/>
      <w:r>
        <w:rPr>
          <w:rFonts w:hint="eastAsia" w:hAnsi="宋体" w:cs="宋体"/>
          <w:b/>
          <w:bCs/>
          <w:sz w:val="24"/>
          <w:szCs w:val="24"/>
        </w:rPr>
        <w:t>签约</w:t>
      </w:r>
      <w:bookmarkEnd w:id="194"/>
      <w:bookmarkEnd w:id="195"/>
      <w:r>
        <w:rPr>
          <w:rFonts w:hint="eastAsia" w:hAnsi="宋体" w:cs="宋体"/>
          <w:b/>
          <w:bCs/>
          <w:sz w:val="24"/>
          <w:szCs w:val="24"/>
        </w:rPr>
        <w:t>与备案</w:t>
      </w:r>
    </w:p>
    <w:p>
      <w:pPr>
        <w:pStyle w:val="5"/>
        <w:numPr>
          <w:ilvl w:val="1"/>
          <w:numId w:val="38"/>
        </w:numPr>
        <w:tabs>
          <w:tab w:val="clear" w:pos="851"/>
        </w:tabs>
        <w:ind w:left="0" w:firstLine="425"/>
        <w:rPr>
          <w:rFonts w:hAnsi="宋体" w:cs="宋体"/>
          <w:sz w:val="24"/>
          <w:szCs w:val="24"/>
        </w:rPr>
      </w:pPr>
      <w:r>
        <w:rPr>
          <w:rFonts w:hint="eastAsia" w:hAnsi="宋体" w:cs="宋体"/>
          <w:sz w:val="24"/>
          <w:szCs w:val="24"/>
        </w:rPr>
        <w:t>采购人应当自《成交通知书》发出之日起三十日（第二章用户需求书有相应约定的从其约定）内，按照采购文件和成交人响应文件的约定，与成交人签订书面合同。所签订的合同不得对采购文件和成交人响应文件作实质性修改。</w:t>
      </w:r>
    </w:p>
    <w:p>
      <w:pPr>
        <w:pStyle w:val="5"/>
        <w:numPr>
          <w:ilvl w:val="1"/>
          <w:numId w:val="38"/>
        </w:numPr>
        <w:tabs>
          <w:tab w:val="clear" w:pos="851"/>
        </w:tabs>
        <w:ind w:left="0" w:firstLine="425"/>
        <w:rPr>
          <w:rFonts w:hAnsi="宋体" w:cs="宋体"/>
          <w:sz w:val="24"/>
          <w:szCs w:val="24"/>
        </w:rPr>
      </w:pPr>
      <w:r>
        <w:rPr>
          <w:rFonts w:hint="eastAsia" w:hAnsi="宋体" w:cs="宋体"/>
          <w:sz w:val="24"/>
          <w:szCs w:val="24"/>
        </w:rPr>
        <w:t>采购人不得提出试用合格等任何不合理的要求作为签订合同的条件，且不得与成交人私下订立背离合同实质性内容的协议。</w:t>
      </w:r>
    </w:p>
    <w:p>
      <w:pPr>
        <w:rPr>
          <w:rFonts w:ascii="宋体" w:hAnsi="宋体" w:cs="宋体"/>
        </w:rPr>
      </w:pPr>
      <w:r>
        <w:rPr>
          <w:rFonts w:hint="eastAsia" w:ascii="宋体" w:hAnsi="宋体" w:cs="宋体"/>
        </w:rPr>
        <w:br w:type="page"/>
      </w:r>
    </w:p>
    <w:p>
      <w:pPr>
        <w:jc w:val="center"/>
        <w:rPr>
          <w:rFonts w:ascii="宋体" w:hAnsi="宋体" w:cs="宋体"/>
          <w:b/>
          <w:bCs/>
          <w:sz w:val="32"/>
          <w:szCs w:val="32"/>
        </w:rPr>
      </w:pPr>
      <w:bookmarkStart w:id="196" w:name="_Toc45532494"/>
      <w:bookmarkStart w:id="197" w:name="_Hlk47596351"/>
      <w:r>
        <w:rPr>
          <w:rFonts w:hint="eastAsia" w:ascii="宋体" w:hAnsi="宋体" w:cs="宋体"/>
          <w:b/>
          <w:bCs/>
          <w:sz w:val="32"/>
          <w:szCs w:val="32"/>
        </w:rPr>
        <w:t xml:space="preserve">第五章 </w:t>
      </w:r>
      <w:bookmarkStart w:id="198" w:name="_Toc38947808"/>
      <w:bookmarkStart w:id="199" w:name="_Toc40762376"/>
      <w:bookmarkStart w:id="200" w:name="_Toc41723938"/>
      <w:bookmarkStart w:id="201" w:name="_Toc41884708"/>
      <w:bookmarkStart w:id="202" w:name="_Toc42313174"/>
      <w:r>
        <w:rPr>
          <w:rFonts w:hint="eastAsia" w:ascii="宋体" w:hAnsi="宋体" w:cs="宋体"/>
          <w:b/>
          <w:bCs/>
          <w:sz w:val="32"/>
          <w:szCs w:val="32"/>
        </w:rPr>
        <w:t>响应文件格式</w:t>
      </w:r>
      <w:bookmarkEnd w:id="196"/>
      <w:bookmarkEnd w:id="198"/>
      <w:bookmarkEnd w:id="199"/>
      <w:bookmarkEnd w:id="200"/>
      <w:bookmarkEnd w:id="201"/>
      <w:bookmarkEnd w:id="202"/>
      <w:bookmarkStart w:id="203" w:name="_Toc24117394"/>
      <w:bookmarkStart w:id="204" w:name="_Toc41723940"/>
      <w:bookmarkStart w:id="205" w:name="_Toc42394675"/>
      <w:bookmarkStart w:id="206" w:name="_Toc101775134"/>
      <w:bookmarkStart w:id="207" w:name="_Toc98579071"/>
      <w:bookmarkStart w:id="208" w:name="_Toc40762378"/>
      <w:bookmarkStart w:id="209" w:name="_Toc175644396"/>
      <w:bookmarkStart w:id="210" w:name="_Toc42313175"/>
      <w:bookmarkStart w:id="211" w:name="_Toc41723939"/>
      <w:bookmarkStart w:id="212" w:name="_Toc98579013"/>
      <w:bookmarkStart w:id="213" w:name="_Toc42394676"/>
      <w:bookmarkStart w:id="214" w:name="_Toc38947809"/>
      <w:bookmarkStart w:id="215" w:name="_Toc41884710"/>
      <w:bookmarkStart w:id="216" w:name="_Toc42394519"/>
      <w:bookmarkStart w:id="217" w:name="_Toc50276168"/>
      <w:bookmarkStart w:id="218" w:name="_Toc101951272"/>
      <w:bookmarkStart w:id="219" w:name="_Toc175106977"/>
      <w:bookmarkStart w:id="220" w:name="_Toc98580295"/>
      <w:bookmarkStart w:id="221" w:name="_Toc101771381"/>
      <w:bookmarkStart w:id="222" w:name="_Toc42313176"/>
      <w:bookmarkStart w:id="223" w:name="_Toc98579612"/>
      <w:bookmarkStart w:id="224" w:name="_Toc41884709"/>
      <w:bookmarkStart w:id="225" w:name="_Toc50276167"/>
      <w:bookmarkStart w:id="226" w:name="_Toc42394520"/>
      <w:bookmarkStart w:id="227" w:name="_Toc101843134"/>
      <w:bookmarkStart w:id="228" w:name="_Toc38947810"/>
      <w:bookmarkStart w:id="229" w:name="_Toc40762377"/>
    </w:p>
    <w:bookmarkEnd w:id="197"/>
    <w:p>
      <w:pPr>
        <w:ind w:firstLine="480" w:firstLineChars="200"/>
        <w:rPr>
          <w:rFonts w:ascii="宋体" w:hAnsi="宋体" w:cs="宋体"/>
          <w:sz w:val="32"/>
          <w:szCs w:val="32"/>
        </w:rPr>
      </w:pPr>
      <w:r>
        <w:rPr>
          <w:rFonts w:hint="eastAsia" w:ascii="宋体" w:hAnsi="宋体" w:cs="宋体"/>
          <w:sz w:val="24"/>
          <w:szCs w:val="24"/>
        </w:rPr>
        <w:t>响应文件包括但不限于以下组成内容，请按顺序制作，本章有提供格式文件的请按格式要求提交（均须加盖公章）。</w:t>
      </w:r>
    </w:p>
    <w:bookmarkEnd w:id="203"/>
    <w:tbl>
      <w:tblPr>
        <w:tblStyle w:val="41"/>
        <w:tblW w:w="5000" w:type="pct"/>
        <w:tblInd w:w="0" w:type="dxa"/>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057"/>
        <w:gridCol w:w="5307"/>
        <w:gridCol w:w="2014"/>
      </w:tblGrid>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Header/>
        </w:trPr>
        <w:tc>
          <w:tcPr>
            <w:tcW w:w="1057" w:type="dxa"/>
            <w:tcBorders>
              <w:bottom w:val="single" w:color="666666" w:sz="2" w:space="0"/>
              <w:right w:val="single" w:color="666666" w:sz="2" w:space="0"/>
            </w:tcBorders>
            <w:shd w:val="clear" w:color="auto" w:fill="FFFFFF"/>
            <w:tcMar>
              <w:top w:w="38" w:type="dxa"/>
              <w:left w:w="38" w:type="dxa"/>
              <w:bottom w:w="34" w:type="dxa"/>
              <w:right w:w="34" w:type="dxa"/>
            </w:tcMar>
            <w:vAlign w:val="center"/>
          </w:tcPr>
          <w:p>
            <w:pPr>
              <w:jc w:val="center"/>
              <w:textAlignment w:val="center"/>
              <w:rPr>
                <w:rFonts w:ascii="宋体" w:hAnsi="宋体" w:cs="宋体"/>
                <w:b/>
                <w:bCs/>
                <w:sz w:val="24"/>
                <w:szCs w:val="24"/>
              </w:rPr>
            </w:pPr>
            <w:r>
              <w:rPr>
                <w:rFonts w:hint="eastAsia" w:ascii="宋体" w:hAnsi="宋体" w:cs="宋体"/>
                <w:b/>
                <w:sz w:val="24"/>
                <w:szCs w:val="24"/>
              </w:rPr>
              <w:t>序号</w:t>
            </w:r>
          </w:p>
        </w:tc>
        <w:tc>
          <w:tcPr>
            <w:tcW w:w="5307" w:type="dxa"/>
            <w:tcBorders>
              <w:left w:val="single" w:color="666666" w:sz="2" w:space="0"/>
              <w:bottom w:val="single" w:color="666666" w:sz="2" w:space="0"/>
              <w:right w:val="single" w:color="666666" w:sz="2" w:space="0"/>
            </w:tcBorders>
            <w:shd w:val="clear" w:color="auto" w:fill="FFFFFF"/>
            <w:tcMar>
              <w:top w:w="38" w:type="dxa"/>
              <w:left w:w="34" w:type="dxa"/>
              <w:bottom w:w="34" w:type="dxa"/>
              <w:right w:w="34" w:type="dxa"/>
            </w:tcMar>
            <w:vAlign w:val="center"/>
          </w:tcPr>
          <w:p>
            <w:pPr>
              <w:jc w:val="center"/>
              <w:textAlignment w:val="center"/>
              <w:rPr>
                <w:rFonts w:ascii="宋体" w:hAnsi="宋体" w:cs="宋体"/>
                <w:b/>
                <w:bCs/>
                <w:sz w:val="24"/>
                <w:szCs w:val="24"/>
              </w:rPr>
            </w:pPr>
            <w:r>
              <w:rPr>
                <w:rFonts w:hint="eastAsia" w:ascii="宋体" w:hAnsi="宋体" w:cs="宋体"/>
                <w:b/>
                <w:sz w:val="24"/>
                <w:szCs w:val="24"/>
              </w:rPr>
              <w:t>文件名称-页码</w:t>
            </w:r>
          </w:p>
        </w:tc>
        <w:tc>
          <w:tcPr>
            <w:tcW w:w="2014" w:type="dxa"/>
            <w:tcBorders>
              <w:left w:val="single" w:color="666666" w:sz="2" w:space="0"/>
              <w:bottom w:val="single" w:color="666666" w:sz="2" w:space="0"/>
              <w:right w:val="single" w:color="666666" w:sz="2" w:space="0"/>
            </w:tcBorders>
            <w:shd w:val="clear" w:color="auto" w:fill="FFFFFF"/>
            <w:tcMar>
              <w:top w:w="38" w:type="dxa"/>
              <w:left w:w="38" w:type="dxa"/>
              <w:bottom w:w="34" w:type="dxa"/>
              <w:right w:w="34" w:type="dxa"/>
            </w:tcMar>
            <w:vAlign w:val="center"/>
          </w:tcPr>
          <w:p>
            <w:pPr>
              <w:jc w:val="center"/>
              <w:textAlignment w:val="center"/>
              <w:rPr>
                <w:rFonts w:ascii="宋体" w:hAnsi="宋体" w:cs="宋体"/>
                <w:b/>
                <w:bCs/>
                <w:sz w:val="24"/>
                <w:szCs w:val="24"/>
              </w:rPr>
            </w:pPr>
            <w:r>
              <w:rPr>
                <w:rFonts w:hint="eastAsia" w:ascii="宋体" w:hAnsi="宋体" w:cs="宋体"/>
                <w:b/>
                <w:sz w:val="24"/>
                <w:szCs w:val="24"/>
              </w:rPr>
              <w:t>盖章要求</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封面---29</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2</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无重大违法记录声明---30</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3</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信用记录承诺函---31</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4</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公平竞争承诺书---32</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5</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采购文件中规定的其他资格要求证明材料（按邀请书供应商资格要求提供）---33</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6</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投标承诺函-34</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7</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供应商资格声明函---35</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8</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法人代表证明书及法定代表人身份证复印件---36</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9</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授权委托书及授权委托人身份证复印件---37</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10</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开标一览表---38</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11</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合同响应条款一览表---39</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12</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供应商简介---40</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13</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供应商业绩情况一览表---41</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14</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供应商证书一览表---42</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r>
        <w:tblPrEx>
          <w:tblBorders>
            <w:top w:val="single" w:color="666666" w:sz="6" w:space="0"/>
            <w:left w:val="single" w:color="666666" w:sz="6" w:space="0"/>
            <w:bottom w:val="single" w:color="666666" w:sz="6"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057" w:type="dxa"/>
            <w:tcBorders>
              <w:top w:val="single" w:color="666666" w:sz="2" w:space="0"/>
              <w:bottom w:val="single" w:color="666666" w:sz="2" w:space="0"/>
              <w:right w:val="single" w:color="666666" w:sz="2" w:space="0"/>
            </w:tcBorders>
            <w:shd w:val="clear" w:color="auto" w:fill="FFFFFF"/>
            <w:tcMar>
              <w:top w:w="34" w:type="dxa"/>
              <w:left w:w="38"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15</w:t>
            </w:r>
          </w:p>
        </w:tc>
        <w:tc>
          <w:tcPr>
            <w:tcW w:w="5307" w:type="dxa"/>
            <w:tcBorders>
              <w:top w:val="single" w:color="666666" w:sz="2" w:space="0"/>
              <w:left w:val="single" w:color="666666" w:sz="2" w:space="0"/>
              <w:bottom w:val="single" w:color="666666" w:sz="2" w:space="0"/>
              <w:right w:val="single" w:color="666666" w:sz="2" w:space="0"/>
            </w:tcBorders>
            <w:shd w:val="clear" w:color="auto" w:fill="FFFFFF"/>
            <w:tcMar>
              <w:top w:w="34" w:type="dxa"/>
              <w:left w:w="34" w:type="dxa"/>
              <w:bottom w:w="34" w:type="dxa"/>
              <w:right w:w="34" w:type="dxa"/>
            </w:tcMar>
            <w:vAlign w:val="center"/>
          </w:tcPr>
          <w:p>
            <w:pPr>
              <w:textAlignment w:val="center"/>
              <w:rPr>
                <w:rFonts w:ascii="宋体" w:hAnsi="宋体" w:cs="宋体"/>
                <w:sz w:val="24"/>
                <w:szCs w:val="24"/>
              </w:rPr>
            </w:pPr>
            <w:r>
              <w:rPr>
                <w:rFonts w:hint="eastAsia" w:ascii="宋体" w:hAnsi="宋体" w:cs="宋体"/>
                <w:sz w:val="24"/>
                <w:szCs w:val="24"/>
              </w:rPr>
              <w:t>项目负责人简历表及承担本项目主要</w:t>
            </w:r>
            <w:r>
              <w:rPr>
                <w:rFonts w:hint="eastAsia" w:hAnsi="宋体"/>
                <w:sz w:val="24"/>
              </w:rPr>
              <w:t>保安人员</w:t>
            </w:r>
            <w:r>
              <w:rPr>
                <w:rFonts w:hint="eastAsia" w:ascii="宋体" w:hAnsi="宋体" w:cs="宋体"/>
                <w:sz w:val="24"/>
                <w:szCs w:val="24"/>
              </w:rPr>
              <w:t>配置表---43</w:t>
            </w:r>
          </w:p>
        </w:tc>
        <w:tc>
          <w:tcPr>
            <w:tcW w:w="2014" w:type="dxa"/>
            <w:tcBorders>
              <w:top w:val="single" w:color="666666" w:sz="2" w:space="0"/>
              <w:left w:val="single" w:color="666666" w:sz="2" w:space="0"/>
              <w:bottom w:val="single" w:color="666666" w:sz="2" w:space="0"/>
              <w:right w:val="single" w:color="666666" w:sz="2" w:space="0"/>
            </w:tcBorders>
            <w:shd w:val="clear" w:color="auto" w:fill="FFFFFF"/>
            <w:tcMar>
              <w:top w:w="34" w:type="dxa"/>
              <w:bottom w:w="34" w:type="dxa"/>
              <w:right w:w="34" w:type="dxa"/>
            </w:tcMar>
            <w:vAlign w:val="center"/>
          </w:tcPr>
          <w:p>
            <w:pPr>
              <w:jc w:val="center"/>
              <w:textAlignment w:val="center"/>
              <w:rPr>
                <w:rFonts w:ascii="宋体" w:hAnsi="宋体" w:cs="宋体"/>
                <w:sz w:val="24"/>
                <w:szCs w:val="24"/>
              </w:rPr>
            </w:pPr>
            <w:r>
              <w:rPr>
                <w:rFonts w:hint="eastAsia" w:ascii="宋体" w:hAnsi="宋体" w:cs="宋体"/>
                <w:sz w:val="24"/>
                <w:szCs w:val="24"/>
              </w:rPr>
              <w:t>盖章</w:t>
            </w:r>
          </w:p>
        </w:tc>
      </w:tr>
    </w:tbl>
    <w:p>
      <w:pPr>
        <w:rPr>
          <w:rFonts w:ascii="宋体" w:hAnsi="宋体" w:cs="宋体"/>
          <w:sz w:val="24"/>
          <w:szCs w:val="24"/>
        </w:rPr>
      </w:pPr>
      <w:bookmarkStart w:id="230" w:name="_Toc256000013"/>
    </w:p>
    <w:p>
      <w:pPr>
        <w:rPr>
          <w:rFonts w:ascii="宋体" w:hAnsi="宋体" w:cs="宋体"/>
          <w:sz w:val="24"/>
          <w:szCs w:val="24"/>
        </w:rPr>
      </w:pPr>
    </w:p>
    <w:p>
      <w:pPr>
        <w:pStyle w:val="2"/>
      </w:pPr>
    </w:p>
    <w:p/>
    <w:p>
      <w:pPr>
        <w:pStyle w:val="2"/>
      </w:pPr>
    </w:p>
    <w:p>
      <w:pPr>
        <w:jc w:val="center"/>
        <w:rPr>
          <w:rFonts w:ascii="宋体" w:hAnsi="宋体" w:cs="宋体"/>
        </w:rPr>
      </w:pPr>
      <w:r>
        <w:rPr>
          <w:rFonts w:hint="eastAsia" w:ascii="宋体" w:hAnsi="宋体" w:cs="宋体"/>
        </w:rPr>
        <w:t>封面</w:t>
      </w:r>
      <w:bookmarkEnd w:id="230"/>
    </w:p>
    <w:p>
      <w:pPr>
        <w:pStyle w:val="180"/>
        <w:spacing w:after="227"/>
        <w:ind w:firstLine="560"/>
        <w:jc w:val="center"/>
        <w:rPr>
          <w:rFonts w:ascii="宋体" w:hAnsi="宋体" w:eastAsia="宋体" w:cs="宋体"/>
          <w:lang w:eastAsia="zh-CN"/>
        </w:rPr>
      </w:pPr>
      <w:r>
        <w:rPr>
          <w:rStyle w:val="179"/>
          <w:rFonts w:hint="eastAsia" w:ascii="宋体" w:hAnsi="宋体" w:eastAsia="宋体" w:cs="宋体"/>
          <w:sz w:val="32"/>
          <w:szCs w:val="32"/>
          <w:lang w:eastAsia="zh-CN"/>
        </w:rPr>
        <w:t>___________________________________________项目</w:t>
      </w:r>
    </w:p>
    <w:p>
      <w:pPr>
        <w:pStyle w:val="180"/>
        <w:spacing w:after="227"/>
        <w:ind w:firstLine="560"/>
        <w:jc w:val="both"/>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both"/>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both"/>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both"/>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Style w:val="179"/>
          <w:rFonts w:hint="eastAsia" w:ascii="宋体" w:hAnsi="宋体" w:eastAsia="宋体" w:cs="宋体"/>
          <w:b/>
          <w:bCs/>
          <w:sz w:val="44"/>
          <w:szCs w:val="44"/>
          <w:lang w:eastAsia="zh-CN"/>
        </w:rPr>
        <w:t>响应文件</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Style w:val="179"/>
          <w:rFonts w:hint="eastAsia" w:ascii="宋体" w:hAnsi="宋体" w:eastAsia="宋体" w:cs="宋体"/>
          <w:sz w:val="28"/>
          <w:szCs w:val="28"/>
          <w:lang w:eastAsia="zh-CN"/>
        </w:rPr>
        <w:t>投标单位：___________________________</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pStyle w:val="180"/>
        <w:spacing w:after="227"/>
        <w:ind w:firstLine="560"/>
        <w:jc w:val="center"/>
        <w:rPr>
          <w:rFonts w:ascii="宋体" w:hAnsi="宋体" w:eastAsia="宋体" w:cs="宋体"/>
          <w:lang w:eastAsia="zh-CN"/>
        </w:rPr>
      </w:pPr>
      <w:r>
        <w:rPr>
          <w:rFonts w:hint="eastAsia" w:ascii="宋体" w:hAnsi="宋体" w:eastAsia="宋体" w:cs="宋体"/>
          <w:lang w:eastAsia="zh-CN"/>
        </w:rPr>
        <w:t> </w:t>
      </w:r>
    </w:p>
    <w:p>
      <w:pPr>
        <w:jc w:val="center"/>
        <w:rPr>
          <w:rFonts w:ascii="宋体" w:hAnsi="宋体" w:cs="宋体"/>
          <w:kern w:val="2"/>
          <w:szCs w:val="21"/>
          <w:shd w:val="clear" w:color="auto" w:fill="FFFFFF"/>
        </w:rPr>
      </w:pPr>
      <w:r>
        <w:rPr>
          <w:rStyle w:val="179"/>
          <w:rFonts w:hint="eastAsia" w:ascii="宋体" w:hAnsi="宋体" w:cs="宋体"/>
          <w:sz w:val="28"/>
          <w:szCs w:val="28"/>
        </w:rPr>
        <w:t>__________年________月________日</w:t>
      </w:r>
    </w:p>
    <w:p>
      <w:pPr>
        <w:pStyle w:val="109"/>
        <w:spacing w:line="360" w:lineRule="auto"/>
        <w:rPr>
          <w:rFonts w:hAnsi="宋体" w:cs="宋体"/>
          <w:szCs w:val="21"/>
          <w:shd w:val="clear" w:color="auto" w:fill="FFFFFF"/>
        </w:rPr>
      </w:pPr>
    </w:p>
    <w:p>
      <w:pPr>
        <w:rPr>
          <w:rFonts w:ascii="宋体" w:hAnsi="宋体" w:cs="宋体"/>
          <w:b/>
          <w:bCs/>
          <w:kern w:val="2"/>
          <w:sz w:val="32"/>
          <w:szCs w:val="32"/>
        </w:rPr>
      </w:pPr>
      <w:r>
        <w:rPr>
          <w:rFonts w:hint="eastAsia" w:ascii="宋体" w:hAnsi="宋体" w:cs="宋体"/>
          <w:b/>
          <w:bCs/>
          <w:sz w:val="32"/>
          <w:szCs w:val="32"/>
        </w:rPr>
        <w:br w:type="page"/>
      </w:r>
    </w:p>
    <w:p>
      <w:pPr>
        <w:pStyle w:val="109"/>
        <w:spacing w:line="360" w:lineRule="auto"/>
        <w:jc w:val="center"/>
        <w:rPr>
          <w:rFonts w:hAnsi="宋体" w:cs="宋体"/>
          <w:b/>
          <w:bCs/>
          <w:sz w:val="32"/>
          <w:szCs w:val="32"/>
          <w:lang w:val="zh-CN"/>
        </w:rPr>
      </w:pPr>
      <w:r>
        <w:rPr>
          <w:rFonts w:hint="eastAsia" w:hAnsi="宋体" w:cs="宋体"/>
          <w:b/>
          <w:bCs/>
          <w:sz w:val="32"/>
          <w:szCs w:val="32"/>
        </w:rPr>
        <w:t>无重大违法记录声明</w:t>
      </w:r>
    </w:p>
    <w:p>
      <w:pPr>
        <w:pStyle w:val="109"/>
        <w:spacing w:line="360" w:lineRule="auto"/>
        <w:rPr>
          <w:rFonts w:hAnsi="宋体" w:cs="宋体"/>
          <w:sz w:val="24"/>
          <w:szCs w:val="24"/>
          <w:shd w:val="clear" w:color="auto" w:fill="FFFFFF"/>
        </w:rPr>
      </w:pPr>
    </w:p>
    <w:p>
      <w:pPr>
        <w:pStyle w:val="109"/>
        <w:spacing w:line="360" w:lineRule="auto"/>
        <w:rPr>
          <w:rFonts w:hAnsi="宋体" w:cs="宋体"/>
          <w:bCs/>
          <w:sz w:val="24"/>
          <w:szCs w:val="24"/>
          <w:shd w:val="clear" w:color="auto" w:fill="FFFFFF"/>
        </w:rPr>
      </w:pPr>
      <w:r>
        <w:rPr>
          <w:rFonts w:hint="eastAsia" w:hAnsi="宋体" w:cs="宋体"/>
          <w:sz w:val="24"/>
          <w:szCs w:val="24"/>
          <w:shd w:val="clear" w:color="auto" w:fill="FFFFFF"/>
        </w:rPr>
        <w:t>致：</w:t>
      </w:r>
      <w:r>
        <w:rPr>
          <w:rFonts w:hint="eastAsia" w:hAnsi="宋体" w:cs="宋体"/>
          <w:bCs/>
          <w:sz w:val="24"/>
          <w:szCs w:val="24"/>
          <w:shd w:val="clear" w:color="auto" w:fill="FFFFFF"/>
        </w:rPr>
        <w:t>广州市自来水工程有限公司</w:t>
      </w:r>
    </w:p>
    <w:p>
      <w:pPr>
        <w:pStyle w:val="109"/>
        <w:spacing w:line="360" w:lineRule="auto"/>
        <w:ind w:firstLine="480" w:firstLineChars="200"/>
        <w:rPr>
          <w:rFonts w:hAnsi="宋体" w:cs="宋体"/>
          <w:sz w:val="24"/>
          <w:szCs w:val="24"/>
          <w:lang w:val="en-GB"/>
        </w:rPr>
      </w:pPr>
      <w:r>
        <w:rPr>
          <w:rFonts w:hint="eastAsia" w:hAnsi="宋体" w:cs="宋体"/>
          <w:sz w:val="24"/>
          <w:szCs w:val="24"/>
          <w:lang w:val="en-GB"/>
        </w:rPr>
        <w:t>我方目前未被“全国企业信用信息公示系统”（网址：http://www.gsxt.gov.cn/index.html）</w:t>
      </w:r>
    </w:p>
    <w:p>
      <w:pPr>
        <w:pStyle w:val="109"/>
        <w:spacing w:line="360" w:lineRule="auto"/>
        <w:rPr>
          <w:rFonts w:hAnsi="宋体" w:cs="宋体"/>
          <w:sz w:val="24"/>
          <w:szCs w:val="24"/>
          <w:lang w:val="en-GB"/>
        </w:rPr>
      </w:pPr>
      <w:r>
        <w:rPr>
          <w:rFonts w:hint="eastAsia" w:hAnsi="宋体" w:cs="宋体"/>
          <w:sz w:val="24"/>
          <w:szCs w:val="24"/>
          <w:lang w:val="en-GB"/>
        </w:rPr>
        <w:t>列入经营异常名录和严重违法企业名单。</w:t>
      </w:r>
    </w:p>
    <w:p>
      <w:pPr>
        <w:pStyle w:val="109"/>
        <w:spacing w:line="360" w:lineRule="auto"/>
        <w:rPr>
          <w:rFonts w:hAnsi="宋体" w:cs="宋体"/>
          <w:sz w:val="24"/>
          <w:szCs w:val="24"/>
          <w:lang w:val="en-GB"/>
        </w:rPr>
      </w:pPr>
      <w:r>
        <w:rPr>
          <w:rFonts w:hint="eastAsia" w:hAnsi="宋体" w:cs="宋体"/>
          <w:sz w:val="24"/>
          <w:szCs w:val="24"/>
          <w:lang w:val="en-GB"/>
        </w:rPr>
        <w:t>我公司</w:t>
      </w:r>
      <w:r>
        <w:rPr>
          <w:rFonts w:hint="eastAsia" w:hAnsi="宋体" w:cs="宋体"/>
          <w:sz w:val="24"/>
          <w:szCs w:val="24"/>
        </w:rPr>
        <w:t>在参加本项目采购活动前3年内</w:t>
      </w:r>
      <w:r>
        <w:rPr>
          <w:rFonts w:hint="eastAsia" w:hAnsi="宋体" w:cs="宋体"/>
          <w:sz w:val="24"/>
          <w:szCs w:val="24"/>
          <w:lang w:val="en-GB"/>
        </w:rPr>
        <w:t>在投标活动中没有重大违法记录。</w:t>
      </w:r>
    </w:p>
    <w:p>
      <w:pPr>
        <w:pStyle w:val="109"/>
        <w:spacing w:line="360" w:lineRule="auto"/>
        <w:rPr>
          <w:rFonts w:hAnsi="宋体" w:cs="宋体"/>
          <w:sz w:val="24"/>
          <w:szCs w:val="24"/>
          <w:lang w:val="en-GB"/>
        </w:rPr>
      </w:pPr>
      <w:r>
        <w:rPr>
          <w:rFonts w:hint="eastAsia" w:hAnsi="宋体" w:cs="宋体"/>
          <w:sz w:val="24"/>
          <w:szCs w:val="24"/>
          <w:lang w:val="en-GB"/>
        </w:rPr>
        <w:t xml:space="preserve">    特此声明。</w:t>
      </w:r>
    </w:p>
    <w:p>
      <w:pPr>
        <w:pStyle w:val="109"/>
        <w:spacing w:line="360" w:lineRule="auto"/>
        <w:rPr>
          <w:rFonts w:hAnsi="宋体" w:cs="宋体"/>
          <w:sz w:val="24"/>
          <w:szCs w:val="24"/>
          <w:lang w:val="en-GB"/>
        </w:rPr>
      </w:pPr>
      <w:r>
        <w:rPr>
          <w:rFonts w:hint="eastAsia" w:hAnsi="宋体" w:cs="宋体"/>
          <w:sz w:val="24"/>
          <w:szCs w:val="24"/>
          <w:lang w:val="en-GB"/>
        </w:rPr>
        <w:t xml:space="preserve">    如果以上声明不真实，我方承担虚假投标的责任，中标无效，并按法律、法规的规定接受处罚。</w:t>
      </w:r>
    </w:p>
    <w:p>
      <w:pPr>
        <w:pStyle w:val="109"/>
        <w:spacing w:line="360" w:lineRule="auto"/>
        <w:rPr>
          <w:rFonts w:hAnsi="宋体" w:cs="宋体"/>
          <w:sz w:val="24"/>
          <w:szCs w:val="24"/>
          <w:lang w:val="en-GB"/>
        </w:rPr>
      </w:pPr>
    </w:p>
    <w:p>
      <w:pPr>
        <w:pStyle w:val="109"/>
        <w:spacing w:line="360" w:lineRule="auto"/>
        <w:rPr>
          <w:rFonts w:hAnsi="宋体" w:cs="宋体"/>
          <w:sz w:val="24"/>
          <w:szCs w:val="24"/>
          <w:lang w:val="en-GB"/>
        </w:rPr>
      </w:pPr>
      <w:r>
        <w:rPr>
          <w:rFonts w:hint="eastAsia" w:hAnsi="宋体" w:cs="宋体"/>
          <w:sz w:val="24"/>
          <w:szCs w:val="24"/>
          <w:lang w:val="en-GB"/>
        </w:rPr>
        <w:t>附件：网页截图</w:t>
      </w:r>
    </w:p>
    <w:p>
      <w:pPr>
        <w:pStyle w:val="109"/>
        <w:spacing w:line="360" w:lineRule="auto"/>
        <w:rPr>
          <w:rFonts w:hAnsi="宋体" w:cs="宋体"/>
          <w:sz w:val="24"/>
          <w:szCs w:val="24"/>
          <w:lang w:val="en-GB"/>
        </w:rPr>
      </w:pPr>
    </w:p>
    <w:p>
      <w:pPr>
        <w:pStyle w:val="109"/>
        <w:spacing w:line="360" w:lineRule="auto"/>
        <w:rPr>
          <w:rFonts w:hAnsi="宋体" w:cs="宋体"/>
          <w:sz w:val="24"/>
          <w:szCs w:val="24"/>
          <w:lang w:val="en-GB"/>
        </w:rPr>
      </w:pPr>
    </w:p>
    <w:p>
      <w:pPr>
        <w:pStyle w:val="109"/>
        <w:spacing w:line="360" w:lineRule="auto"/>
        <w:jc w:val="right"/>
        <w:rPr>
          <w:rFonts w:hAnsi="宋体" w:cs="宋体"/>
          <w:sz w:val="24"/>
          <w:szCs w:val="24"/>
          <w:lang w:val="en-GB"/>
        </w:rPr>
      </w:pPr>
    </w:p>
    <w:p>
      <w:pPr>
        <w:pStyle w:val="109"/>
        <w:spacing w:line="360" w:lineRule="auto"/>
        <w:jc w:val="right"/>
        <w:rPr>
          <w:rFonts w:hAnsi="宋体" w:cs="宋体"/>
          <w:sz w:val="24"/>
          <w:szCs w:val="24"/>
          <w:lang w:val="en-GB"/>
        </w:rPr>
      </w:pPr>
      <w:r>
        <w:rPr>
          <w:rFonts w:hint="eastAsia" w:hAnsi="宋体" w:cs="宋体"/>
          <w:sz w:val="24"/>
          <w:szCs w:val="24"/>
          <w:lang w:val="en-GB"/>
        </w:rPr>
        <w:t xml:space="preserve">                                        供应商名称（加盖公章）： </w:t>
      </w:r>
    </w:p>
    <w:p>
      <w:pPr>
        <w:pStyle w:val="109"/>
        <w:wordWrap w:val="0"/>
        <w:spacing w:line="360" w:lineRule="auto"/>
        <w:jc w:val="right"/>
        <w:rPr>
          <w:rFonts w:hAnsi="宋体" w:cs="宋体"/>
          <w:sz w:val="24"/>
          <w:szCs w:val="24"/>
          <w:lang w:val="en-GB"/>
        </w:rPr>
      </w:pPr>
      <w:r>
        <w:rPr>
          <w:rFonts w:hint="eastAsia" w:hAnsi="宋体" w:cs="宋体"/>
          <w:sz w:val="24"/>
          <w:szCs w:val="24"/>
          <w:lang w:val="en-GB"/>
        </w:rPr>
        <w:t>日期：      年  月  日</w:t>
      </w:r>
    </w:p>
    <w:p>
      <w:pPr>
        <w:spacing w:line="360" w:lineRule="auto"/>
        <w:rPr>
          <w:rFonts w:ascii="宋体" w:hAnsi="宋体" w:cs="宋体"/>
          <w:sz w:val="24"/>
          <w:szCs w:val="24"/>
        </w:rPr>
      </w:pPr>
    </w:p>
    <w:p>
      <w:pPr>
        <w:spacing w:line="360" w:lineRule="auto"/>
        <w:rPr>
          <w:rFonts w:ascii="宋体" w:hAnsi="宋体" w:cs="宋体"/>
          <w:szCs w:val="21"/>
        </w:rPr>
      </w:pPr>
      <w:r>
        <w:rPr>
          <w:rFonts w:hint="eastAsia" w:ascii="宋体" w:hAnsi="宋体" w:cs="宋体"/>
          <w:sz w:val="24"/>
          <w:szCs w:val="24"/>
        </w:rPr>
        <w:br w:type="page"/>
      </w:r>
    </w:p>
    <w:p>
      <w:pPr>
        <w:spacing w:line="360" w:lineRule="auto"/>
        <w:jc w:val="center"/>
        <w:rPr>
          <w:rFonts w:ascii="宋体" w:hAnsi="宋体" w:cs="宋体"/>
          <w:b/>
          <w:bCs/>
          <w:sz w:val="32"/>
          <w:szCs w:val="32"/>
        </w:rPr>
      </w:pPr>
      <w:r>
        <w:rPr>
          <w:rFonts w:hint="eastAsia" w:ascii="宋体" w:hAnsi="宋体" w:cs="宋体"/>
          <w:b/>
          <w:bCs/>
          <w:sz w:val="32"/>
          <w:szCs w:val="32"/>
        </w:rPr>
        <w:t>信用记录承诺函</w:t>
      </w:r>
    </w:p>
    <w:p>
      <w:pPr>
        <w:spacing w:line="360" w:lineRule="auto"/>
        <w:rPr>
          <w:rFonts w:ascii="宋体" w:hAnsi="宋体" w:cs="宋体"/>
          <w:kern w:val="2"/>
          <w:sz w:val="28"/>
          <w:szCs w:val="28"/>
          <w:lang w:val="en-GB"/>
        </w:rPr>
      </w:pPr>
    </w:p>
    <w:p>
      <w:pPr>
        <w:spacing w:line="360" w:lineRule="auto"/>
        <w:rPr>
          <w:rFonts w:ascii="宋体" w:hAnsi="宋体" w:cs="宋体"/>
          <w:kern w:val="2"/>
          <w:sz w:val="24"/>
          <w:szCs w:val="24"/>
          <w:lang w:val="en-GB"/>
        </w:rPr>
      </w:pPr>
      <w:r>
        <w:rPr>
          <w:rFonts w:hint="eastAsia" w:ascii="宋体" w:hAnsi="宋体" w:cs="宋体"/>
          <w:kern w:val="2"/>
          <w:sz w:val="24"/>
          <w:szCs w:val="24"/>
          <w:lang w:val="en-GB"/>
        </w:rPr>
        <w:t>致：</w:t>
      </w:r>
      <w:r>
        <w:rPr>
          <w:rFonts w:hint="eastAsia" w:ascii="宋体" w:hAnsi="宋体" w:cs="宋体"/>
          <w:bCs/>
          <w:sz w:val="24"/>
          <w:szCs w:val="24"/>
          <w:shd w:val="clear" w:color="auto" w:fill="FFFFFF"/>
        </w:rPr>
        <w:t>广州市自来水工程有限公司</w:t>
      </w:r>
    </w:p>
    <w:p>
      <w:pPr>
        <w:spacing w:line="360" w:lineRule="auto"/>
        <w:ind w:firstLine="480" w:firstLineChars="200"/>
        <w:rPr>
          <w:rFonts w:ascii="宋体" w:hAnsi="宋体" w:cs="宋体"/>
          <w:kern w:val="2"/>
          <w:sz w:val="24"/>
          <w:szCs w:val="24"/>
          <w:lang w:val="en-GB"/>
        </w:rPr>
      </w:pPr>
      <w:r>
        <w:rPr>
          <w:rFonts w:hint="eastAsia" w:ascii="宋体" w:hAnsi="宋体" w:cs="宋体"/>
          <w:kern w:val="2"/>
          <w:sz w:val="24"/>
          <w:szCs w:val="24"/>
          <w:lang w:val="en-GB"/>
        </w:rPr>
        <w:t>我方郑重承诺，在参与</w:t>
      </w:r>
      <w:r>
        <w:rPr>
          <w:rFonts w:hint="eastAsia" w:hAnsi="宋体" w:cs="宋体"/>
          <w:sz w:val="24"/>
          <w:szCs w:val="24"/>
        </w:rPr>
        <w:t>广州市自来水工程有限公司</w:t>
      </w:r>
      <w:r>
        <w:rPr>
          <w:rFonts w:hint="eastAsia" w:cs="宋体" w:asciiTheme="minorEastAsia" w:hAnsiTheme="minorEastAsia" w:eastAsiaTheme="minorEastAsia"/>
          <w:sz w:val="24"/>
          <w:szCs w:val="24"/>
          <w:lang w:eastAsia="zh-CN"/>
        </w:rPr>
        <w:t>养护分公司</w:t>
      </w:r>
      <w:r>
        <w:rPr>
          <w:rFonts w:hint="eastAsia" w:cs="宋体" w:asciiTheme="minorEastAsia" w:hAnsiTheme="minorEastAsia" w:eastAsiaTheme="minorEastAsia"/>
          <w:sz w:val="24"/>
          <w:szCs w:val="24"/>
        </w:rPr>
        <w:t>2022</w:t>
      </w:r>
      <w:r>
        <w:rPr>
          <w:rFonts w:hint="eastAsia" w:cs="宋体" w:asciiTheme="minorEastAsia" w:hAnsiTheme="minorEastAsia" w:eastAsiaTheme="minorEastAsia"/>
          <w:sz w:val="24"/>
          <w:szCs w:val="24"/>
          <w:lang w:val="en-US" w:eastAsia="zh-CN"/>
        </w:rPr>
        <w:t>-2023</w:t>
      </w:r>
      <w:r>
        <w:rPr>
          <w:rFonts w:hint="eastAsia" w:cs="宋体" w:asciiTheme="minorEastAsia" w:hAnsiTheme="minorEastAsia" w:eastAsiaTheme="minorEastAsia"/>
          <w:sz w:val="24"/>
          <w:szCs w:val="24"/>
        </w:rPr>
        <w:t>年度保安服务项目</w:t>
      </w:r>
      <w:r>
        <w:rPr>
          <w:rFonts w:hint="eastAsia" w:ascii="宋体" w:hAnsi="宋体" w:cs="宋体"/>
          <w:kern w:val="2"/>
          <w:sz w:val="24"/>
          <w:szCs w:val="24"/>
          <w:lang w:val="en-GB"/>
        </w:rPr>
        <w:t>（</w:t>
      </w:r>
      <w:r>
        <w:rPr>
          <w:rFonts w:hint="eastAsia" w:ascii="宋体" w:hAnsi="宋体" w:cs="宋体"/>
          <w:kern w:val="2"/>
          <w:sz w:val="24"/>
          <w:szCs w:val="24"/>
          <w:lang w:val="en-GB" w:eastAsia="zh-CN"/>
        </w:rPr>
        <w:t>项目编号：养护服务-1</w:t>
      </w:r>
      <w:r>
        <w:rPr>
          <w:rFonts w:hint="eastAsia" w:ascii="宋体" w:hAnsi="宋体" w:cs="宋体"/>
          <w:kern w:val="2"/>
          <w:sz w:val="24"/>
          <w:szCs w:val="24"/>
          <w:lang w:val="en-GB"/>
        </w:rPr>
        <w:t>）采购期间，未被《信用中国》网站（</w:t>
      </w:r>
      <w:r>
        <w:fldChar w:fldCharType="begin"/>
      </w:r>
      <w:r>
        <w:instrText xml:space="preserve"> HYPERLINK "http://mail.163.com/js6/read/www.creditchina.gov.cn%EF%BC%89%E5%85%AC%E7%A4%BA%E5%AD%98%E5%9C%A8%E4%B8%8D%E8%89%AF%E4%BF%A1%E7%94%A8%E8%AE%B0%E5%BD%95%E3%80%82" </w:instrText>
      </w:r>
      <w:r>
        <w:fldChar w:fldCharType="separate"/>
      </w:r>
      <w:r>
        <w:rPr>
          <w:rFonts w:hint="eastAsia" w:ascii="宋体" w:hAnsi="宋体" w:cs="宋体"/>
          <w:kern w:val="2"/>
          <w:sz w:val="24"/>
          <w:szCs w:val="24"/>
          <w:lang w:val="en-GB"/>
        </w:rPr>
        <w:t>www.creditchina.gov.cn）公示存在不良信用记录。</w:t>
      </w:r>
      <w:r>
        <w:rPr>
          <w:rFonts w:hint="eastAsia" w:ascii="宋体" w:hAnsi="宋体" w:cs="宋体"/>
          <w:kern w:val="2"/>
          <w:sz w:val="24"/>
          <w:szCs w:val="24"/>
          <w:lang w:val="en-GB"/>
        </w:rPr>
        <w:fldChar w:fldCharType="end"/>
      </w:r>
    </w:p>
    <w:p>
      <w:pPr>
        <w:pStyle w:val="2"/>
        <w:rPr>
          <w:rFonts w:ascii="宋体" w:hAnsi="宋体" w:cs="宋体"/>
          <w:b w:val="0"/>
          <w:lang w:val="en-GB"/>
        </w:rPr>
      </w:pPr>
    </w:p>
    <w:p>
      <w:pPr>
        <w:spacing w:line="360" w:lineRule="auto"/>
        <w:ind w:firstLine="480" w:firstLineChars="200"/>
        <w:rPr>
          <w:rFonts w:ascii="宋体" w:hAnsi="宋体" w:cs="宋体"/>
          <w:kern w:val="2"/>
          <w:sz w:val="24"/>
          <w:szCs w:val="24"/>
          <w:lang w:val="en-GB"/>
        </w:rPr>
      </w:pPr>
      <w:r>
        <w:rPr>
          <w:rFonts w:hint="eastAsia" w:ascii="宋体" w:hAnsi="宋体" w:cs="宋体"/>
          <w:kern w:val="2"/>
          <w:sz w:val="24"/>
          <w:szCs w:val="24"/>
          <w:lang w:val="en-GB"/>
        </w:rPr>
        <w:t>（附我方在上述网站查询结果截图）</w:t>
      </w:r>
    </w:p>
    <w:p>
      <w:pPr>
        <w:spacing w:line="360" w:lineRule="auto"/>
        <w:jc w:val="right"/>
        <w:rPr>
          <w:rFonts w:ascii="宋体" w:hAnsi="宋体" w:cs="宋体"/>
          <w:kern w:val="2"/>
          <w:sz w:val="24"/>
          <w:szCs w:val="24"/>
          <w:lang w:val="en-GB"/>
        </w:rPr>
      </w:pPr>
      <w:r>
        <w:rPr>
          <w:rFonts w:hint="eastAsia" w:ascii="宋体" w:hAnsi="宋体" w:cs="宋体"/>
          <w:kern w:val="2"/>
          <w:sz w:val="24"/>
          <w:szCs w:val="24"/>
          <w:lang w:val="en-GB"/>
        </w:rPr>
        <w:t xml:space="preserve">供应商名称（加盖公章）： </w:t>
      </w:r>
    </w:p>
    <w:p>
      <w:pPr>
        <w:spacing w:line="360" w:lineRule="auto"/>
        <w:jc w:val="right"/>
        <w:rPr>
          <w:rFonts w:ascii="宋体" w:hAnsi="宋体" w:cs="宋体"/>
          <w:kern w:val="2"/>
          <w:sz w:val="24"/>
          <w:szCs w:val="24"/>
          <w:lang w:val="en-GB"/>
        </w:rPr>
      </w:pPr>
      <w:r>
        <w:rPr>
          <w:rFonts w:hint="eastAsia" w:ascii="宋体" w:hAnsi="宋体" w:cs="宋体"/>
          <w:kern w:val="2"/>
          <w:sz w:val="24"/>
          <w:szCs w:val="24"/>
          <w:lang w:val="en-GB"/>
        </w:rPr>
        <w:t>年  月  日</w:t>
      </w:r>
    </w:p>
    <w:p>
      <w:pPr>
        <w:spacing w:line="360" w:lineRule="auto"/>
        <w:rPr>
          <w:rFonts w:ascii="宋体" w:hAnsi="宋体" w:cs="宋体"/>
          <w:sz w:val="24"/>
          <w:szCs w:val="24"/>
        </w:rPr>
      </w:pPr>
      <w:r>
        <w:rPr>
          <w:rFonts w:hint="eastAsia" w:ascii="宋体" w:hAnsi="宋体" w:cs="宋体"/>
          <w:sz w:val="24"/>
          <w:szCs w:val="24"/>
        </w:rPr>
        <w:t>注：</w:t>
      </w:r>
    </w:p>
    <w:p>
      <w:pPr>
        <w:spacing w:line="360" w:lineRule="auto"/>
        <w:rPr>
          <w:rFonts w:ascii="宋体" w:hAnsi="宋体" w:cs="宋体"/>
          <w:sz w:val="24"/>
          <w:szCs w:val="24"/>
        </w:rPr>
      </w:pPr>
      <w:r>
        <w:rPr>
          <w:rFonts w:hint="eastAsia" w:ascii="宋体" w:hAnsi="宋体" w:cs="宋体"/>
          <w:sz w:val="24"/>
          <w:szCs w:val="24"/>
        </w:rPr>
        <w:t>1、网站截图为“信用中国”网站（www.creditchina.gov.cn）首页“信用信息”搜索一栏输入企业全称后得出的查询结果页面。信用记录承诺必须附网站截图。</w:t>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 xml:space="preserve">2、截图中可显示网站域名，页面信息必须明确显示参与本项目的企业全称 </w:t>
      </w: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附件：</w:t>
      </w:r>
    </w:p>
    <w:p>
      <w:pPr>
        <w:spacing w:line="360" w:lineRule="auto"/>
        <w:rPr>
          <w:rFonts w:ascii="宋体" w:hAnsi="宋体" w:cs="宋体"/>
          <w:sz w:val="24"/>
          <w:szCs w:val="24"/>
        </w:rPr>
      </w:pPr>
      <w:r>
        <w:rPr>
          <w:rFonts w:hint="eastAsia" w:ascii="宋体" w:hAnsi="宋体" w:cs="宋体"/>
          <w:sz w:val="24"/>
          <w:szCs w:val="24"/>
        </w:rPr>
        <w:t>“信用中国”网页截图</w:t>
      </w:r>
    </w:p>
    <w:p>
      <w:pPr>
        <w:spacing w:line="360" w:lineRule="auto"/>
        <w:rPr>
          <w:rFonts w:ascii="宋体" w:hAnsi="宋体" w:cs="宋体"/>
          <w:sz w:val="28"/>
          <w:szCs w:val="28"/>
        </w:rPr>
      </w:pPr>
      <w:r>
        <w:rPr>
          <w:rFonts w:hint="eastAsia" w:ascii="宋体" w:hAnsi="宋体" w:cs="宋体"/>
          <w:sz w:val="28"/>
          <w:szCs w:val="28"/>
        </w:rPr>
        <w:br w:type="page"/>
      </w:r>
    </w:p>
    <w:p>
      <w:pPr>
        <w:spacing w:line="360" w:lineRule="auto"/>
        <w:jc w:val="center"/>
        <w:rPr>
          <w:rFonts w:ascii="宋体" w:hAnsi="宋体" w:cs="宋体"/>
          <w:b/>
          <w:bCs/>
          <w:sz w:val="32"/>
          <w:szCs w:val="32"/>
        </w:rPr>
      </w:pPr>
      <w:bookmarkStart w:id="231" w:name="_Toc500968977"/>
      <w:bookmarkStart w:id="232" w:name="_Toc500755638"/>
      <w:r>
        <w:rPr>
          <w:rFonts w:hint="eastAsia" w:ascii="宋体" w:hAnsi="宋体" w:cs="宋体"/>
          <w:b/>
          <w:bCs/>
          <w:sz w:val="32"/>
          <w:szCs w:val="32"/>
        </w:rPr>
        <w:t>公平竞争承诺书</w:t>
      </w:r>
      <w:bookmarkEnd w:id="231"/>
      <w:bookmarkEnd w:id="232"/>
    </w:p>
    <w:p>
      <w:pPr>
        <w:spacing w:line="360" w:lineRule="auto"/>
        <w:rPr>
          <w:rFonts w:ascii="宋体" w:hAnsi="宋体" w:cs="宋体"/>
          <w:sz w:val="24"/>
          <w:szCs w:val="24"/>
          <w:shd w:val="clear" w:color="auto" w:fill="FFFFFF"/>
        </w:rPr>
      </w:pPr>
      <w:r>
        <w:rPr>
          <w:rFonts w:hint="eastAsia" w:ascii="宋体" w:hAnsi="宋体" w:cs="宋体"/>
          <w:sz w:val="24"/>
          <w:szCs w:val="24"/>
          <w:shd w:val="clear" w:color="auto" w:fill="FFFFFF"/>
        </w:rPr>
        <w:t> </w:t>
      </w:r>
    </w:p>
    <w:p>
      <w:pPr>
        <w:spacing w:line="360" w:lineRule="auto"/>
        <w:rPr>
          <w:rFonts w:ascii="宋体" w:hAnsi="宋体" w:cs="宋体"/>
          <w:bCs/>
          <w:sz w:val="24"/>
          <w:szCs w:val="24"/>
          <w:shd w:val="clear" w:color="auto" w:fill="FFFFFF"/>
        </w:rPr>
      </w:pPr>
      <w:r>
        <w:rPr>
          <w:rFonts w:hint="eastAsia" w:ascii="宋体" w:hAnsi="宋体" w:cs="宋体"/>
          <w:sz w:val="24"/>
          <w:szCs w:val="24"/>
          <w:shd w:val="clear" w:color="auto" w:fill="FFFFFF"/>
        </w:rPr>
        <w:t>致：</w:t>
      </w:r>
      <w:r>
        <w:rPr>
          <w:rFonts w:hint="eastAsia" w:ascii="宋体" w:hAnsi="宋体" w:cs="宋体"/>
          <w:bCs/>
          <w:sz w:val="24"/>
          <w:szCs w:val="24"/>
          <w:shd w:val="clear" w:color="auto" w:fill="FFFFFF"/>
        </w:rPr>
        <w:t>广州市自来水工程有限公司</w:t>
      </w:r>
    </w:p>
    <w:p>
      <w:pPr>
        <w:spacing w:line="360" w:lineRule="auto"/>
        <w:ind w:firstLine="480" w:firstLineChars="200"/>
        <w:rPr>
          <w:rFonts w:ascii="宋体" w:hAnsi="宋体" w:cs="宋体"/>
          <w:sz w:val="24"/>
          <w:szCs w:val="24"/>
          <w:shd w:val="clear" w:color="auto" w:fill="FFFFFF"/>
        </w:rPr>
      </w:pPr>
      <w:r>
        <w:rPr>
          <w:rFonts w:hint="eastAsia" w:ascii="宋体" w:hAnsi="宋体" w:cs="宋体"/>
          <w:sz w:val="24"/>
          <w:szCs w:val="24"/>
          <w:shd w:val="clear" w:color="auto" w:fill="FFFFFF"/>
        </w:rPr>
        <w:t>我方郑重承诺：我方保证所提交的相关资质文件和证明材料的真实性，有良好的历史诚信记录，并将依法参与</w:t>
      </w:r>
      <w:r>
        <w:rPr>
          <w:rFonts w:hint="eastAsia" w:ascii="宋体" w:hAnsi="宋体" w:cs="宋体"/>
          <w:bCs/>
          <w:sz w:val="24"/>
          <w:szCs w:val="24"/>
          <w:shd w:val="clear" w:color="auto" w:fill="FFFFFF"/>
          <w:lang w:eastAsia="zh-CN"/>
        </w:rPr>
        <w:t>广州市自来水工程有限公司养护分公司2022-2023年度保安服务项目</w:t>
      </w:r>
      <w:r>
        <w:rPr>
          <w:rFonts w:hint="eastAsia" w:ascii="宋体" w:hAnsi="宋体" w:cs="宋体"/>
          <w:sz w:val="24"/>
          <w:szCs w:val="24"/>
          <w:shd w:val="clear" w:color="auto" w:fill="FFFFFF"/>
        </w:rPr>
        <w:t>（项目编号：</w:t>
      </w:r>
      <w:r>
        <w:rPr>
          <w:rFonts w:hint="eastAsia" w:cs="宋体" w:asciiTheme="minorEastAsia" w:hAnsiTheme="minorEastAsia" w:eastAsiaTheme="minorEastAsia"/>
          <w:sz w:val="24"/>
          <w:szCs w:val="24"/>
          <w:lang w:eastAsia="zh-CN"/>
        </w:rPr>
        <w:t>养护服务</w:t>
      </w:r>
      <w:r>
        <w:rPr>
          <w:rFonts w:hint="eastAsia" w:cs="宋体" w:asciiTheme="minorEastAsia" w:hAnsiTheme="minorEastAsia" w:eastAsiaTheme="minorEastAsia"/>
          <w:sz w:val="24"/>
          <w:szCs w:val="24"/>
        </w:rPr>
        <w:t>-1</w:t>
      </w:r>
      <w:r>
        <w:rPr>
          <w:rFonts w:hint="eastAsia" w:ascii="宋体" w:hAnsi="宋体" w:cs="宋体"/>
          <w:sz w:val="24"/>
          <w:szCs w:val="24"/>
          <w:shd w:val="clear" w:color="auto" w:fill="FFFFFF"/>
        </w:rPr>
        <w:t>）的公平竞争，不以任何不正当行为谋取不当利益，否则承担相应的法律责任。</w:t>
      </w:r>
    </w:p>
    <w:p>
      <w:pPr>
        <w:spacing w:line="360" w:lineRule="auto"/>
        <w:ind w:firstLine="480" w:firstLineChars="200"/>
        <w:rPr>
          <w:rFonts w:ascii="宋体" w:hAnsi="宋体" w:cs="宋体"/>
          <w:sz w:val="24"/>
          <w:szCs w:val="24"/>
          <w:shd w:val="clear" w:color="auto" w:fill="FFFFFF"/>
        </w:rPr>
      </w:pPr>
      <w:r>
        <w:rPr>
          <w:rFonts w:hint="eastAsia" w:ascii="宋体" w:hAnsi="宋体" w:cs="宋体"/>
          <w:sz w:val="24"/>
          <w:szCs w:val="24"/>
          <w:shd w:val="clear" w:color="auto" w:fill="FFFFFF"/>
        </w:rPr>
        <w:t>特此承诺！</w:t>
      </w:r>
    </w:p>
    <w:p>
      <w:pPr>
        <w:spacing w:line="360" w:lineRule="auto"/>
        <w:ind w:right="480"/>
        <w:jc w:val="right"/>
        <w:rPr>
          <w:rFonts w:ascii="宋体" w:hAnsi="宋体" w:cs="宋体"/>
          <w:sz w:val="24"/>
          <w:szCs w:val="24"/>
          <w:shd w:val="clear" w:color="auto" w:fill="FFFFFF"/>
        </w:rPr>
      </w:pPr>
    </w:p>
    <w:p>
      <w:pPr>
        <w:spacing w:line="360" w:lineRule="auto"/>
        <w:ind w:right="480"/>
        <w:jc w:val="right"/>
        <w:rPr>
          <w:rFonts w:ascii="宋体" w:hAnsi="宋体" w:cs="宋体"/>
          <w:sz w:val="24"/>
          <w:szCs w:val="24"/>
          <w:shd w:val="clear" w:color="auto" w:fill="FFFFFF"/>
        </w:rPr>
      </w:pPr>
    </w:p>
    <w:p>
      <w:pPr>
        <w:spacing w:line="360" w:lineRule="auto"/>
        <w:ind w:right="480"/>
        <w:jc w:val="right"/>
        <w:rPr>
          <w:rFonts w:ascii="宋体" w:hAnsi="宋体" w:cs="宋体"/>
          <w:sz w:val="24"/>
          <w:szCs w:val="24"/>
          <w:shd w:val="clear" w:color="auto" w:fill="FFFFFF"/>
        </w:rPr>
      </w:pPr>
    </w:p>
    <w:p>
      <w:pPr>
        <w:spacing w:line="360" w:lineRule="auto"/>
        <w:ind w:right="480"/>
        <w:jc w:val="right"/>
        <w:rPr>
          <w:rFonts w:ascii="宋体" w:hAnsi="宋体" w:cs="宋体"/>
          <w:sz w:val="24"/>
          <w:szCs w:val="24"/>
          <w:shd w:val="clear" w:color="auto" w:fill="FFFFFF"/>
        </w:rPr>
      </w:pPr>
    </w:p>
    <w:p>
      <w:pPr>
        <w:spacing w:line="360" w:lineRule="auto"/>
        <w:ind w:right="600"/>
        <w:jc w:val="right"/>
        <w:rPr>
          <w:rFonts w:ascii="宋体" w:hAnsi="宋体" w:cs="宋体"/>
          <w:sz w:val="24"/>
          <w:szCs w:val="24"/>
          <w:shd w:val="clear" w:color="auto" w:fill="FFFFFF"/>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600"/>
        <w:jc w:val="right"/>
        <w:rPr>
          <w:rFonts w:ascii="宋体" w:hAnsi="宋体" w:cs="宋体"/>
          <w:sz w:val="24"/>
          <w:szCs w:val="24"/>
          <w:shd w:val="clear" w:color="auto" w:fill="FFFFFF"/>
        </w:rPr>
      </w:pPr>
      <w:r>
        <w:rPr>
          <w:rFonts w:hint="eastAsia" w:ascii="宋体" w:hAnsi="宋体" w:cs="宋体"/>
          <w:sz w:val="24"/>
          <w:szCs w:val="24"/>
          <w:shd w:val="clear" w:color="auto" w:fill="FFFFFF"/>
        </w:rPr>
        <w:t>法定代表人/负责人/委托代理人（签字或盖章）：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rPr>
          <w:rFonts w:ascii="宋体" w:hAnsi="宋体" w:cs="宋体"/>
          <w:sz w:val="24"/>
          <w:szCs w:val="24"/>
        </w:rPr>
      </w:pPr>
    </w:p>
    <w:p>
      <w:pPr>
        <w:rPr>
          <w:rFonts w:ascii="宋体" w:hAnsi="宋体" w:cs="宋体"/>
          <w:sz w:val="24"/>
          <w:szCs w:val="24"/>
        </w:rPr>
      </w:pPr>
      <w:r>
        <w:rPr>
          <w:rFonts w:hint="eastAsia" w:ascii="宋体" w:hAnsi="宋体" w:cs="宋体"/>
          <w:sz w:val="24"/>
          <w:szCs w:val="24"/>
        </w:rPr>
        <w:br w:type="page"/>
      </w:r>
    </w:p>
    <w:p>
      <w:pPr>
        <w:jc w:val="center"/>
        <w:rPr>
          <w:rFonts w:ascii="宋体" w:hAnsi="宋体" w:cs="宋体"/>
          <w:sz w:val="30"/>
          <w:szCs w:val="30"/>
        </w:rPr>
      </w:pPr>
      <w:r>
        <w:rPr>
          <w:rFonts w:hint="eastAsia" w:ascii="宋体" w:hAnsi="宋体" w:cs="宋体"/>
          <w:sz w:val="30"/>
          <w:szCs w:val="30"/>
        </w:rPr>
        <w:t>采购文件中规定的其他资格要求证明材料</w:t>
      </w:r>
    </w:p>
    <w:p>
      <w:pPr>
        <w:jc w:val="center"/>
        <w:rPr>
          <w:rFonts w:ascii="宋体" w:hAnsi="宋体" w:cs="宋体"/>
          <w:sz w:val="30"/>
          <w:szCs w:val="30"/>
        </w:rPr>
      </w:pPr>
      <w:r>
        <w:rPr>
          <w:rFonts w:hint="eastAsia" w:ascii="宋体" w:hAnsi="宋体" w:cs="宋体"/>
          <w:sz w:val="30"/>
          <w:szCs w:val="30"/>
        </w:rPr>
        <w:t>（按邀请书供应商资格要求提供）</w:t>
      </w:r>
    </w:p>
    <w:p>
      <w:pPr>
        <w:rPr>
          <w:rFonts w:ascii="宋体" w:hAnsi="宋体" w:cs="宋体"/>
        </w:rPr>
      </w:pPr>
      <w:r>
        <w:rPr>
          <w:rFonts w:hint="eastAsia" w:ascii="宋体" w:hAnsi="宋体" w:cs="宋体"/>
        </w:rPr>
        <w:br w:type="page"/>
      </w:r>
    </w:p>
    <w:p>
      <w:pPr>
        <w:spacing w:line="360" w:lineRule="auto"/>
        <w:jc w:val="center"/>
        <w:rPr>
          <w:rFonts w:ascii="宋体" w:hAnsi="宋体" w:cs="宋体"/>
          <w:sz w:val="32"/>
          <w:szCs w:val="32"/>
        </w:rPr>
      </w:pPr>
      <w:r>
        <w:rPr>
          <w:rFonts w:hint="eastAsia" w:ascii="宋体" w:hAnsi="宋体" w:cs="宋体"/>
          <w:sz w:val="32"/>
          <w:szCs w:val="32"/>
        </w:rPr>
        <w:t>投标承诺函</w:t>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bCs/>
          <w:sz w:val="24"/>
          <w:szCs w:val="24"/>
          <w:shd w:val="clear" w:color="auto" w:fill="FFFFFF"/>
        </w:rPr>
        <w:t>广州市自来水工程有限公司</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我方收到贵方关于“</w:t>
      </w:r>
      <w:r>
        <w:rPr>
          <w:rFonts w:hint="eastAsia" w:ascii="宋体" w:hAnsi="宋体" w:cs="宋体"/>
          <w:bCs/>
          <w:sz w:val="24"/>
          <w:szCs w:val="24"/>
          <w:shd w:val="clear" w:color="auto" w:fill="FFFFFF"/>
        </w:rPr>
        <w:t>广州市自来水工程有限公司</w:t>
      </w:r>
      <w:r>
        <w:rPr>
          <w:rFonts w:hint="eastAsia" w:cs="宋体" w:asciiTheme="minorEastAsia" w:hAnsiTheme="minorEastAsia" w:eastAsiaTheme="minorEastAsia"/>
          <w:sz w:val="24"/>
          <w:szCs w:val="24"/>
          <w:lang w:eastAsia="zh-CN"/>
        </w:rPr>
        <w:t>养护分公司</w:t>
      </w:r>
      <w:r>
        <w:rPr>
          <w:rFonts w:hint="eastAsia" w:cs="宋体" w:asciiTheme="minorEastAsia" w:hAnsiTheme="minorEastAsia" w:eastAsiaTheme="minorEastAsia"/>
          <w:sz w:val="24"/>
          <w:szCs w:val="24"/>
        </w:rPr>
        <w:t>2022</w:t>
      </w:r>
      <w:r>
        <w:rPr>
          <w:rFonts w:hint="eastAsia" w:cs="宋体" w:asciiTheme="minorEastAsia" w:hAnsiTheme="minorEastAsia" w:eastAsiaTheme="minorEastAsia"/>
          <w:sz w:val="24"/>
          <w:szCs w:val="24"/>
          <w:lang w:val="en-US" w:eastAsia="zh-CN"/>
        </w:rPr>
        <w:t>-2023</w:t>
      </w:r>
      <w:r>
        <w:rPr>
          <w:rFonts w:hint="eastAsia" w:cs="宋体" w:asciiTheme="minorEastAsia" w:hAnsiTheme="minorEastAsia" w:eastAsiaTheme="minorEastAsia"/>
          <w:sz w:val="24"/>
          <w:szCs w:val="24"/>
        </w:rPr>
        <w:t>年度保安服务项目</w:t>
      </w:r>
      <w:r>
        <w:rPr>
          <w:rFonts w:hint="eastAsia" w:ascii="宋体" w:hAnsi="宋体" w:cs="宋体"/>
          <w:sz w:val="24"/>
          <w:szCs w:val="24"/>
        </w:rPr>
        <w:t>”（项目编号：</w:t>
      </w:r>
      <w:r>
        <w:rPr>
          <w:rFonts w:hint="eastAsia" w:cs="宋体" w:asciiTheme="minorEastAsia" w:hAnsiTheme="minorEastAsia" w:eastAsiaTheme="minorEastAsia"/>
          <w:sz w:val="24"/>
          <w:szCs w:val="24"/>
          <w:lang w:eastAsia="zh-CN"/>
        </w:rPr>
        <w:t>养护服务</w:t>
      </w:r>
      <w:r>
        <w:rPr>
          <w:rFonts w:hint="eastAsia" w:cs="宋体" w:asciiTheme="minorEastAsia" w:hAnsiTheme="minorEastAsia" w:eastAsiaTheme="minorEastAsia"/>
          <w:sz w:val="24"/>
          <w:szCs w:val="24"/>
        </w:rPr>
        <w:t>-1</w:t>
      </w:r>
      <w:r>
        <w:rPr>
          <w:rFonts w:hint="eastAsia" w:ascii="宋体" w:hAnsi="宋体" w:cs="宋体"/>
          <w:sz w:val="24"/>
          <w:szCs w:val="24"/>
        </w:rPr>
        <w:t>）的采购文件，完全理解采购文件的所有内容。决定投标本项目，据此我方承诺如下：</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我方的响应文件在投标截止日后60天（日历天）内保持有效，如中标，有效期将延至本项目《采购合同》执行期满日为止。</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我方在参与投标前已仔细研究了采购文件和所有相关资料，我方完全明白并认为此采购文件没有倾向性，也没有存在排斥潜在供应商的内容，我方同意采购文件的相关条款，放弃对采购文件提出误解和质疑的一切权利。</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我方声明响应文件及所提供的一切资料均真实无误及有效。由于我方提供资料不实而造成的责任和后果由我方承担。我方同意按照贵方提出的要求，提供与投标有关的任何其它数据或信息。</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我方理解贵方不一定接受最低报价的投标。</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我方保证，采购人在中华人民共和国境内使用我方投标货物、资料、技术、服务或其任何一部分时，享有不受限制的无偿使用权，如有第三方向采购人提出侵犯其专利权、商标权或其它知识产权的主张，该责任由我方承担。我方的投标报价已包含所有应向所有权人支付的专利权、商标权或其它知识产权的一切相关费用。</w:t>
      </w:r>
    </w:p>
    <w:p>
      <w:pPr>
        <w:pStyle w:val="75"/>
        <w:numPr>
          <w:ilvl w:val="0"/>
          <w:numId w:val="39"/>
        </w:numPr>
        <w:spacing w:line="360" w:lineRule="auto"/>
        <w:ind w:left="0" w:firstLine="431" w:firstLineChars="0"/>
        <w:rPr>
          <w:rFonts w:ascii="宋体" w:hAnsi="宋体" w:cs="宋体"/>
          <w:sz w:val="24"/>
          <w:szCs w:val="24"/>
        </w:rPr>
      </w:pPr>
      <w:r>
        <w:rPr>
          <w:rFonts w:hint="eastAsia" w:ascii="宋体" w:hAnsi="宋体" w:cs="宋体"/>
          <w:sz w:val="24"/>
          <w:szCs w:val="24"/>
        </w:rPr>
        <w:t>所有与本采购项目有关的函件请发往下列地址：</w:t>
      </w: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3"/>
        <w:gridCol w:w="3787"/>
        <w:gridCol w:w="803"/>
        <w:gridCol w:w="1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3" w:type="pct"/>
            <w:vAlign w:val="center"/>
          </w:tcPr>
          <w:p>
            <w:pPr>
              <w:spacing w:line="360" w:lineRule="auto"/>
              <w:rPr>
                <w:rFonts w:ascii="宋体" w:hAnsi="宋体" w:cs="宋体"/>
                <w:sz w:val="24"/>
                <w:szCs w:val="24"/>
              </w:rPr>
            </w:pPr>
            <w:r>
              <w:rPr>
                <w:rFonts w:hint="eastAsia" w:ascii="宋体" w:hAnsi="宋体" w:cs="宋体"/>
                <w:sz w:val="24"/>
                <w:szCs w:val="24"/>
              </w:rPr>
              <w:t>地址（邮编）</w:t>
            </w:r>
          </w:p>
        </w:tc>
        <w:tc>
          <w:tcPr>
            <w:tcW w:w="2222" w:type="pct"/>
            <w:vAlign w:val="center"/>
          </w:tcPr>
          <w:p>
            <w:pPr>
              <w:spacing w:line="360" w:lineRule="auto"/>
              <w:rPr>
                <w:rFonts w:ascii="宋体" w:hAnsi="宋体" w:cs="宋体"/>
                <w:sz w:val="24"/>
                <w:szCs w:val="24"/>
              </w:rPr>
            </w:pPr>
            <w:r>
              <w:rPr>
                <w:rFonts w:hint="eastAsia" w:ascii="宋体" w:hAnsi="宋体" w:cs="宋体"/>
                <w:sz w:val="24"/>
                <w:szCs w:val="24"/>
              </w:rPr>
              <w:t>　</w:t>
            </w:r>
          </w:p>
        </w:tc>
        <w:tc>
          <w:tcPr>
            <w:tcW w:w="471" w:type="pct"/>
            <w:vAlign w:val="center"/>
          </w:tcPr>
          <w:p>
            <w:pPr>
              <w:spacing w:line="360" w:lineRule="auto"/>
              <w:rPr>
                <w:rFonts w:ascii="宋体" w:hAnsi="宋体" w:cs="宋体"/>
                <w:sz w:val="24"/>
                <w:szCs w:val="24"/>
              </w:rPr>
            </w:pPr>
            <w:r>
              <w:rPr>
                <w:rFonts w:hint="eastAsia" w:ascii="宋体" w:hAnsi="宋体" w:cs="宋体"/>
                <w:sz w:val="24"/>
                <w:szCs w:val="24"/>
              </w:rPr>
              <w:t>传真</w:t>
            </w:r>
          </w:p>
        </w:tc>
        <w:tc>
          <w:tcPr>
            <w:tcW w:w="1114" w:type="pct"/>
            <w:vAlign w:val="center"/>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3" w:type="pct"/>
            <w:vAlign w:val="center"/>
          </w:tcPr>
          <w:p>
            <w:pPr>
              <w:spacing w:line="360" w:lineRule="auto"/>
              <w:rPr>
                <w:rFonts w:ascii="宋体" w:hAnsi="宋体" w:cs="宋体"/>
                <w:sz w:val="24"/>
                <w:szCs w:val="24"/>
              </w:rPr>
            </w:pPr>
            <w:r>
              <w:rPr>
                <w:rFonts w:hint="eastAsia" w:ascii="宋体" w:hAnsi="宋体" w:cs="宋体"/>
                <w:sz w:val="24"/>
                <w:szCs w:val="24"/>
              </w:rPr>
              <w:t>联系人（职务）</w:t>
            </w:r>
          </w:p>
        </w:tc>
        <w:tc>
          <w:tcPr>
            <w:tcW w:w="2222" w:type="pct"/>
            <w:vAlign w:val="center"/>
          </w:tcPr>
          <w:p>
            <w:pPr>
              <w:spacing w:line="360" w:lineRule="auto"/>
              <w:rPr>
                <w:rFonts w:ascii="宋体" w:hAnsi="宋体" w:cs="宋体"/>
                <w:sz w:val="24"/>
                <w:szCs w:val="24"/>
              </w:rPr>
            </w:pPr>
          </w:p>
        </w:tc>
        <w:tc>
          <w:tcPr>
            <w:tcW w:w="471" w:type="pct"/>
            <w:vAlign w:val="center"/>
          </w:tcPr>
          <w:p>
            <w:pPr>
              <w:spacing w:line="360" w:lineRule="auto"/>
              <w:rPr>
                <w:rFonts w:ascii="宋体" w:hAnsi="宋体" w:cs="宋体"/>
                <w:sz w:val="24"/>
                <w:szCs w:val="24"/>
              </w:rPr>
            </w:pPr>
            <w:r>
              <w:rPr>
                <w:rFonts w:hint="eastAsia" w:ascii="宋体" w:hAnsi="宋体" w:cs="宋体"/>
                <w:sz w:val="24"/>
                <w:szCs w:val="24"/>
              </w:rPr>
              <w:t>电话</w:t>
            </w:r>
          </w:p>
        </w:tc>
        <w:tc>
          <w:tcPr>
            <w:tcW w:w="1114" w:type="pct"/>
            <w:vAlign w:val="center"/>
          </w:tcPr>
          <w:p>
            <w:pPr>
              <w:spacing w:line="360" w:lineRule="auto"/>
              <w:rPr>
                <w:rFonts w:ascii="宋体" w:hAnsi="宋体" w:cs="宋体"/>
                <w:sz w:val="24"/>
                <w:szCs w:val="24"/>
              </w:rPr>
            </w:pPr>
          </w:p>
        </w:tc>
      </w:tr>
    </w:tbl>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600"/>
        <w:jc w:val="right"/>
        <w:rPr>
          <w:rFonts w:ascii="宋体" w:hAnsi="宋体" w:cs="宋体"/>
          <w:sz w:val="24"/>
          <w:szCs w:val="24"/>
          <w:shd w:val="clear" w:color="auto" w:fill="FFFFFF"/>
        </w:rPr>
      </w:pPr>
      <w:r>
        <w:rPr>
          <w:rFonts w:hint="eastAsia" w:ascii="宋体" w:hAnsi="宋体" w:cs="宋体"/>
          <w:sz w:val="24"/>
          <w:szCs w:val="24"/>
          <w:shd w:val="clear" w:color="auto" w:fill="FFFFFF"/>
        </w:rPr>
        <w:t>法定代表人/负责人/委托代理人（签字或盖章）：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spacing w:line="360" w:lineRule="auto"/>
        <w:rPr>
          <w:rFonts w:ascii="宋体" w:hAnsi="宋体" w:cs="宋体"/>
          <w:sz w:val="24"/>
          <w:szCs w:val="24"/>
        </w:rPr>
      </w:pPr>
      <w:r>
        <w:rPr>
          <w:rFonts w:hint="eastAsia" w:ascii="宋体" w:hAnsi="宋体" w:cs="宋体"/>
          <w:sz w:val="24"/>
          <w:szCs w:val="24"/>
        </w:rPr>
        <w:t>说明：本格式文件内容不得擅自删改。</w:t>
      </w:r>
    </w:p>
    <w:p>
      <w:pPr>
        <w:pStyle w:val="2"/>
      </w:pPr>
    </w:p>
    <w:p>
      <w:pPr>
        <w:pStyle w:val="333"/>
        <w:ind w:firstLine="562" w:firstLineChars="200"/>
        <w:jc w:val="center"/>
        <w:rPr>
          <w:rFonts w:hAnsi="宋体" w:cs="宋体"/>
          <w:b/>
          <w:sz w:val="28"/>
          <w:szCs w:val="28"/>
        </w:rPr>
      </w:pPr>
      <w:r>
        <w:rPr>
          <w:rFonts w:hint="eastAsia" w:hAnsi="宋体" w:cs="宋体"/>
          <w:b/>
          <w:sz w:val="28"/>
          <w:szCs w:val="28"/>
        </w:rPr>
        <w:t>供应商资格声明函</w:t>
      </w:r>
    </w:p>
    <w:p>
      <w:pPr>
        <w:pStyle w:val="333"/>
        <w:ind w:firstLine="480" w:firstLineChars="200"/>
        <w:jc w:val="center"/>
        <w:rPr>
          <w:rFonts w:hAnsi="宋体" w:cs="宋体"/>
          <w:sz w:val="24"/>
          <w:szCs w:val="24"/>
        </w:rPr>
      </w:pPr>
    </w:p>
    <w:p>
      <w:pPr>
        <w:pStyle w:val="147"/>
        <w:spacing w:line="336" w:lineRule="auto"/>
        <w:ind w:right="84" w:rightChars="40"/>
        <w:rPr>
          <w:rFonts w:ascii="宋体" w:hAnsi="宋体" w:cs="宋体"/>
          <w:sz w:val="24"/>
        </w:rPr>
      </w:pPr>
      <w:r>
        <w:rPr>
          <w:rFonts w:hint="eastAsia" w:ascii="宋体" w:hAnsi="宋体" w:cs="宋体"/>
          <w:bCs/>
          <w:sz w:val="24"/>
          <w:shd w:val="clear" w:color="auto" w:fill="FFFFFF"/>
        </w:rPr>
        <w:t>广州市自来水工程有限公司</w:t>
      </w:r>
      <w:r>
        <w:rPr>
          <w:rFonts w:hint="eastAsia" w:ascii="宋体" w:hAnsi="宋体" w:cs="宋体"/>
          <w:sz w:val="24"/>
        </w:rPr>
        <w:t>：</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关于贵方　 　年　　月　　日发布关于“</w:t>
      </w:r>
      <w:r>
        <w:rPr>
          <w:rFonts w:hint="eastAsia" w:ascii="宋体" w:hAnsi="宋体" w:cs="宋体"/>
          <w:bCs/>
          <w:sz w:val="24"/>
          <w:shd w:val="clear" w:color="auto" w:fill="FFFFFF"/>
        </w:rPr>
        <w:t>广州市自来水工程有限公司</w:t>
      </w:r>
      <w:r>
        <w:rPr>
          <w:rFonts w:hint="eastAsia" w:cs="宋体" w:asciiTheme="minorEastAsia" w:hAnsiTheme="minorEastAsia" w:eastAsiaTheme="minorEastAsia"/>
          <w:sz w:val="24"/>
          <w:szCs w:val="24"/>
          <w:lang w:eastAsia="zh-CN"/>
        </w:rPr>
        <w:t>养护分公司</w:t>
      </w:r>
      <w:r>
        <w:rPr>
          <w:rFonts w:hint="eastAsia" w:cs="宋体" w:asciiTheme="minorEastAsia" w:hAnsiTheme="minorEastAsia" w:eastAsiaTheme="minorEastAsia"/>
          <w:sz w:val="24"/>
          <w:szCs w:val="24"/>
        </w:rPr>
        <w:t>2022</w:t>
      </w:r>
      <w:r>
        <w:rPr>
          <w:rFonts w:hint="eastAsia" w:cs="宋体" w:asciiTheme="minorEastAsia" w:hAnsiTheme="minorEastAsia" w:eastAsiaTheme="minorEastAsia"/>
          <w:sz w:val="24"/>
          <w:szCs w:val="24"/>
          <w:lang w:val="en-US" w:eastAsia="zh-CN"/>
        </w:rPr>
        <w:t>-2023</w:t>
      </w:r>
      <w:r>
        <w:rPr>
          <w:rFonts w:hint="eastAsia" w:cs="宋体" w:asciiTheme="minorEastAsia" w:hAnsiTheme="minorEastAsia" w:eastAsiaTheme="minorEastAsia"/>
          <w:sz w:val="24"/>
          <w:szCs w:val="24"/>
        </w:rPr>
        <w:t>年度保安服务项目</w:t>
      </w:r>
      <w:r>
        <w:rPr>
          <w:rFonts w:hint="eastAsia" w:ascii="宋体" w:hAnsi="宋体" w:cs="宋体"/>
          <w:sz w:val="24"/>
        </w:rPr>
        <w:t>”的采购公告，我方愿意参加采购响应，并已清楚采购文件的要求及有关文件规定：</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我方具备本采购文件所规定的条件。</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（一）具有独立承担民事责任的能力，提供以下相关证照的</w:t>
      </w:r>
      <w:r>
        <w:rPr>
          <w:rFonts w:hint="eastAsia" w:hAnsi="宋体" w:cs="宋体"/>
          <w:sz w:val="24"/>
        </w:rPr>
        <w:t>复印</w:t>
      </w:r>
      <w:r>
        <w:rPr>
          <w:rFonts w:hint="eastAsia" w:ascii="宋体" w:hAnsi="宋体" w:cs="宋体"/>
          <w:sz w:val="24"/>
        </w:rPr>
        <w:t>件（见附件）之一：1.企业法人提供企业法人营业执照；2.事业法人提供事业法人登记证；3.其他组织提供其他组织的营业执照或执业许可证；4.自然人提供居民身份证等；</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（二）具有良好的商业信誉和健全的财务会计制度；</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（三）具有履行合同所必需的设备和专业技术能力；</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（四）有依法缴纳税收和社会保障资金的良好记录；</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（五）参加采购活动前三年内，在投标活动中没有重大违法记录；</w:t>
      </w:r>
    </w:p>
    <w:p>
      <w:pPr>
        <w:pStyle w:val="147"/>
        <w:spacing w:line="336" w:lineRule="auto"/>
        <w:ind w:right="84" w:rightChars="40" w:firstLine="480" w:firstLineChars="200"/>
        <w:rPr>
          <w:rFonts w:ascii="宋体" w:hAnsi="宋体" w:cs="宋体"/>
          <w:sz w:val="24"/>
        </w:rPr>
      </w:pPr>
      <w:r>
        <w:rPr>
          <w:rFonts w:hint="eastAsia" w:ascii="宋体" w:hAnsi="宋体" w:cs="宋体"/>
          <w:sz w:val="24"/>
        </w:rPr>
        <w:t>（六）法律、行政法规规定的其他条件。</w:t>
      </w:r>
    </w:p>
    <w:p>
      <w:pPr>
        <w:pStyle w:val="147"/>
        <w:spacing w:line="336" w:lineRule="auto"/>
        <w:ind w:right="84" w:rightChars="40" w:firstLine="480" w:firstLineChars="200"/>
        <w:rPr>
          <w:rFonts w:ascii="宋体" w:hAnsi="宋体" w:cs="宋体"/>
          <w:sz w:val="24"/>
        </w:rPr>
      </w:pPr>
    </w:p>
    <w:p>
      <w:pPr>
        <w:pStyle w:val="147"/>
        <w:spacing w:line="336" w:lineRule="auto"/>
        <w:ind w:right="84" w:rightChars="40" w:firstLine="480" w:firstLineChars="200"/>
        <w:rPr>
          <w:rFonts w:ascii="宋体" w:hAnsi="宋体" w:cs="宋体"/>
          <w:sz w:val="24"/>
        </w:rPr>
      </w:pPr>
      <w:r>
        <w:rPr>
          <w:rFonts w:hint="eastAsia" w:ascii="宋体" w:hAnsi="宋体" w:cs="宋体"/>
          <w:sz w:val="24"/>
        </w:rPr>
        <w:t>本次采购活动中，如有违法、违规、弄虚作假行为，所造成的损失、不良后果及法律责任，一律由我方承担。</w:t>
      </w:r>
    </w:p>
    <w:p>
      <w:pPr>
        <w:pStyle w:val="147"/>
        <w:spacing w:line="336" w:lineRule="auto"/>
        <w:ind w:right="84" w:rightChars="40" w:firstLine="482" w:firstLineChars="200"/>
        <w:rPr>
          <w:rFonts w:ascii="宋体" w:hAnsi="宋体" w:cs="宋体"/>
          <w:b/>
          <w:sz w:val="24"/>
        </w:rPr>
      </w:pPr>
      <w:r>
        <w:rPr>
          <w:rFonts w:hint="eastAsia" w:ascii="宋体" w:hAnsi="宋体" w:cs="宋体"/>
          <w:b/>
          <w:sz w:val="24"/>
        </w:rPr>
        <w:t>特此声明！</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 xml:space="preserve"> 供应商名称（加盖公章）：</w:t>
      </w:r>
    </w:p>
    <w:p>
      <w:pPr>
        <w:spacing w:line="360" w:lineRule="auto"/>
        <w:ind w:right="600"/>
        <w:jc w:val="right"/>
        <w:rPr>
          <w:rFonts w:ascii="宋体" w:hAnsi="宋体" w:cs="宋体"/>
          <w:sz w:val="24"/>
          <w:szCs w:val="24"/>
          <w:shd w:val="clear" w:color="auto" w:fill="FFFFFF"/>
        </w:rPr>
      </w:pPr>
      <w:r>
        <w:rPr>
          <w:rFonts w:hint="eastAsia" w:ascii="宋体" w:hAnsi="宋体" w:cs="宋体"/>
          <w:sz w:val="24"/>
          <w:szCs w:val="24"/>
          <w:shd w:val="clear" w:color="auto" w:fill="FFFFFF"/>
        </w:rPr>
        <w:t>法定代表人/负责人/委托代理人（签字或盖章）：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pStyle w:val="147"/>
        <w:spacing w:line="336" w:lineRule="auto"/>
        <w:ind w:right="84" w:rightChars="40"/>
        <w:rPr>
          <w:rFonts w:ascii="宋体" w:hAnsi="宋体" w:cs="宋体"/>
          <w:sz w:val="24"/>
        </w:rPr>
      </w:pPr>
    </w:p>
    <w:p>
      <w:pPr>
        <w:pStyle w:val="147"/>
        <w:spacing w:line="336" w:lineRule="auto"/>
        <w:ind w:right="84" w:rightChars="40"/>
        <w:rPr>
          <w:rFonts w:ascii="宋体" w:hAnsi="宋体" w:cs="宋体"/>
          <w:sz w:val="24"/>
        </w:rPr>
      </w:pPr>
      <w:r>
        <w:rPr>
          <w:rFonts w:hint="eastAsia" w:ascii="宋体" w:hAnsi="宋体" w:cs="宋体"/>
          <w:sz w:val="24"/>
        </w:rPr>
        <w:t>说明：1.本格式文件内容不得擅自删改。</w:t>
      </w:r>
    </w:p>
    <w:p>
      <w:pPr>
        <w:pStyle w:val="147"/>
        <w:spacing w:line="336" w:lineRule="auto"/>
        <w:ind w:right="84" w:rightChars="40" w:firstLine="720" w:firstLineChars="300"/>
        <w:rPr>
          <w:rFonts w:ascii="宋体" w:hAnsi="宋体" w:cs="宋体"/>
          <w:sz w:val="24"/>
        </w:rPr>
      </w:pPr>
      <w:r>
        <w:rPr>
          <w:rFonts w:hint="eastAsia" w:ascii="宋体" w:hAnsi="宋体" w:cs="宋体"/>
          <w:bCs/>
          <w:sz w:val="24"/>
        </w:rPr>
        <w:t>2.</w:t>
      </w:r>
      <w:r>
        <w:rPr>
          <w:rFonts w:hint="eastAsia" w:ascii="宋体" w:hAnsi="宋体" w:cs="宋体"/>
          <w:sz w:val="24"/>
        </w:rPr>
        <w:t>分支机构响应的，以上《供应商资格声明函》必须由分支机构和总公司（总所）同时加盖公章，附件由总公司（总所）提供。</w:t>
      </w:r>
    </w:p>
    <w:p>
      <w:pPr>
        <w:jc w:val="center"/>
        <w:rPr>
          <w:rFonts w:ascii="宋体" w:hAnsi="宋体" w:cs="宋体"/>
          <w:sz w:val="32"/>
          <w:szCs w:val="32"/>
        </w:rPr>
      </w:pPr>
      <w:bookmarkStart w:id="233" w:name="_Toc4675183"/>
      <w:bookmarkStart w:id="234" w:name="_Toc144974860"/>
      <w:bookmarkStart w:id="235" w:name="_Toc246996359"/>
      <w:bookmarkStart w:id="236" w:name="_Toc179632811"/>
      <w:bookmarkStart w:id="237" w:name="_Toc152045791"/>
      <w:bookmarkStart w:id="238" w:name="_Toc246997102"/>
      <w:bookmarkStart w:id="239" w:name="_Toc247085877"/>
      <w:bookmarkStart w:id="240" w:name="_Toc152042580"/>
      <w:bookmarkStart w:id="241" w:name="_Toc419587339"/>
    </w:p>
    <w:p>
      <w:pPr>
        <w:pStyle w:val="333"/>
        <w:ind w:firstLine="562" w:firstLineChars="200"/>
        <w:jc w:val="center"/>
        <w:rPr>
          <w:rFonts w:hAnsi="宋体" w:cs="宋体"/>
          <w:b/>
          <w:sz w:val="28"/>
          <w:szCs w:val="28"/>
        </w:rPr>
      </w:pPr>
      <w:r>
        <w:rPr>
          <w:rFonts w:hint="eastAsia" w:hAnsi="宋体" w:cs="宋体"/>
          <w:b/>
          <w:sz w:val="28"/>
          <w:szCs w:val="28"/>
        </w:rPr>
        <w:t>法定代表人身份证明</w:t>
      </w:r>
      <w:bookmarkEnd w:id="233"/>
      <w:bookmarkEnd w:id="234"/>
      <w:bookmarkEnd w:id="235"/>
      <w:bookmarkEnd w:id="236"/>
      <w:bookmarkEnd w:id="237"/>
      <w:bookmarkEnd w:id="238"/>
      <w:bookmarkEnd w:id="239"/>
      <w:bookmarkEnd w:id="240"/>
      <w:bookmarkEnd w:id="241"/>
    </w:p>
    <w:p>
      <w:pPr>
        <w:contextualSpacing/>
        <w:rPr>
          <w:rFonts w:ascii="宋体" w:hAnsi="宋体" w:cs="宋体"/>
          <w:kern w:val="2"/>
          <w:sz w:val="24"/>
          <w:szCs w:val="24"/>
        </w:rPr>
      </w:pPr>
      <w:r>
        <w:rPr>
          <w:rFonts w:hint="eastAsia" w:ascii="宋体" w:hAnsi="宋体" w:cs="宋体"/>
          <w:kern w:val="2"/>
          <w:sz w:val="24"/>
          <w:szCs w:val="24"/>
        </w:rPr>
        <w:t>供应商名称：</w:t>
      </w:r>
    </w:p>
    <w:p>
      <w:pPr>
        <w:contextualSpacing/>
        <w:rPr>
          <w:rFonts w:ascii="宋体" w:hAnsi="宋体" w:cs="宋体"/>
          <w:kern w:val="2"/>
          <w:sz w:val="24"/>
          <w:szCs w:val="24"/>
        </w:rPr>
      </w:pPr>
      <w:r>
        <w:rPr>
          <w:rFonts w:hint="eastAsia" w:ascii="宋体" w:hAnsi="宋体" w:cs="宋体"/>
          <w:kern w:val="2"/>
          <w:sz w:val="24"/>
          <w:szCs w:val="24"/>
        </w:rPr>
        <w:t>单位性质：</w:t>
      </w:r>
    </w:p>
    <w:p>
      <w:pPr>
        <w:contextualSpacing/>
        <w:rPr>
          <w:rFonts w:ascii="宋体" w:hAnsi="宋体" w:cs="宋体"/>
          <w:kern w:val="2"/>
          <w:sz w:val="24"/>
          <w:szCs w:val="24"/>
        </w:rPr>
      </w:pPr>
      <w:r>
        <w:rPr>
          <w:rFonts w:hint="eastAsia" w:ascii="宋体" w:hAnsi="宋体" w:cs="宋体"/>
          <w:kern w:val="2"/>
          <w:sz w:val="24"/>
          <w:szCs w:val="24"/>
        </w:rPr>
        <w:t>成立时间：年月日</w:t>
      </w:r>
    </w:p>
    <w:p>
      <w:pPr>
        <w:contextualSpacing/>
        <w:rPr>
          <w:rFonts w:ascii="宋体" w:hAnsi="宋体" w:cs="宋体"/>
          <w:kern w:val="2"/>
          <w:sz w:val="24"/>
          <w:szCs w:val="24"/>
        </w:rPr>
      </w:pPr>
      <w:r>
        <w:rPr>
          <w:rFonts w:hint="eastAsia" w:ascii="宋体" w:hAnsi="宋体" w:cs="宋体"/>
          <w:kern w:val="2"/>
          <w:sz w:val="24"/>
          <w:szCs w:val="24"/>
        </w:rPr>
        <w:t>经营期限：</w:t>
      </w:r>
    </w:p>
    <w:p>
      <w:pPr>
        <w:contextualSpacing/>
        <w:rPr>
          <w:rFonts w:ascii="宋体" w:hAnsi="宋体" w:cs="宋体"/>
          <w:kern w:val="2"/>
          <w:sz w:val="24"/>
          <w:szCs w:val="24"/>
        </w:rPr>
      </w:pPr>
      <w:r>
        <w:rPr>
          <w:rFonts w:hint="eastAsia" w:ascii="宋体" w:hAnsi="宋体" w:cs="宋体"/>
          <w:kern w:val="2"/>
          <w:sz w:val="24"/>
          <w:szCs w:val="24"/>
        </w:rPr>
        <w:t>姓名（法人/负责人）： 身份证号：。</w:t>
      </w:r>
    </w:p>
    <w:p>
      <w:pPr>
        <w:contextualSpacing/>
        <w:rPr>
          <w:rFonts w:ascii="宋体" w:hAnsi="宋体" w:cs="宋体"/>
          <w:kern w:val="2"/>
          <w:sz w:val="24"/>
          <w:szCs w:val="24"/>
        </w:rPr>
      </w:pPr>
      <w:r>
        <w:rPr>
          <w:rFonts w:hint="eastAsia" w:ascii="宋体" w:hAnsi="宋体" w:cs="宋体"/>
          <w:kern w:val="2"/>
          <w:sz w:val="24"/>
          <w:szCs w:val="24"/>
        </w:rPr>
        <w:t>系                              （供应商名称）的法定代表人（负责人）。</w:t>
      </w:r>
    </w:p>
    <w:p>
      <w:pPr>
        <w:contextualSpacing/>
        <w:rPr>
          <w:rFonts w:ascii="宋体" w:hAnsi="宋体" w:cs="宋体"/>
          <w:kern w:val="2"/>
          <w:sz w:val="24"/>
          <w:szCs w:val="24"/>
        </w:rPr>
      </w:pPr>
      <w:r>
        <w:rPr>
          <w:rFonts w:hint="eastAsia" w:ascii="宋体" w:hAnsi="宋体" w:cs="宋体"/>
          <w:kern w:val="2"/>
          <w:sz w:val="24"/>
          <w:szCs w:val="24"/>
        </w:rPr>
        <w:t xml:space="preserve">    特此证明。</w:t>
      </w:r>
    </w:p>
    <w:p>
      <w:pPr>
        <w:contextualSpacing/>
        <w:rPr>
          <w:rFonts w:ascii="宋体" w:hAnsi="宋体" w:cs="宋体"/>
          <w:kern w:val="2"/>
          <w:sz w:val="24"/>
          <w:szCs w:val="24"/>
        </w:rPr>
      </w:pPr>
      <w:r>
        <w:rPr>
          <w:rFonts w:hint="eastAsia" w:ascii="宋体" w:hAnsi="宋体" w:cs="宋体"/>
          <w:kern w:val="2"/>
          <w:sz w:val="24"/>
          <w:szCs w:val="24"/>
        </w:rPr>
        <w:t xml:space="preserve">                   供应商：（盖单位章）</w:t>
      </w:r>
    </w:p>
    <w:p>
      <w:pPr>
        <w:ind w:firstLine="2760" w:firstLineChars="1150"/>
        <w:contextualSpacing/>
        <w:rPr>
          <w:rFonts w:ascii="宋体" w:hAnsi="宋体" w:cs="宋体"/>
          <w:kern w:val="2"/>
          <w:sz w:val="24"/>
          <w:szCs w:val="24"/>
        </w:rPr>
      </w:pPr>
      <w:r>
        <w:rPr>
          <w:rFonts w:hint="eastAsia" w:ascii="宋体" w:hAnsi="宋体" w:cs="宋体"/>
          <w:kern w:val="2"/>
          <w:sz w:val="24"/>
          <w:szCs w:val="24"/>
        </w:rPr>
        <w:t xml:space="preserve">年   月   日     </w:t>
      </w:r>
    </w:p>
    <w:p>
      <w:pPr>
        <w:pStyle w:val="147"/>
        <w:spacing w:line="336" w:lineRule="auto"/>
        <w:ind w:right="84" w:rightChars="40"/>
        <w:rPr>
          <w:rFonts w:ascii="宋体" w:hAnsi="宋体" w:cs="宋体"/>
          <w:sz w:val="24"/>
        </w:rPr>
      </w:pPr>
      <w:r>
        <w:rPr>
          <w:rFonts w:ascii="宋体" w:hAnsi="宋体" w:cs="宋体"/>
          <w:sz w:val="32"/>
          <w:szCs w:val="32"/>
        </w:rPr>
        <mc:AlternateContent>
          <mc:Choice Requires="wps">
            <w:drawing>
              <wp:anchor distT="0" distB="0" distL="114300" distR="114300" simplePos="0" relativeHeight="251662336" behindDoc="0" locked="0" layoutInCell="1" allowOverlap="1">
                <wp:simplePos x="0" y="0"/>
                <wp:positionH relativeFrom="column">
                  <wp:posOffset>205740</wp:posOffset>
                </wp:positionH>
                <wp:positionV relativeFrom="paragraph">
                  <wp:posOffset>5731510</wp:posOffset>
                </wp:positionV>
                <wp:extent cx="3028315" cy="623570"/>
                <wp:effectExtent l="0" t="0" r="4445" b="1270"/>
                <wp:wrapNone/>
                <wp:docPr id="5" name="文本框 6"/>
                <wp:cNvGraphicFramePr/>
                <a:graphic xmlns:a="http://schemas.openxmlformats.org/drawingml/2006/main">
                  <a:graphicData uri="http://schemas.microsoft.com/office/word/2010/wordprocessingShape">
                    <wps:wsp>
                      <wps:cNvSpPr txBox="1"/>
                      <wps:spPr>
                        <a:xfrm>
                          <a:off x="0" y="0"/>
                          <a:ext cx="3028315" cy="623570"/>
                        </a:xfrm>
                        <a:prstGeom prst="rect">
                          <a:avLst/>
                        </a:prstGeom>
                        <a:solidFill>
                          <a:srgbClr val="FFFFFF"/>
                        </a:solidFill>
                        <a:ln>
                          <a:noFill/>
                        </a:ln>
                      </wps:spPr>
                      <wps:txbx>
                        <w:txbxContent>
                          <w:p>
                            <w:pPr>
                              <w:pStyle w:val="147"/>
                              <w:spacing w:line="336" w:lineRule="auto"/>
                              <w:ind w:right="84" w:rightChars="40"/>
                              <w:rPr>
                                <w:rFonts w:ascii="宋体" w:hAnsi="宋体"/>
                                <w:sz w:val="24"/>
                              </w:rPr>
                            </w:pPr>
                            <w:r>
                              <w:rPr>
                                <w:rFonts w:hint="eastAsia" w:ascii="宋体" w:hAnsi="宋体"/>
                                <w:sz w:val="24"/>
                              </w:rPr>
                              <w:t>说明：1.本格式文件内容不得擅自删改。</w:t>
                            </w:r>
                          </w:p>
                          <w:p/>
                        </w:txbxContent>
                      </wps:txbx>
                      <wps:bodyPr upright="1"/>
                    </wps:wsp>
                  </a:graphicData>
                </a:graphic>
              </wp:anchor>
            </w:drawing>
          </mc:Choice>
          <mc:Fallback>
            <w:pict>
              <v:shape id="文本框 6" o:spid="_x0000_s1026" o:spt="202" type="#_x0000_t202" style="position:absolute;left:0pt;margin-left:16.2pt;margin-top:451.3pt;height:49.1pt;width:238.45pt;z-index:251662336;mso-width-relative:page;mso-height-relative:page;" fillcolor="#FFFFFF" filled="t" stroked="f" coordsize="21600,21600" o:gfxdata="UEsDBAoAAAAAAIdO4kAAAAAAAAAAAAAAAAAEAAAAZHJzL1BLAwQUAAAACACHTuJAChydG9gAAAAL&#10;AQAADwAAAGRycy9kb3ducmV2LnhtbE2PQW7CMBBF95V6B2sqdVMVmwCBhDhIrdSqWygHmMRDEhHb&#10;UWwI3L7TVbsc/af/3xS7m+3FlcbQeadhPlMgyNXedK7RcPz+eN2ACBGdwd470nCnALvy8aHA3PjJ&#10;7el6iI3gEhdy1NDGOORShroli2HmB3KcnfxoMfI5NtKMOHG57WWiVCotdo4XWhzovaX6fLhYDaev&#10;6WWVTdVnPK73y/QNu3Xl71o/P83VFkSkW/yD4Vef1aFkp8pfnAmi17BIlkxqyFSSgmBgpbIFiIpJ&#10;pdQGZFnI/z+UP1BLAwQUAAAACACHTuJAWf3QC8IBAAB3AwAADgAAAGRycy9lMm9Eb2MueG1srVPN&#10;jtMwEL4j8Q6W7zRpqy2rqOlKUJULAqSFB3AdJ7HkP824TfoC8AacuHDnufocjJ1uF5bLHsghsWc+&#10;fzPfN876brSGHRWg9q7m81nJmXLSN9p1Nf/yeffqljOMwjXCeKdqflLI7zYvX6yHUKmF771pFDAi&#10;cVgNoeZ9jKEqCpS9sgJnPihHydaDFZG20BUNiIHYrSkWZbkqBg9NAC8VIkW3U5JfGOE5hL5ttVRb&#10;Lw9WuTixgjIikiTsdUC+yd22rZLxY9uiiszUnJTG/KYitN6nd7FZi6oDEXotLy2I57TwRJMV2lHR&#10;K9VWRMEOoP+hslqCR9/GmfS2mIRkR0jFvHzizX0vgspayGoMV9Px/9HKD8dPwHRT8xvOnLA08PP3&#10;b+cfv84/v7JVsmcIWBHqPhAujm/8SJfmIY4UTKrHFmz6kh5GeTL3dDVXjZFJCi7Lxe1yTlUk5VaL&#10;5c3r7H7xeDoAxnfKW5YWNQcaXvZUHN9jpE4I+gBJxdAb3ey0MXkD3f6tAXYUNOhdflKTdOQvmHEJ&#10;7Hw6NqVTpEgaJy1pFcf9eBG+982JdB8C6K6nnrLyDKd5ZPrL3UkD/3OfSR//l8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hydG9gAAAALAQAADwAAAAAAAAABACAAAAAiAAAAZHJzL2Rvd25yZXYu&#10;eG1sUEsBAhQAFAAAAAgAh07iQFn90AvCAQAAdwMAAA4AAAAAAAAAAQAgAAAAJwEAAGRycy9lMm9E&#10;b2MueG1sUEsFBgAAAAAGAAYAWQEAAFsFAAAAAA==&#10;">
                <v:fill on="t" focussize="0,0"/>
                <v:stroke on="f"/>
                <v:imagedata o:title=""/>
                <o:lock v:ext="edit" aspectratio="f"/>
                <v:textbox>
                  <w:txbxContent>
                    <w:p>
                      <w:pPr>
                        <w:pStyle w:val="147"/>
                        <w:spacing w:line="336" w:lineRule="auto"/>
                        <w:ind w:right="84" w:rightChars="40"/>
                        <w:rPr>
                          <w:rFonts w:ascii="宋体" w:hAnsi="宋体"/>
                          <w:sz w:val="24"/>
                        </w:rPr>
                      </w:pPr>
                      <w:r>
                        <w:rPr>
                          <w:rFonts w:hint="eastAsia" w:ascii="宋体" w:hAnsi="宋体"/>
                          <w:sz w:val="24"/>
                        </w:rPr>
                        <w:t>说明：1.本格式文件内容不得擅自删改。</w:t>
                      </w:r>
                    </w:p>
                    <w:p/>
                  </w:txbxContent>
                </v:textbox>
              </v:shape>
            </w:pict>
          </mc:Fallback>
        </mc:AlternateContent>
      </w:r>
      <w:r>
        <w:rPr>
          <w:rFonts w:ascii="宋体" w:hAnsi="宋体" w:cs="宋体"/>
          <w:sz w:val="32"/>
          <w:szCs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2357755</wp:posOffset>
                </wp:positionV>
                <wp:extent cx="3761105" cy="2156460"/>
                <wp:effectExtent l="4445" t="4445" r="13970" b="18415"/>
                <wp:wrapNone/>
                <wp:docPr id="1" name="AutoShape 3"/>
                <wp:cNvGraphicFramePr/>
                <a:graphic xmlns:a="http://schemas.openxmlformats.org/drawingml/2006/main">
                  <a:graphicData uri="http://schemas.microsoft.com/office/word/2010/wordprocessingShape">
                    <wps:wsp>
                      <wps:cNvSpPr/>
                      <wps:spPr>
                        <a:xfrm>
                          <a:off x="0" y="0"/>
                          <a:ext cx="3761105" cy="2156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法定代表人身份证复印件</w:t>
                            </w:r>
                            <w:r>
                              <w:rPr>
                                <w:rFonts w:hint="eastAsia" w:ascii="仿宋_GB2312" w:eastAsia="仿宋_GB2312"/>
                                <w:sz w:val="28"/>
                                <w:szCs w:val="28"/>
                              </w:rPr>
                              <w:t>贴于此处</w:t>
                            </w:r>
                          </w:p>
                          <w:p>
                            <w:pPr>
                              <w:jc w:val="center"/>
                              <w:rPr>
                                <w:rFonts w:ascii="仿宋_GB2312" w:hAnsi="宋体" w:eastAsia="仿宋_GB2312"/>
                                <w:sz w:val="28"/>
                                <w:szCs w:val="28"/>
                              </w:rPr>
                            </w:pPr>
                          </w:p>
                          <w:p>
                            <w:pPr>
                              <w:spacing w:line="500" w:lineRule="exact"/>
                              <w:jc w:val="center"/>
                              <w:rPr>
                                <w:rFonts w:ascii="仿宋_GB2312" w:eastAsia="仿宋_GB2312"/>
                                <w:b/>
                                <w:bCs/>
                                <w:color w:val="000000"/>
                                <w:sz w:val="28"/>
                                <w:szCs w:val="28"/>
                              </w:rPr>
                            </w:pPr>
                            <w:r>
                              <w:rPr>
                                <w:rFonts w:hint="eastAsia" w:ascii="仿宋_GB2312" w:hAnsi="宋体" w:eastAsia="仿宋_GB2312"/>
                                <w:b/>
                                <w:sz w:val="28"/>
                                <w:szCs w:val="28"/>
                              </w:rPr>
                              <w:t>(请供应商务必提供本身份证复印件背面)</w:t>
                            </w:r>
                          </w:p>
                          <w:p>
                            <w:pPr>
                              <w:jc w:val="center"/>
                              <w:rPr>
                                <w:rFonts w:ascii="仿宋_GB2312" w:eastAsia="仿宋_GB2312"/>
                                <w:szCs w:val="21"/>
                              </w:rPr>
                            </w:pPr>
                          </w:p>
                        </w:txbxContent>
                      </wps:txbx>
                      <wps:bodyPr upright="1"/>
                    </wps:wsp>
                  </a:graphicData>
                </a:graphic>
              </wp:anchor>
            </w:drawing>
          </mc:Choice>
          <mc:Fallback>
            <w:pict>
              <v:shape id="AutoShape 3" o:spid="_x0000_s1026" o:spt="176" type="#_x0000_t176" style="position:absolute;left:0pt;margin-left:-9pt;margin-top:185.65pt;height:169.8pt;width:296.15pt;z-index:251659264;mso-width-relative:page;mso-height-relative:page;" fillcolor="#FFFFFF" filled="t" stroked="t" coordsize="21600,21600" o:gfxdata="UEsDBAoAAAAAAIdO4kAAAAAAAAAAAAAAAAAEAAAAZHJzL1BLAwQUAAAACACHTuJAmVi/ftkAAAAL&#10;AQAADwAAAGRycy9kb3ducmV2LnhtbE2PQU+EMBCF7yb+h2ZMvO2Wii4sUjZGoycv4iZeC62USKeE&#10;Fhb99Y4n9/Ym7+XN98rD6ga2mCn0HiWIbQLMYOt1j52E4/vzJgcWokKtBo9GwrcJcKguL0pVaH/C&#10;N7PUsWNUgqFQEmyMY8F5aK1xKmz9aJC8Tz85FemcOq4ndaJyN/CbJNlxp3qkD1aN5tGa9quenYT1&#10;9afZzy+iraPNd9lHujw9HLmU11ciuQcWzRr/w/CHT+hQEVPjZ9SBDRI2IqctUUKaiRQYJe6yWxKN&#10;hEwke+BVyc83VL9QSwMEFAAAAAgAh07iQAyfTg0GAgAAQgQAAA4AAABkcnMvZTJvRG9jLnhtbK1T&#10;y27bMBC8F+g/ELzXkpzabQTLQRDXvRStgbQfsCYpiQBfIGlL/vsuKcd5tAcfooO0FHeHM7PL1d2o&#10;FTkKH6Q1Da1mJSXCMMul6Rr65/f201dKQgTDQVkjGnoSgd6tP35YDa4Wc9tbxYUnCGJCPbiG9jG6&#10;uigC64WGMLNOGNxsrdcQcem7gnsYEF2rYl6Wy2KwnjtvmQgB/26mTXpG9NcA2raVTGwsO2hh4oTq&#10;hYKIkkIvXaDrzLZtBYu/2jaISFRDUWnMbzwE4316F+sV1J0H10t2pgDXUHijSYM0eOgFagMRyMHL&#10;f6C0ZN4G28YZs7qYhGRHUEVVvvHmsQcnsha0OriL6eH9YNnP484TyXESKDGgseH3h2jzyeQm2TO4&#10;UGPWo9v58ypgmLSOrdfpiyrImC09XSwVYyQMf958WVZVuaCE4d68Wiw/L7PpxXO58yF+F1aTFDS0&#10;VXZ46MHHexWFNxDFbhqW7C8cf4SIPLD+qS5RCFZJvpVK5YXv9g/KkyNg07f5SUKw5FWaMmRo6O1i&#10;ntgBTnKLE4ShduhGMF0+71VFeAlc5ud/wInYBkI/EcgIKQ1qLVFRjnoB/JvhJJ4cOm7wotFERgtO&#10;iRJ4L1OUMyNIdU0mqlMGRaZ2TQ1KURz3I8KkcG/5CVt9cF52PfpcZeppB0cru3O+Bml2X64z6PPV&#10;X/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Vi/ftkAAAALAQAADwAAAAAAAAABACAAAAAiAAAA&#10;ZHJzL2Rvd25yZXYueG1sUEsBAhQAFAAAAAgAh07iQAyfTg0GAgAAQgQAAA4AAAAAAAAAAQAgAAAA&#10;KAEAAGRycy9lMm9Eb2MueG1sUEsFBgAAAAAGAAYAWQEAAKAFAAAAAA==&#10;">
                <v:fill on="t" focussize="0,0"/>
                <v:stroke color="#000000" joinstyle="miter"/>
                <v:imagedata o:title=""/>
                <o:lock v:ext="edit" aspectratio="f"/>
                <v:textbo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法定代表人身份证复印件</w:t>
                      </w:r>
                      <w:r>
                        <w:rPr>
                          <w:rFonts w:hint="eastAsia" w:ascii="仿宋_GB2312" w:eastAsia="仿宋_GB2312"/>
                          <w:sz w:val="28"/>
                          <w:szCs w:val="28"/>
                        </w:rPr>
                        <w:t>贴于此处</w:t>
                      </w:r>
                    </w:p>
                    <w:p>
                      <w:pPr>
                        <w:jc w:val="center"/>
                        <w:rPr>
                          <w:rFonts w:ascii="仿宋_GB2312" w:hAnsi="宋体" w:eastAsia="仿宋_GB2312"/>
                          <w:sz w:val="28"/>
                          <w:szCs w:val="28"/>
                        </w:rPr>
                      </w:pPr>
                    </w:p>
                    <w:p>
                      <w:pPr>
                        <w:spacing w:line="500" w:lineRule="exact"/>
                        <w:jc w:val="center"/>
                        <w:rPr>
                          <w:rFonts w:ascii="仿宋_GB2312" w:eastAsia="仿宋_GB2312"/>
                          <w:b/>
                          <w:bCs/>
                          <w:color w:val="000000"/>
                          <w:sz w:val="28"/>
                          <w:szCs w:val="28"/>
                        </w:rPr>
                      </w:pPr>
                      <w:r>
                        <w:rPr>
                          <w:rFonts w:hint="eastAsia" w:ascii="仿宋_GB2312" w:hAnsi="宋体" w:eastAsia="仿宋_GB2312"/>
                          <w:b/>
                          <w:sz w:val="28"/>
                          <w:szCs w:val="28"/>
                        </w:rPr>
                        <w:t>(请供应商务必提供本身份证复印件背面)</w:t>
                      </w:r>
                    </w:p>
                    <w:p>
                      <w:pPr>
                        <w:jc w:val="center"/>
                        <w:rPr>
                          <w:rFonts w:ascii="仿宋_GB2312" w:eastAsia="仿宋_GB2312"/>
                          <w:szCs w:val="21"/>
                        </w:rPr>
                      </w:pPr>
                    </w:p>
                  </w:txbxContent>
                </v:textbox>
              </v:shape>
            </w:pict>
          </mc:Fallback>
        </mc:AlternateContent>
      </w:r>
      <w:r>
        <w:rPr>
          <w:rFonts w:ascii="宋体" w:hAnsi="宋体" w:cs="宋体"/>
          <w:sz w:val="32"/>
          <w:szCs w:val="3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92710</wp:posOffset>
                </wp:positionV>
                <wp:extent cx="3726815" cy="2113915"/>
                <wp:effectExtent l="4445" t="4445" r="17780" b="15240"/>
                <wp:wrapNone/>
                <wp:docPr id="2" name="AutoShape 2"/>
                <wp:cNvGraphicFramePr/>
                <a:graphic xmlns:a="http://schemas.openxmlformats.org/drawingml/2006/main">
                  <a:graphicData uri="http://schemas.microsoft.com/office/word/2010/wordprocessingShape">
                    <wps:wsp>
                      <wps:cNvSpPr/>
                      <wps:spPr>
                        <a:xfrm>
                          <a:off x="0" y="0"/>
                          <a:ext cx="3726815" cy="21139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法定代表人身份证复印件</w:t>
                            </w:r>
                            <w:r>
                              <w:rPr>
                                <w:rFonts w:hint="eastAsia" w:ascii="仿宋_GB2312" w:eastAsia="仿宋_GB2312"/>
                                <w:sz w:val="28"/>
                                <w:szCs w:val="28"/>
                              </w:rPr>
                              <w:t>贴于此处</w:t>
                            </w:r>
                          </w:p>
                          <w:p>
                            <w:pPr>
                              <w:rPr>
                                <w:rFonts w:ascii="仿宋_GB2312" w:hAnsi="宋体" w:eastAsia="仿宋_GB2312"/>
                                <w:sz w:val="28"/>
                                <w:szCs w:val="28"/>
                              </w:rPr>
                            </w:pPr>
                          </w:p>
                          <w:p>
                            <w:pPr>
                              <w:spacing w:line="500" w:lineRule="exact"/>
                              <w:jc w:val="center"/>
                              <w:rPr>
                                <w:rFonts w:ascii="仿宋_GB2312" w:eastAsia="仿宋_GB2312"/>
                                <w:b/>
                                <w:bCs/>
                                <w:color w:val="000000"/>
                                <w:sz w:val="28"/>
                                <w:szCs w:val="28"/>
                              </w:rPr>
                            </w:pPr>
                            <w:r>
                              <w:rPr>
                                <w:rFonts w:hint="eastAsia" w:ascii="仿宋_GB2312" w:hAnsi="宋体" w:eastAsia="仿宋_GB2312"/>
                                <w:b/>
                                <w:sz w:val="28"/>
                                <w:szCs w:val="28"/>
                              </w:rPr>
                              <w:t>(请供应商务必提供本身份证复印件正面)</w:t>
                            </w:r>
                          </w:p>
                          <w:p>
                            <w:pPr>
                              <w:jc w:val="center"/>
                              <w:rPr>
                                <w:szCs w:val="21"/>
                              </w:rPr>
                            </w:pPr>
                          </w:p>
                        </w:txbxContent>
                      </wps:txbx>
                      <wps:bodyPr upright="1"/>
                    </wps:wsp>
                  </a:graphicData>
                </a:graphic>
              </wp:anchor>
            </w:drawing>
          </mc:Choice>
          <mc:Fallback>
            <w:pict>
              <v:shape id="AutoShape 2" o:spid="_x0000_s1026" o:spt="176" type="#_x0000_t176" style="position:absolute;left:0pt;margin-left:-9pt;margin-top:7.3pt;height:166.45pt;width:293.45pt;z-index:251660288;mso-width-relative:page;mso-height-relative:page;" fillcolor="#FFFFFF" filled="t" stroked="t" coordsize="21600,21600" o:gfxdata="UEsDBAoAAAAAAIdO4kAAAAAAAAAAAAAAAAAEAAAAZHJzL1BLAwQUAAAACACHTuJAEvo8I9kAAAAK&#10;AQAADwAAAGRycy9kb3ducmV2LnhtbE2PQU+DQBSE7yb+h80z8dYu2JZSZGmMRk9exCZeF/YJRPYt&#10;YReK/nqfJ3uczGTmm/y42F7MOPrOkYJ4HYFAqp3pqFFwen9epSB80GR07wgVfKOHY3F9levMuDO9&#10;4VyGRnAJ+UwraEMYMil93aLVfu0GJPY+3Wh1YDk20oz6zOW2l3dRlEirO+KFVg/42GL9VU5WwfL6&#10;Ux2ml7guQ5sm+4/N/PRwkkrd3sTRPYiAS/gPwx8+o0PBTJWbyHjRK1jFKX8JbGwTEBzYJekBRKVg&#10;s93vQBa5vLxQ/AJQSwMEFAAAAAgAh07iQIcY2AQDAgAAQgQAAA4AAABkcnMvZTJvRG9jLnhtbK1T&#10;yW7bMBC9F+g/ELzXshQkTQTLQRDXvRRtgLQfMOYiEeAGkrbkv++Qcp2lPfhQHagZcvjmzZvh6n4y&#10;mhxEiMrZjtaLJSXCMseV7Tv66+f20y0lMYHloJ0VHT2KSO/XHz+sRt+Kxg1OcxEIgtjYjr6jQ0q+&#10;rarIBmEgLpwXFg+lCwYSuqGveIAR0Y2umuXyphpd4D44JmLE3c18SE+I4RJAJ6ViYuPY3gibZtQg&#10;NCQsKQ7KR7oubKUULP2QMopEdEex0lRWTIL2Lq/VegVtH8APip0owCUU3tVkQFlMeobaQAKyD+ov&#10;KKNYcNHJtGDOVHMhRRGsol6+0+Z5AC9KLSh19GfR4/+DZd8PT4Eo3tGGEgsGG/6wT65kJk2WZ/Sx&#10;xahn/xROXkQz1zrJYPIfqyBTkfR4llRMiTDcvPrc3NzW15QwPGvq+uoOHcSpXq77ENNX4QzJRkel&#10;duPjACE96CSChSSe5mEp+sLhW0zz/T/3MoXotOJbpXVxQr971IEcAJu+Ld8p5ZswbcnY0bvrJrMD&#10;nGSJE4Sm8ahGtH3J9+ZGfA28LN+/gDOxDcRhJlAQchi0RmFFxRoE8C+Wk3T0qLjFh0YzGSM4JVrg&#10;u8xWiUyg9CWRKKi2qGtu19ygbKVpNyFMNneOH7HVex9UP6DOdaGeT3C0SkNOzyDP7mu/gL48/f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vo8I9kAAAAKAQAADwAAAAAAAAABACAAAAAiAAAAZHJz&#10;L2Rvd25yZXYueG1sUEsBAhQAFAAAAAgAh07iQIcY2AQDAgAAQgQAAA4AAAAAAAAAAQAgAAAAKAEA&#10;AGRycy9lMm9Eb2MueG1sUEsFBgAAAAAGAAYAWQEAAJ0FAAAAAA==&#10;">
                <v:fill on="t" focussize="0,0"/>
                <v:stroke color="#000000" joinstyle="miter"/>
                <v:imagedata o:title=""/>
                <o:lock v:ext="edit" aspectratio="f"/>
                <v:textbo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法定代表人身份证复印件</w:t>
                      </w:r>
                      <w:r>
                        <w:rPr>
                          <w:rFonts w:hint="eastAsia" w:ascii="仿宋_GB2312" w:eastAsia="仿宋_GB2312"/>
                          <w:sz w:val="28"/>
                          <w:szCs w:val="28"/>
                        </w:rPr>
                        <w:t>贴于此处</w:t>
                      </w:r>
                    </w:p>
                    <w:p>
                      <w:pPr>
                        <w:rPr>
                          <w:rFonts w:ascii="仿宋_GB2312" w:hAnsi="宋体" w:eastAsia="仿宋_GB2312"/>
                          <w:sz w:val="28"/>
                          <w:szCs w:val="28"/>
                        </w:rPr>
                      </w:pPr>
                    </w:p>
                    <w:p>
                      <w:pPr>
                        <w:spacing w:line="500" w:lineRule="exact"/>
                        <w:jc w:val="center"/>
                        <w:rPr>
                          <w:rFonts w:ascii="仿宋_GB2312" w:eastAsia="仿宋_GB2312"/>
                          <w:b/>
                          <w:bCs/>
                          <w:color w:val="000000"/>
                          <w:sz w:val="28"/>
                          <w:szCs w:val="28"/>
                        </w:rPr>
                      </w:pPr>
                      <w:r>
                        <w:rPr>
                          <w:rFonts w:hint="eastAsia" w:ascii="仿宋_GB2312" w:hAnsi="宋体" w:eastAsia="仿宋_GB2312"/>
                          <w:b/>
                          <w:sz w:val="28"/>
                          <w:szCs w:val="28"/>
                        </w:rPr>
                        <w:t>(请供应商务必提供本身份证复印件正面)</w:t>
                      </w:r>
                    </w:p>
                    <w:p>
                      <w:pPr>
                        <w:jc w:val="center"/>
                        <w:rPr>
                          <w:szCs w:val="21"/>
                        </w:rPr>
                      </w:pPr>
                    </w:p>
                  </w:txbxContent>
                </v:textbox>
              </v:shape>
            </w:pict>
          </mc:Fallback>
        </mc:AlternateContent>
      </w:r>
      <w:r>
        <w:rPr>
          <w:rFonts w:hint="eastAsia" w:ascii="宋体" w:hAnsi="宋体" w:cs="宋体"/>
          <w:sz w:val="32"/>
          <w:szCs w:val="32"/>
        </w:rPr>
        <w:br w:type="page"/>
      </w:r>
      <w:bookmarkStart w:id="242" w:name="_Toc247085878"/>
      <w:bookmarkStart w:id="243" w:name="_Toc246996360"/>
      <w:bookmarkStart w:id="244" w:name="_Toc144974861"/>
      <w:bookmarkStart w:id="245" w:name="_Toc152045792"/>
      <w:bookmarkStart w:id="246" w:name="_Toc179632812"/>
      <w:bookmarkStart w:id="247" w:name="_Toc152042581"/>
      <w:bookmarkStart w:id="248" w:name="_Toc246997103"/>
      <w:bookmarkStart w:id="249" w:name="_Toc419587340"/>
    </w:p>
    <w:bookmarkEnd w:id="242"/>
    <w:bookmarkEnd w:id="243"/>
    <w:bookmarkEnd w:id="244"/>
    <w:bookmarkEnd w:id="245"/>
    <w:bookmarkEnd w:id="246"/>
    <w:bookmarkEnd w:id="247"/>
    <w:bookmarkEnd w:id="248"/>
    <w:p>
      <w:pPr>
        <w:pStyle w:val="333"/>
        <w:spacing w:line="560" w:lineRule="exact"/>
        <w:ind w:firstLine="562" w:firstLineChars="200"/>
        <w:jc w:val="center"/>
        <w:rPr>
          <w:rFonts w:hAnsi="宋体" w:cs="宋体"/>
          <w:b/>
          <w:sz w:val="28"/>
          <w:szCs w:val="28"/>
        </w:rPr>
      </w:pPr>
      <w:bookmarkStart w:id="250" w:name="_Toc4675185"/>
      <w:r>
        <w:rPr>
          <w:rFonts w:hint="eastAsia" w:hAnsi="宋体" w:cs="宋体"/>
          <w:b/>
          <w:sz w:val="28"/>
          <w:szCs w:val="28"/>
        </w:rPr>
        <w:t>法定代表人授权书</w:t>
      </w:r>
      <w:bookmarkEnd w:id="249"/>
      <w:bookmarkEnd w:id="250"/>
    </w:p>
    <w:p>
      <w:pPr>
        <w:spacing w:line="520" w:lineRule="exact"/>
        <w:ind w:firstLine="480" w:firstLineChars="200"/>
        <w:contextualSpacing/>
        <w:rPr>
          <w:rFonts w:ascii="宋体" w:hAnsi="宋体" w:cs="宋体"/>
          <w:kern w:val="2"/>
          <w:sz w:val="24"/>
          <w:szCs w:val="24"/>
        </w:rPr>
      </w:pPr>
      <w:r>
        <w:rPr>
          <w:rFonts w:hint="eastAsia" w:ascii="宋体" w:hAnsi="宋体" w:cs="宋体"/>
          <w:kern w:val="2"/>
          <w:sz w:val="24"/>
          <w:szCs w:val="24"/>
        </w:rPr>
        <w:t>本人（姓名）系（供应商名称）的法定代表人，现委托（姓名）为我方代理人。代理人根据授权，以我方名义签署、澄清、说明、补正、递交、撤回、修改（项目名称）响应文件、签订合同和处理有关事宜，其法律后果由我方承担。</w:t>
      </w:r>
    </w:p>
    <w:p>
      <w:pPr>
        <w:spacing w:line="520" w:lineRule="exact"/>
        <w:contextualSpacing/>
        <w:rPr>
          <w:rFonts w:ascii="宋体" w:hAnsi="宋体" w:cs="宋体"/>
          <w:kern w:val="2"/>
          <w:sz w:val="24"/>
          <w:szCs w:val="24"/>
        </w:rPr>
      </w:pPr>
      <w:r>
        <w:rPr>
          <w:rFonts w:hint="eastAsia" w:ascii="宋体" w:hAnsi="宋体" w:cs="宋体"/>
          <w:kern w:val="2"/>
          <w:sz w:val="24"/>
          <w:szCs w:val="24"/>
        </w:rPr>
        <w:t xml:space="preserve">    代理人无转委托权。</w:t>
      </w:r>
    </w:p>
    <w:p>
      <w:pPr>
        <w:spacing w:line="520" w:lineRule="exact"/>
        <w:contextualSpacing/>
        <w:rPr>
          <w:rFonts w:ascii="宋体" w:hAnsi="宋体" w:cs="宋体"/>
          <w:kern w:val="2"/>
          <w:sz w:val="24"/>
          <w:szCs w:val="24"/>
        </w:rPr>
      </w:pPr>
      <w:r>
        <w:rPr>
          <w:rFonts w:hint="eastAsia" w:ascii="宋体" w:hAnsi="宋体" w:cs="宋体"/>
          <w:kern w:val="2"/>
          <w:sz w:val="24"/>
          <w:szCs w:val="24"/>
        </w:rPr>
        <w:t xml:space="preserve">    附：法定代表人身份证明</w:t>
      </w:r>
    </w:p>
    <w:p>
      <w:pPr>
        <w:spacing w:line="520" w:lineRule="exact"/>
        <w:contextualSpacing/>
        <w:rPr>
          <w:rFonts w:ascii="宋体" w:hAnsi="宋体" w:cs="宋体"/>
          <w:kern w:val="2"/>
          <w:sz w:val="24"/>
          <w:szCs w:val="24"/>
        </w:rPr>
      </w:pPr>
      <w:r>
        <w:rPr>
          <w:rFonts w:hint="eastAsia" w:ascii="宋体" w:hAnsi="宋体" w:cs="宋体"/>
          <w:kern w:val="2"/>
          <w:sz w:val="24"/>
          <w:szCs w:val="24"/>
        </w:rPr>
        <w:t>供应商：（盖单位章）</w:t>
      </w:r>
    </w:p>
    <w:p>
      <w:pPr>
        <w:spacing w:line="520" w:lineRule="exact"/>
        <w:contextualSpacing/>
        <w:rPr>
          <w:rFonts w:ascii="宋体" w:hAnsi="宋体" w:cs="宋体"/>
          <w:kern w:val="2"/>
          <w:sz w:val="24"/>
          <w:szCs w:val="24"/>
        </w:rPr>
      </w:pPr>
      <w:r>
        <w:rPr>
          <w:rFonts w:hint="eastAsia" w:ascii="宋体" w:hAnsi="宋体" w:cs="宋体"/>
          <w:kern w:val="2"/>
          <w:sz w:val="24"/>
          <w:szCs w:val="24"/>
        </w:rPr>
        <w:t>法定代表人：（签字）</w:t>
      </w:r>
    </w:p>
    <w:p>
      <w:pPr>
        <w:spacing w:line="520" w:lineRule="exact"/>
        <w:contextualSpacing/>
        <w:rPr>
          <w:rFonts w:ascii="宋体" w:hAnsi="宋体" w:cs="宋体"/>
          <w:kern w:val="2"/>
          <w:sz w:val="24"/>
          <w:szCs w:val="24"/>
        </w:rPr>
      </w:pPr>
      <w:r>
        <w:rPr>
          <w:rFonts w:hint="eastAsia" w:ascii="宋体" w:hAnsi="宋体" w:cs="宋体"/>
          <w:kern w:val="2"/>
          <w:sz w:val="24"/>
          <w:szCs w:val="24"/>
        </w:rPr>
        <w:t xml:space="preserve">委托代理人：（签字） </w:t>
      </w:r>
    </w:p>
    <w:p>
      <w:pPr>
        <w:spacing w:line="520" w:lineRule="exact"/>
        <w:contextualSpacing/>
        <w:rPr>
          <w:rFonts w:ascii="宋体" w:hAnsi="宋体" w:cs="宋体"/>
          <w:kern w:val="2"/>
          <w:sz w:val="24"/>
          <w:szCs w:val="24"/>
        </w:rPr>
      </w:pPr>
      <w:r>
        <w:rPr>
          <w:rFonts w:hint="eastAsia" w:ascii="宋体" w:hAnsi="宋体" w:cs="宋体"/>
          <w:kern w:val="2"/>
          <w:sz w:val="24"/>
          <w:szCs w:val="24"/>
        </w:rPr>
        <w:t>委托代理人身份证号码：</w:t>
      </w:r>
    </w:p>
    <w:p>
      <w:pPr>
        <w:spacing w:line="520" w:lineRule="exact"/>
        <w:contextualSpacing/>
        <w:rPr>
          <w:rFonts w:ascii="宋体" w:hAnsi="宋体" w:cs="宋体"/>
          <w:kern w:val="2"/>
          <w:sz w:val="24"/>
          <w:szCs w:val="24"/>
        </w:rPr>
      </w:pPr>
      <w:r>
        <w:rPr>
          <w:rFonts w:hint="eastAsia" w:ascii="宋体" w:hAnsi="宋体" w:cs="宋体"/>
          <w:kern w:val="2"/>
          <w:sz w:val="24"/>
          <w:szCs w:val="24"/>
        </w:rPr>
        <w:t>联系方式（手机）：</w:t>
      </w:r>
    </w:p>
    <w:p>
      <w:pPr>
        <w:spacing w:line="520" w:lineRule="exact"/>
        <w:ind w:firstLine="1440" w:firstLineChars="600"/>
        <w:contextualSpacing/>
        <w:rPr>
          <w:rFonts w:ascii="宋体" w:hAnsi="宋体" w:cs="宋体"/>
          <w:kern w:val="2"/>
          <w:sz w:val="24"/>
          <w:szCs w:val="24"/>
        </w:rPr>
      </w:pPr>
      <w:r>
        <w:rPr>
          <w:rFonts w:hint="eastAsia" w:ascii="宋体" w:hAnsi="宋体" w:cs="宋体"/>
          <w:kern w:val="2"/>
          <w:sz w:val="24"/>
          <w:szCs w:val="24"/>
        </w:rPr>
        <w:t>年     月    日</w:t>
      </w:r>
    </w:p>
    <w:p>
      <w:pPr>
        <w:contextualSpacing/>
        <w:rPr>
          <w:rFonts w:ascii="宋体" w:hAnsi="宋体" w:cs="宋体"/>
          <w:sz w:val="32"/>
          <w:szCs w:val="32"/>
        </w:rPr>
      </w:pPr>
      <w:r>
        <w:rPr>
          <w:rFonts w:ascii="宋体" w:hAnsi="宋体" w:cs="宋体"/>
          <w:sz w:val="32"/>
          <w:szCs w:val="32"/>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41275</wp:posOffset>
                </wp:positionV>
                <wp:extent cx="3510280" cy="1916430"/>
                <wp:effectExtent l="4445" t="5080" r="5715" b="13970"/>
                <wp:wrapNone/>
                <wp:docPr id="3" name="AutoShape 4"/>
                <wp:cNvGraphicFramePr/>
                <a:graphic xmlns:a="http://schemas.openxmlformats.org/drawingml/2006/main">
                  <a:graphicData uri="http://schemas.microsoft.com/office/word/2010/wordprocessingShape">
                    <wps:wsp>
                      <wps:cNvSpPr/>
                      <wps:spPr>
                        <a:xfrm>
                          <a:off x="0" y="0"/>
                          <a:ext cx="3510280" cy="19164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法人授权代理人身份证复印件</w:t>
                            </w:r>
                            <w:r>
                              <w:rPr>
                                <w:rFonts w:hint="eastAsia" w:ascii="仿宋_GB2312" w:eastAsia="仿宋_GB2312"/>
                                <w:sz w:val="28"/>
                                <w:szCs w:val="28"/>
                              </w:rPr>
                              <w:t>贴于此处</w:t>
                            </w:r>
                          </w:p>
                          <w:p>
                            <w:pPr>
                              <w:jc w:val="center"/>
                              <w:rPr>
                                <w:rFonts w:ascii="仿宋_GB2312" w:hAnsi="宋体" w:eastAsia="仿宋_GB2312"/>
                                <w:sz w:val="24"/>
                                <w:szCs w:val="28"/>
                              </w:rPr>
                            </w:pPr>
                          </w:p>
                          <w:p>
                            <w:pPr>
                              <w:jc w:val="center"/>
                              <w:rPr>
                                <w:rFonts w:ascii="仿宋_GB2312" w:hAnsi="宋体" w:eastAsia="仿宋_GB2312"/>
                                <w:sz w:val="24"/>
                                <w:szCs w:val="28"/>
                              </w:rPr>
                            </w:pPr>
                          </w:p>
                          <w:p>
                            <w:pPr>
                              <w:spacing w:line="500" w:lineRule="exact"/>
                              <w:jc w:val="center"/>
                              <w:rPr>
                                <w:rFonts w:ascii="仿宋_GB2312" w:eastAsia="仿宋_GB2312"/>
                                <w:b/>
                                <w:bCs/>
                                <w:color w:val="000000"/>
                                <w:sz w:val="24"/>
                                <w:szCs w:val="28"/>
                              </w:rPr>
                            </w:pPr>
                            <w:r>
                              <w:rPr>
                                <w:rFonts w:hint="eastAsia" w:ascii="仿宋_GB2312" w:hAnsi="宋体" w:eastAsia="仿宋_GB2312"/>
                                <w:b/>
                                <w:sz w:val="24"/>
                                <w:szCs w:val="28"/>
                              </w:rPr>
                              <w:t>(请供应商务必提供本身份证复印件正面)</w:t>
                            </w:r>
                          </w:p>
                          <w:p>
                            <w:pPr>
                              <w:jc w:val="center"/>
                              <w:rPr>
                                <w:szCs w:val="21"/>
                              </w:rPr>
                            </w:pPr>
                          </w:p>
                        </w:txbxContent>
                      </wps:txbx>
                      <wps:bodyPr upright="1"/>
                    </wps:wsp>
                  </a:graphicData>
                </a:graphic>
              </wp:anchor>
            </w:drawing>
          </mc:Choice>
          <mc:Fallback>
            <w:pict>
              <v:shape id="AutoShape 4" o:spid="_x0000_s1026" o:spt="176" type="#_x0000_t176" style="position:absolute;left:0pt;margin-left:0.5pt;margin-top:3.25pt;height:150.9pt;width:276.4pt;z-index:251661312;mso-width-relative:page;mso-height-relative:page;" fillcolor="#FFFFFF" filled="t" stroked="t" coordsize="21600,21600" o:gfxdata="UEsDBAoAAAAAAIdO4kAAAAAAAAAAAAAAAAAEAAAAZHJzL1BLAwQUAAAACACHTuJAvOU3Z9QAAAAH&#10;AQAADwAAAGRycy9kb3ducmV2LnhtbE2PQU+EMBSE7yb+h+aZeHNbJCCylI3R6MmLuInXQislS18J&#10;LSz6632e9DiZycw31WFzI1vNHAaPEpKdAGaw83rAXsLx/fmmABaiQq1Gj0bClwlwqC8vKlVqf8Y3&#10;szaxZ1SCoVQSbIxTyXnorHEq7PxkkLxPPzsVSc4917M6U7kb+a0QOXdqQFqwajKP1nSnZnESttfv&#10;9n55Sbom2iK/+0jXp4cjl/L6KhF7YNFs8S8Mv/iEDjUxtX5BHdhImp5ECXkGjNwsS+lIKyEVRQq8&#10;rvh//voHUEsDBBQAAAAIAIdO4kDzLFdTBgIAAEIEAAAOAAAAZHJzL2Uyb0RvYy54bWytU8tu2zAQ&#10;vBfoPxC815LsOEgEy0EQ170UrYGkH7AmKYkAXyBpS/77LinXebQHH6qDtBR3hzOzy9XDqBU5Ch+k&#10;NQ2tZiUlwjDLpeka+utl++WOkhDBcFDWiIaeRKAP68+fVoOrxdz2VnHhCYKYUA+uoX2Mri6KwHqh&#10;IcysEwY3W+s1RFz6ruAeBkTXqpiX5W0xWM+dt0yEgH830yY9I/prAG3bSiY2lh20MHFC9UJBREmh&#10;ly7QdWbbtoLFn20bRCSqoag05jcegvE+vYv1CurOg+slO1OAayh80KRBGjz0ArWBCOTg5V9QWjJv&#10;g23jjFldTEKyI6iiKj9489yDE1kLWh3cxfTw/2DZj+POE8kbuqDEgMaGPx6izSeTm2TP4EKNWc9u&#10;58+rgGHSOrZepy+qIGO29HSxVIyRMPy5WFbl/A7dZrhX3Ve3N4tsevFa7nyI34TVJAUNbZUdnnrw&#10;8VFF4Q1EsZuGJfsLx+8hIg+s/1OXKASrJN9KpfLCd/sn5ckRsOnb/CQhWPIuTRkyNPR+OV8iO8BJ&#10;bnGCMNQO3Qimy+e9qwhvgcv8/As4EdtA6CcCGSGlQa0lKspRL4B/NZzEk0PHDV40mshowSlRAu9l&#10;inJmBKmuyUR1yqDI1K6pQSmK435EmBTuLT9hqw/Oy65Hn6tMPe3gaGV3ztcgze7bdQZ9vfr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zlN2fUAAAABwEAAA8AAAAAAAAAAQAgAAAAIgAAAGRycy9k&#10;b3ducmV2LnhtbFBLAQIUABQAAAAIAIdO4kDzLFdTBgIAAEIEAAAOAAAAAAAAAAEAIAAAACMBAABk&#10;cnMvZTJvRG9jLnhtbFBLBQYAAAAABgAGAFkBAACbBQAAAAA=&#10;">
                <v:fill on="t" focussize="0,0"/>
                <v:stroke color="#000000" joinstyle="miter"/>
                <v:imagedata o:title=""/>
                <o:lock v:ext="edit" aspectratio="f"/>
                <v:textbox>
                  <w:txbxContent>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法人授权代理人身份证复印件</w:t>
                      </w:r>
                      <w:r>
                        <w:rPr>
                          <w:rFonts w:hint="eastAsia" w:ascii="仿宋_GB2312" w:eastAsia="仿宋_GB2312"/>
                          <w:sz w:val="28"/>
                          <w:szCs w:val="28"/>
                        </w:rPr>
                        <w:t>贴于此处</w:t>
                      </w:r>
                    </w:p>
                    <w:p>
                      <w:pPr>
                        <w:jc w:val="center"/>
                        <w:rPr>
                          <w:rFonts w:ascii="仿宋_GB2312" w:hAnsi="宋体" w:eastAsia="仿宋_GB2312"/>
                          <w:sz w:val="24"/>
                          <w:szCs w:val="28"/>
                        </w:rPr>
                      </w:pPr>
                    </w:p>
                    <w:p>
                      <w:pPr>
                        <w:jc w:val="center"/>
                        <w:rPr>
                          <w:rFonts w:ascii="仿宋_GB2312" w:hAnsi="宋体" w:eastAsia="仿宋_GB2312"/>
                          <w:sz w:val="24"/>
                          <w:szCs w:val="28"/>
                        </w:rPr>
                      </w:pPr>
                    </w:p>
                    <w:p>
                      <w:pPr>
                        <w:spacing w:line="500" w:lineRule="exact"/>
                        <w:jc w:val="center"/>
                        <w:rPr>
                          <w:rFonts w:ascii="仿宋_GB2312" w:eastAsia="仿宋_GB2312"/>
                          <w:b/>
                          <w:bCs/>
                          <w:color w:val="000000"/>
                          <w:sz w:val="24"/>
                          <w:szCs w:val="28"/>
                        </w:rPr>
                      </w:pPr>
                      <w:r>
                        <w:rPr>
                          <w:rFonts w:hint="eastAsia" w:ascii="仿宋_GB2312" w:hAnsi="宋体" w:eastAsia="仿宋_GB2312"/>
                          <w:b/>
                          <w:sz w:val="24"/>
                          <w:szCs w:val="28"/>
                        </w:rPr>
                        <w:t>(请供应商务必提供本身份证复印件正面)</w:t>
                      </w:r>
                    </w:p>
                    <w:p>
                      <w:pPr>
                        <w:jc w:val="center"/>
                        <w:rPr>
                          <w:szCs w:val="21"/>
                        </w:rPr>
                      </w:pPr>
                    </w:p>
                  </w:txbxContent>
                </v:textbox>
              </v:shape>
            </w:pict>
          </mc:Fallback>
        </mc:AlternateContent>
      </w:r>
      <w:r>
        <w:rPr>
          <w:rFonts w:ascii="宋体" w:hAnsi="宋体" w:cs="宋体"/>
          <w:sz w:val="32"/>
          <w:szCs w:val="32"/>
        </w:rPr>
        <mc:AlternateContent>
          <mc:Choice Requires="wps">
            <w:drawing>
              <wp:anchor distT="0" distB="0" distL="114300" distR="114300" simplePos="0" relativeHeight="251661312" behindDoc="0" locked="0" layoutInCell="1" allowOverlap="1">
                <wp:simplePos x="0" y="0"/>
                <wp:positionH relativeFrom="column">
                  <wp:posOffset>-27940</wp:posOffset>
                </wp:positionH>
                <wp:positionV relativeFrom="paragraph">
                  <wp:posOffset>2101850</wp:posOffset>
                </wp:positionV>
                <wp:extent cx="3544570" cy="1954530"/>
                <wp:effectExtent l="4445" t="4445" r="17145" b="6985"/>
                <wp:wrapNone/>
                <wp:docPr id="4" name="AutoShape 5"/>
                <wp:cNvGraphicFramePr/>
                <a:graphic xmlns:a="http://schemas.openxmlformats.org/drawingml/2006/main">
                  <a:graphicData uri="http://schemas.microsoft.com/office/word/2010/wordprocessingShape">
                    <wps:wsp>
                      <wps:cNvSpPr/>
                      <wps:spPr>
                        <a:xfrm>
                          <a:off x="0" y="0"/>
                          <a:ext cx="3544570" cy="19545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法人授权代理人身份证复印件</w:t>
                            </w:r>
                            <w:r>
                              <w:rPr>
                                <w:rFonts w:hint="eastAsia" w:ascii="仿宋_GB2312" w:eastAsia="仿宋_GB2312"/>
                                <w:sz w:val="28"/>
                                <w:szCs w:val="28"/>
                              </w:rPr>
                              <w:t>贴于此处</w:t>
                            </w:r>
                          </w:p>
                          <w:p>
                            <w:pPr>
                              <w:jc w:val="center"/>
                              <w:rPr>
                                <w:rFonts w:ascii="仿宋_GB2312" w:hAnsi="宋体" w:eastAsia="仿宋_GB2312"/>
                                <w:sz w:val="28"/>
                                <w:szCs w:val="28"/>
                              </w:rPr>
                            </w:pPr>
                          </w:p>
                          <w:p>
                            <w:pPr>
                              <w:spacing w:line="500" w:lineRule="exact"/>
                              <w:jc w:val="center"/>
                              <w:rPr>
                                <w:rFonts w:ascii="仿宋_GB2312" w:eastAsia="仿宋_GB2312"/>
                                <w:b/>
                                <w:bCs/>
                                <w:color w:val="000000"/>
                                <w:sz w:val="24"/>
                                <w:szCs w:val="28"/>
                              </w:rPr>
                            </w:pPr>
                            <w:r>
                              <w:rPr>
                                <w:rFonts w:hint="eastAsia" w:ascii="仿宋_GB2312" w:hAnsi="宋体" w:eastAsia="仿宋_GB2312"/>
                                <w:b/>
                                <w:sz w:val="24"/>
                                <w:szCs w:val="28"/>
                              </w:rPr>
                              <w:t>(请供应商务必提供本身份证复印件背面)</w:t>
                            </w:r>
                          </w:p>
                          <w:p>
                            <w:pPr>
                              <w:jc w:val="center"/>
                              <w:rPr>
                                <w:rFonts w:ascii="仿宋_GB2312" w:eastAsia="仿宋_GB2312"/>
                                <w:szCs w:val="21"/>
                              </w:rPr>
                            </w:pPr>
                          </w:p>
                        </w:txbxContent>
                      </wps:txbx>
                      <wps:bodyPr upright="1"/>
                    </wps:wsp>
                  </a:graphicData>
                </a:graphic>
              </wp:anchor>
            </w:drawing>
          </mc:Choice>
          <mc:Fallback>
            <w:pict>
              <v:shape id="AutoShape 5" o:spid="_x0000_s1026" o:spt="176" type="#_x0000_t176" style="position:absolute;left:0pt;margin-left:-2.2pt;margin-top:165.5pt;height:153.9pt;width:279.1pt;z-index:251661312;mso-width-relative:page;mso-height-relative:page;" fillcolor="#FFFFFF" filled="t" stroked="t" coordsize="21600,21600" o:gfxdata="UEsDBAoAAAAAAIdO4kAAAAAAAAAAAAAAAAAEAAAAZHJzL1BLAwQUAAAACACHTuJA+PVv5NgAAAAK&#10;AQAADwAAAGRycy9kb3ducmV2LnhtbE2PQU+EMBCF7yb+h2ZMvO0W7C4iMmyMRk9exE28FlopkbaE&#10;Fhb99Y4n9ziZl/e+rzysdmCLnkLvHUK6TYBp13rVuw7h+P68yYGFKJ2Sg3ca4VsHOFSXF6UslD+5&#10;N73UsWNU4kIhEUyMY8F5aI22Mmz9qB39Pv1kZaRz6ria5InK7cBvkiTjVvaOFowc9aPR7Vc9W4T1&#10;9ae5m1/Sto4mz24/xPL0cOSI11dpcg8s6jX+h+EPn9ChIqbGz04FNiBsdjtKIgiRkhMF9ntBLg1C&#10;JvIceFXyc4XqF1BLAwQUAAAACACHTuJABQjrmQYCAABCBAAADgAAAGRycy9lMm9Eb2MueG1srVPL&#10;btswELwX6D8QvNeyHattBMtBENe9FG2AtB+w5kMiwBdI2pL/vkvKdR7twYfqIC3F3eHM7HJ9NxpN&#10;jiJE5WxLF7M5JcIyx5XtWvrr5+7DZ0piAstBOytaehKR3m3ev1sPvhFL1zvNRSAIYmMz+Jb2Kfmm&#10;qiLrhYE4c15Y3JQuGEi4DF3FAwyIbnS1nM8/VoML3AfHRIz4dztt0jNiuAbQSamY2Dp2MMKmCTUI&#10;DQklxV75SDeFrZSCpR9SRpGIbikqTeWNh2C8z+9qs4amC+B7xc4U4BoKbzQZUBYPvUBtIQE5BPUX&#10;lFEsuOhkmjFnqklIcQRVLOZvvHnqwYuiBa2O/mJ6/H+w7PvxMRDFW7qixILBht8fkisnkzrbM/jY&#10;YNaTfwznVcQwax1lMPmLKshYLD1dLBVjIgx/3tSrVf0J3Wa4t7itV/VNMb16Lvchpq/CGZKDlkrt&#10;hoceQrrXSQQLSTxOw1L8heO3mJAH1v+pyxSi04rvlNZlEbr9gw7kCNj0XXmyECx5laYtGVp6Wy9r&#10;ZAc4yRInCEPj0Y1ou3Leq4r4Enhenn8BZ2JbiP1EoCDkNGiMQkUl6gXwL5aTdPLouMWLRjMZIzgl&#10;WuC9zFHJTKD0NZmoTlsUmds1NShHadyPCJPDveMnbPXBB9X16POiUM87OFrFnfM1yLP7cl1An6/+&#10;5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49W/k2AAAAAoBAAAPAAAAAAAAAAEAIAAAACIAAABk&#10;cnMvZG93bnJldi54bWxQSwECFAAUAAAACACHTuJABQjrmQYCAABCBAAADgAAAAAAAAABACAAAAAn&#10;AQAAZHJzL2Uyb0RvYy54bWxQSwUGAAAAAAYABgBZAQAAnwUAAAAA&#10;">
                <v:fill on="t" focussize="0,0"/>
                <v:stroke color="#000000" joinstyle="miter"/>
                <v:imagedata o:title=""/>
                <o:lock v:ext="edit" aspectratio="f"/>
                <v:textbox>
                  <w:txbxContent>
                    <w:p>
                      <w:pPr>
                        <w:jc w:val="center"/>
                        <w:rPr>
                          <w:rFonts w:hAnsi="宋体"/>
                          <w:szCs w:val="21"/>
                        </w:rPr>
                      </w:pPr>
                    </w:p>
                    <w:p>
                      <w:pPr>
                        <w:jc w:val="center"/>
                        <w:rPr>
                          <w:rFonts w:hAnsi="宋体"/>
                          <w:sz w:val="24"/>
                        </w:rPr>
                      </w:pPr>
                    </w:p>
                    <w:p>
                      <w:pPr>
                        <w:jc w:val="center"/>
                        <w:rPr>
                          <w:rFonts w:ascii="仿宋_GB2312" w:hAnsi="宋体" w:eastAsia="仿宋_GB2312"/>
                          <w:sz w:val="28"/>
                          <w:szCs w:val="28"/>
                        </w:rPr>
                      </w:pPr>
                      <w:r>
                        <w:rPr>
                          <w:rFonts w:hint="eastAsia" w:ascii="仿宋_GB2312" w:hAnsi="宋体" w:eastAsia="仿宋_GB2312"/>
                          <w:sz w:val="28"/>
                          <w:szCs w:val="28"/>
                        </w:rPr>
                        <w:t>法人授权代理人身份证复印件</w:t>
                      </w:r>
                      <w:r>
                        <w:rPr>
                          <w:rFonts w:hint="eastAsia" w:ascii="仿宋_GB2312" w:eastAsia="仿宋_GB2312"/>
                          <w:sz w:val="28"/>
                          <w:szCs w:val="28"/>
                        </w:rPr>
                        <w:t>贴于此处</w:t>
                      </w:r>
                    </w:p>
                    <w:p>
                      <w:pPr>
                        <w:jc w:val="center"/>
                        <w:rPr>
                          <w:rFonts w:ascii="仿宋_GB2312" w:hAnsi="宋体" w:eastAsia="仿宋_GB2312"/>
                          <w:sz w:val="28"/>
                          <w:szCs w:val="28"/>
                        </w:rPr>
                      </w:pPr>
                    </w:p>
                    <w:p>
                      <w:pPr>
                        <w:spacing w:line="500" w:lineRule="exact"/>
                        <w:jc w:val="center"/>
                        <w:rPr>
                          <w:rFonts w:ascii="仿宋_GB2312" w:eastAsia="仿宋_GB2312"/>
                          <w:b/>
                          <w:bCs/>
                          <w:color w:val="000000"/>
                          <w:sz w:val="24"/>
                          <w:szCs w:val="28"/>
                        </w:rPr>
                      </w:pPr>
                      <w:r>
                        <w:rPr>
                          <w:rFonts w:hint="eastAsia" w:ascii="仿宋_GB2312" w:hAnsi="宋体" w:eastAsia="仿宋_GB2312"/>
                          <w:b/>
                          <w:sz w:val="24"/>
                          <w:szCs w:val="28"/>
                        </w:rPr>
                        <w:t>(请供应商务必提供本身份证复印件背面)</w:t>
                      </w:r>
                    </w:p>
                    <w:p>
                      <w:pPr>
                        <w:jc w:val="center"/>
                        <w:rPr>
                          <w:rFonts w:ascii="仿宋_GB2312" w:eastAsia="仿宋_GB2312"/>
                          <w:szCs w:val="21"/>
                        </w:rPr>
                      </w:pPr>
                    </w:p>
                  </w:txbxContent>
                </v:textbox>
              </v:shape>
            </w:pict>
          </mc:Fallback>
        </mc:AlternateContent>
      </w: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jc w:val="center"/>
        <w:rPr>
          <w:rFonts w:ascii="宋体" w:hAnsi="宋体" w:cs="宋体"/>
          <w:b/>
          <w:bCs/>
          <w:sz w:val="28"/>
          <w:szCs w:val="28"/>
          <w:lang w:val="zh-CN"/>
        </w:rPr>
      </w:pPr>
    </w:p>
    <w:p>
      <w:pPr>
        <w:pStyle w:val="177"/>
        <w:spacing w:line="360" w:lineRule="auto"/>
        <w:jc w:val="center"/>
        <w:rPr>
          <w:rFonts w:ascii="宋体" w:hAnsi="宋体" w:cs="宋体"/>
        </w:rPr>
      </w:pPr>
      <w:r>
        <w:rPr>
          <w:rFonts w:hint="eastAsia" w:ascii="宋体" w:hAnsi="宋体" w:cs="宋体"/>
          <w:b/>
          <w:sz w:val="28"/>
        </w:rPr>
        <w:t>报价一览表</w:t>
      </w:r>
    </w:p>
    <w:p>
      <w:pPr>
        <w:pStyle w:val="177"/>
        <w:spacing w:line="360" w:lineRule="auto"/>
        <w:jc w:val="right"/>
        <w:rPr>
          <w:rFonts w:ascii="宋体" w:hAnsi="宋体" w:cs="宋体"/>
        </w:rPr>
      </w:pPr>
    </w:p>
    <w:p>
      <w:pPr>
        <w:pStyle w:val="177"/>
        <w:spacing w:line="360" w:lineRule="auto"/>
        <w:jc w:val="right"/>
        <w:rPr>
          <w:rFonts w:ascii="宋体" w:hAnsi="宋体" w:cs="宋体"/>
        </w:rPr>
      </w:pPr>
    </w:p>
    <w:p>
      <w:pPr>
        <w:pStyle w:val="147"/>
        <w:spacing w:line="336" w:lineRule="auto"/>
        <w:ind w:right="84" w:rightChars="40"/>
        <w:rPr>
          <w:rFonts w:ascii="宋体" w:hAnsi="宋体" w:cs="宋体"/>
          <w:sz w:val="24"/>
        </w:rPr>
      </w:pPr>
      <w:r>
        <w:rPr>
          <w:rFonts w:hint="eastAsia" w:ascii="宋体" w:hAnsi="宋体" w:cs="宋体"/>
          <w:sz w:val="24"/>
        </w:rPr>
        <w:t>说明：1.本格式文件内容不得擅自删改。</w:t>
      </w:r>
    </w:p>
    <w:p>
      <w:pPr>
        <w:pStyle w:val="177"/>
        <w:spacing w:line="360" w:lineRule="auto"/>
        <w:jc w:val="right"/>
        <w:rPr>
          <w:rFonts w:ascii="宋体" w:hAnsi="宋体" w:cs="宋体"/>
        </w:rPr>
      </w:pPr>
    </w:p>
    <w:p>
      <w:pPr>
        <w:tabs>
          <w:tab w:val="left" w:pos="426"/>
        </w:tabs>
        <w:autoSpaceDE w:val="0"/>
        <w:autoSpaceDN w:val="0"/>
        <w:spacing w:line="360" w:lineRule="auto"/>
        <w:jc w:val="center"/>
        <w:outlineLvl w:val="3"/>
        <w:rPr>
          <w:rFonts w:ascii="宋体" w:hAnsi="宋体" w:cs="宋体"/>
          <w:sz w:val="32"/>
          <w:szCs w:val="32"/>
        </w:rPr>
      </w:pPr>
      <w:r>
        <w:rPr>
          <w:rFonts w:hint="eastAsia" w:ascii="宋体" w:hAnsi="宋体" w:cs="宋体"/>
          <w:sz w:val="32"/>
          <w:szCs w:val="32"/>
        </w:rPr>
        <w:t>开标一览表</w:t>
      </w:r>
    </w:p>
    <w:p>
      <w:pPr>
        <w:tabs>
          <w:tab w:val="left" w:pos="142"/>
        </w:tabs>
        <w:autoSpaceDE w:val="0"/>
        <w:autoSpaceDN w:val="0"/>
        <w:spacing w:line="360" w:lineRule="auto"/>
        <w:ind w:left="-2" w:leftChars="-1" w:firstLine="2"/>
        <w:outlineLvl w:val="3"/>
        <w:rPr>
          <w:rFonts w:ascii="宋体" w:hAnsi="宋体" w:cs="宋体"/>
          <w:b w:val="0"/>
          <w:bCs w:val="0"/>
          <w:sz w:val="24"/>
        </w:rPr>
      </w:pPr>
      <w:r>
        <w:rPr>
          <w:rFonts w:hint="eastAsia" w:ascii="宋体" w:hAnsi="宋体" w:cs="宋体"/>
          <w:sz w:val="24"/>
        </w:rPr>
        <w:t>项目名称：</w:t>
      </w:r>
      <w:bookmarkStart w:id="251" w:name="_Toc52165085"/>
      <w:bookmarkStart w:id="252" w:name="_Toc435514870"/>
      <w:bookmarkStart w:id="253" w:name="_Toc50737333"/>
      <w:bookmarkStart w:id="254" w:name="_Toc43264525"/>
      <w:bookmarkStart w:id="255" w:name="_Toc50691044"/>
      <w:bookmarkStart w:id="256" w:name="_Toc50703730"/>
      <w:bookmarkStart w:id="257" w:name="_Toc435515310"/>
      <w:bookmarkStart w:id="258" w:name="_Toc50737301"/>
      <w:bookmarkStart w:id="259" w:name="_Toc50691037"/>
      <w:bookmarkStart w:id="260" w:name="_Toc275865617"/>
      <w:bookmarkStart w:id="261" w:name="_Toc50736481"/>
      <w:bookmarkStart w:id="262" w:name="_Toc43264518"/>
      <w:r>
        <w:rPr>
          <w:rFonts w:hint="eastAsia" w:ascii="宋体" w:hAnsi="宋体" w:cs="宋体"/>
          <w:b w:val="0"/>
          <w:bCs w:val="0"/>
          <w:sz w:val="24"/>
          <w:szCs w:val="24"/>
          <w:shd w:val="clear" w:color="auto" w:fill="FFFFFF"/>
        </w:rPr>
        <w:t>广州市自来水工程有限公司</w:t>
      </w:r>
      <w:r>
        <w:rPr>
          <w:rFonts w:hint="eastAsia" w:cs="宋体" w:asciiTheme="minorEastAsia" w:hAnsiTheme="minorEastAsia" w:eastAsiaTheme="minorEastAsia"/>
          <w:b w:val="0"/>
          <w:bCs w:val="0"/>
          <w:sz w:val="24"/>
          <w:szCs w:val="24"/>
          <w:lang w:eastAsia="zh-CN"/>
        </w:rPr>
        <w:t>养护分公司</w:t>
      </w:r>
      <w:r>
        <w:rPr>
          <w:rFonts w:hint="eastAsia" w:cs="宋体" w:asciiTheme="minorEastAsia" w:hAnsiTheme="minorEastAsia" w:eastAsiaTheme="minorEastAsia"/>
          <w:b w:val="0"/>
          <w:bCs w:val="0"/>
          <w:sz w:val="24"/>
          <w:szCs w:val="24"/>
        </w:rPr>
        <w:t>2022</w:t>
      </w:r>
      <w:r>
        <w:rPr>
          <w:rFonts w:hint="eastAsia" w:cs="宋体" w:asciiTheme="minorEastAsia" w:hAnsiTheme="minorEastAsia" w:eastAsiaTheme="minorEastAsia"/>
          <w:b w:val="0"/>
          <w:bCs w:val="0"/>
          <w:sz w:val="24"/>
          <w:szCs w:val="24"/>
          <w:lang w:val="en-US" w:eastAsia="zh-CN"/>
        </w:rPr>
        <w:t>-2023</w:t>
      </w:r>
      <w:r>
        <w:rPr>
          <w:rFonts w:hint="eastAsia" w:cs="宋体" w:asciiTheme="minorEastAsia" w:hAnsiTheme="minorEastAsia" w:eastAsiaTheme="minorEastAsia"/>
          <w:b w:val="0"/>
          <w:bCs w:val="0"/>
          <w:sz w:val="24"/>
          <w:szCs w:val="24"/>
        </w:rPr>
        <w:t>年度保安服务项目</w:t>
      </w:r>
    </w:p>
    <w:p>
      <w:pPr>
        <w:tabs>
          <w:tab w:val="left" w:pos="142"/>
        </w:tabs>
        <w:autoSpaceDE w:val="0"/>
        <w:autoSpaceDN w:val="0"/>
        <w:spacing w:line="360" w:lineRule="auto"/>
        <w:ind w:left="-2" w:leftChars="-1" w:firstLine="2"/>
        <w:outlineLvl w:val="3"/>
        <w:rPr>
          <w:rFonts w:ascii="宋体" w:hAnsi="宋体" w:cs="宋体"/>
          <w:sz w:val="24"/>
        </w:rPr>
      </w:pPr>
      <w:r>
        <w:rPr>
          <w:rFonts w:hint="eastAsia" w:ascii="宋体" w:hAnsi="宋体" w:cs="宋体"/>
          <w:sz w:val="24"/>
        </w:rPr>
        <w:t>项目编号：</w:t>
      </w:r>
      <w:r>
        <w:rPr>
          <w:rFonts w:hint="eastAsia" w:cs="宋体" w:asciiTheme="minorEastAsia" w:hAnsiTheme="minorEastAsia" w:eastAsiaTheme="minorEastAsia"/>
          <w:sz w:val="24"/>
          <w:szCs w:val="24"/>
          <w:lang w:eastAsia="zh-CN"/>
        </w:rPr>
        <w:t>养护服务</w:t>
      </w:r>
      <w:r>
        <w:rPr>
          <w:rFonts w:hint="eastAsia" w:cs="宋体" w:asciiTheme="minorEastAsia" w:hAnsiTheme="minorEastAsia" w:eastAsiaTheme="minorEastAsia"/>
          <w:sz w:val="24"/>
          <w:szCs w:val="24"/>
        </w:rPr>
        <w:t>-1</w:t>
      </w:r>
      <w:r>
        <w:rPr>
          <w:rFonts w:hint="eastAsia" w:ascii="宋体" w:hAnsi="宋体" w:cs="宋体"/>
          <w:sz w:val="24"/>
          <w:szCs w:val="24"/>
        </w:rPr>
        <w:t xml:space="preserve"> </w:t>
      </w:r>
    </w:p>
    <w:p>
      <w:pPr>
        <w:spacing w:line="360" w:lineRule="auto"/>
        <w:rPr>
          <w:rFonts w:ascii="宋体" w:hAnsi="宋体" w:cs="宋体"/>
          <w:b/>
          <w:sz w:val="24"/>
          <w:szCs w:val="24"/>
        </w:rPr>
      </w:pPr>
      <w:r>
        <w:rPr>
          <w:rFonts w:hint="eastAsia" w:ascii="宋体" w:hAnsi="宋体" w:cs="宋体"/>
          <w:sz w:val="24"/>
          <w:szCs w:val="24"/>
        </w:rPr>
        <w:t xml:space="preserve">供应商名称： </w:t>
      </w:r>
    </w:p>
    <w:p>
      <w:pPr>
        <w:pStyle w:val="22"/>
        <w:spacing w:line="360" w:lineRule="auto"/>
        <w:ind w:right="480"/>
        <w:jc w:val="center"/>
        <w:rPr>
          <w:rFonts w:hAnsi="宋体" w:cs="宋体"/>
          <w:sz w:val="24"/>
          <w:szCs w:val="24"/>
        </w:rPr>
      </w:pPr>
      <w:r>
        <w:rPr>
          <w:rFonts w:hint="eastAsia" w:hAnsi="宋体" w:cs="宋体"/>
          <w:sz w:val="24"/>
          <w:szCs w:val="24"/>
        </w:rPr>
        <w:t xml:space="preserve">                                              [货币单位：人民币元]</w:t>
      </w:r>
    </w:p>
    <w:p>
      <w:pPr>
        <w:pStyle w:val="22"/>
        <w:spacing w:line="360" w:lineRule="auto"/>
        <w:ind w:right="480"/>
        <w:jc w:val="center"/>
        <w:rPr>
          <w:rFonts w:hAnsi="宋体" w:cs="宋体"/>
          <w:sz w:val="24"/>
          <w:szCs w:val="24"/>
        </w:rPr>
      </w:pPr>
    </w:p>
    <w:tbl>
      <w:tblPr>
        <w:tblStyle w:val="41"/>
        <w:tblW w:w="46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2429"/>
        <w:gridCol w:w="2792"/>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004" w:type="pct"/>
            <w:vAlign w:val="center"/>
          </w:tcPr>
          <w:p>
            <w:pPr>
              <w:snapToGrid w:val="0"/>
              <w:ind w:left="1205" w:hanging="1205" w:hangingChars="500"/>
              <w:jc w:val="center"/>
              <w:rPr>
                <w:rFonts w:ascii="宋体" w:hAnsi="宋体" w:cs="宋体"/>
                <w:b/>
                <w:sz w:val="24"/>
              </w:rPr>
            </w:pPr>
            <w:r>
              <w:rPr>
                <w:rFonts w:hint="eastAsia" w:ascii="宋体" w:hAnsi="宋体" w:cs="宋体"/>
                <w:b/>
                <w:sz w:val="24"/>
              </w:rPr>
              <w:t>供应商名称</w:t>
            </w:r>
          </w:p>
        </w:tc>
        <w:tc>
          <w:tcPr>
            <w:tcW w:w="1525" w:type="pct"/>
            <w:vAlign w:val="center"/>
          </w:tcPr>
          <w:p>
            <w:pPr>
              <w:snapToGrid w:val="0"/>
              <w:ind w:left="1205" w:hanging="1205" w:hangingChars="500"/>
              <w:jc w:val="center"/>
              <w:rPr>
                <w:rFonts w:ascii="宋体" w:hAnsi="宋体" w:cs="宋体"/>
                <w:b/>
                <w:sz w:val="24"/>
              </w:rPr>
            </w:pPr>
            <w:r>
              <w:rPr>
                <w:rFonts w:hint="eastAsia" w:ascii="宋体" w:hAnsi="宋体" w:cs="宋体"/>
                <w:b/>
                <w:sz w:val="24"/>
              </w:rPr>
              <w:t>采购内容</w:t>
            </w:r>
          </w:p>
        </w:tc>
        <w:tc>
          <w:tcPr>
            <w:tcW w:w="1753" w:type="pct"/>
            <w:vAlign w:val="center"/>
          </w:tcPr>
          <w:p>
            <w:pPr>
              <w:snapToGrid w:val="0"/>
              <w:jc w:val="center"/>
              <w:rPr>
                <w:rFonts w:ascii="宋体" w:hAnsi="宋体" w:cs="宋体"/>
                <w:b/>
                <w:sz w:val="24"/>
              </w:rPr>
            </w:pPr>
            <w:r>
              <w:rPr>
                <w:rFonts w:hint="eastAsia" w:ascii="宋体" w:hAnsi="宋体" w:cs="宋体"/>
                <w:b/>
                <w:sz w:val="24"/>
              </w:rPr>
              <w:t>项目报价（元/月）</w:t>
            </w:r>
          </w:p>
        </w:tc>
        <w:tc>
          <w:tcPr>
            <w:tcW w:w="717" w:type="pct"/>
            <w:vAlign w:val="center"/>
          </w:tcPr>
          <w:p>
            <w:pPr>
              <w:snapToGrid w:val="0"/>
              <w:ind w:left="1205" w:hanging="1205" w:hangingChars="500"/>
              <w:jc w:val="center"/>
              <w:rPr>
                <w:rFonts w:ascii="宋体" w:hAnsi="宋体" w:cs="宋体"/>
                <w:b/>
                <w:sz w:val="24"/>
              </w:rPr>
            </w:pPr>
            <w:r>
              <w:rPr>
                <w:rFonts w:hint="eastAsia" w:ascii="宋体" w:hAnsi="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1" w:hRule="atLeast"/>
          <w:jc w:val="center"/>
        </w:trPr>
        <w:tc>
          <w:tcPr>
            <w:tcW w:w="1004" w:type="pct"/>
          </w:tcPr>
          <w:p>
            <w:pPr>
              <w:spacing w:line="300" w:lineRule="auto"/>
              <w:ind w:leftChars="-1" w:hanging="2"/>
              <w:jc w:val="center"/>
              <w:rPr>
                <w:rFonts w:ascii="宋体" w:hAnsi="宋体" w:cs="宋体"/>
                <w:bCs/>
                <w:sz w:val="24"/>
                <w:szCs w:val="24"/>
              </w:rPr>
            </w:pPr>
          </w:p>
        </w:tc>
        <w:tc>
          <w:tcPr>
            <w:tcW w:w="1525" w:type="pct"/>
            <w:vAlign w:val="center"/>
          </w:tcPr>
          <w:p>
            <w:pPr>
              <w:spacing w:line="300" w:lineRule="auto"/>
              <w:ind w:leftChars="-1" w:hanging="2"/>
              <w:jc w:val="center"/>
              <w:rPr>
                <w:rFonts w:ascii="宋体" w:hAnsi="宋体" w:cs="宋体"/>
                <w:bCs/>
                <w:sz w:val="24"/>
              </w:rPr>
            </w:pPr>
            <w:r>
              <w:rPr>
                <w:rFonts w:hint="eastAsia" w:ascii="宋体" w:hAnsi="宋体" w:cs="宋体"/>
                <w:bCs/>
                <w:sz w:val="24"/>
              </w:rPr>
              <w:t>广州市自来水工程有限公司</w:t>
            </w:r>
            <w:r>
              <w:rPr>
                <w:rFonts w:hint="eastAsia" w:ascii="宋体" w:hAnsi="宋体" w:cs="宋体"/>
                <w:bCs/>
                <w:sz w:val="24"/>
                <w:lang w:eastAsia="zh-CN"/>
              </w:rPr>
              <w:t>养护分公司</w:t>
            </w:r>
            <w:r>
              <w:rPr>
                <w:rFonts w:hint="eastAsia" w:ascii="宋体" w:hAnsi="宋体" w:cs="宋体"/>
                <w:bCs/>
                <w:sz w:val="24"/>
              </w:rPr>
              <w:t>2022</w:t>
            </w:r>
            <w:r>
              <w:rPr>
                <w:rFonts w:hint="eastAsia" w:ascii="宋体" w:hAnsi="宋体" w:cs="宋体"/>
                <w:bCs/>
                <w:sz w:val="24"/>
                <w:lang w:val="en-US" w:eastAsia="zh-CN"/>
              </w:rPr>
              <w:t>-2023</w:t>
            </w:r>
            <w:r>
              <w:rPr>
                <w:rFonts w:hint="eastAsia" w:ascii="宋体" w:hAnsi="宋体" w:cs="宋体"/>
                <w:bCs/>
                <w:sz w:val="24"/>
              </w:rPr>
              <w:t>年度保安服务项目</w:t>
            </w:r>
          </w:p>
          <w:p>
            <w:pPr>
              <w:spacing w:line="300" w:lineRule="auto"/>
              <w:ind w:leftChars="-1" w:hanging="2"/>
              <w:jc w:val="both"/>
              <w:rPr>
                <w:rFonts w:ascii="宋体" w:hAnsi="宋体" w:cs="宋体"/>
                <w:bCs/>
                <w:sz w:val="24"/>
              </w:rPr>
            </w:pPr>
          </w:p>
        </w:tc>
        <w:tc>
          <w:tcPr>
            <w:tcW w:w="1753" w:type="pct"/>
            <w:vAlign w:val="center"/>
          </w:tcPr>
          <w:p>
            <w:pPr>
              <w:spacing w:line="300" w:lineRule="auto"/>
              <w:ind w:left="600" w:hanging="600" w:hangingChars="250"/>
              <w:rPr>
                <w:rFonts w:ascii="宋体" w:hAnsi="宋体" w:cs="宋体"/>
                <w:bCs/>
                <w:sz w:val="24"/>
              </w:rPr>
            </w:pPr>
            <w:r>
              <w:rPr>
                <w:rFonts w:hint="eastAsia" w:ascii="宋体" w:hAnsi="宋体" w:cs="宋体"/>
                <w:sz w:val="24"/>
              </w:rPr>
              <w:t>大写</w:t>
            </w:r>
            <w:r>
              <w:rPr>
                <w:rFonts w:hint="eastAsia" w:ascii="宋体" w:hAnsi="宋体" w:cs="宋体"/>
                <w:bCs/>
                <w:sz w:val="24"/>
              </w:rPr>
              <w:t>：</w:t>
            </w:r>
          </w:p>
          <w:p>
            <w:pPr>
              <w:spacing w:line="300" w:lineRule="auto"/>
              <w:rPr>
                <w:rFonts w:ascii="宋体" w:hAnsi="宋体" w:cs="宋体"/>
                <w:sz w:val="24"/>
              </w:rPr>
            </w:pPr>
            <w:r>
              <w:rPr>
                <w:rFonts w:hint="eastAsia" w:ascii="宋体" w:hAnsi="宋体" w:cs="宋体"/>
                <w:sz w:val="24"/>
              </w:rPr>
              <w:t>小写</w:t>
            </w:r>
            <w:r>
              <w:rPr>
                <w:rFonts w:hint="eastAsia" w:ascii="宋体" w:hAnsi="宋体" w:cs="宋体"/>
                <w:bCs/>
                <w:sz w:val="24"/>
              </w:rPr>
              <w:t>：</w:t>
            </w:r>
          </w:p>
        </w:tc>
        <w:tc>
          <w:tcPr>
            <w:tcW w:w="717" w:type="pct"/>
            <w:vAlign w:val="center"/>
          </w:tcPr>
          <w:p>
            <w:pPr>
              <w:spacing w:line="300" w:lineRule="auto"/>
              <w:jc w:val="center"/>
              <w:rPr>
                <w:rFonts w:ascii="宋体" w:hAnsi="宋体" w:cs="宋体"/>
                <w:szCs w:val="21"/>
              </w:rPr>
            </w:pPr>
          </w:p>
        </w:tc>
      </w:tr>
    </w:tbl>
    <w:p>
      <w:pPr>
        <w:tabs>
          <w:tab w:val="left" w:pos="142"/>
        </w:tabs>
        <w:autoSpaceDE w:val="0"/>
        <w:autoSpaceDN w:val="0"/>
        <w:spacing w:line="360" w:lineRule="auto"/>
        <w:ind w:left="-2" w:leftChars="-1" w:firstLine="2"/>
        <w:jc w:val="center"/>
        <w:outlineLvl w:val="3"/>
        <w:rPr>
          <w:rFonts w:ascii="宋体" w:hAnsi="宋体" w:cs="宋体"/>
          <w:sz w:val="24"/>
        </w:rPr>
      </w:pPr>
    </w:p>
    <w:p>
      <w:pPr>
        <w:tabs>
          <w:tab w:val="left" w:pos="142"/>
        </w:tabs>
        <w:autoSpaceDE w:val="0"/>
        <w:autoSpaceDN w:val="0"/>
        <w:spacing w:line="360" w:lineRule="auto"/>
        <w:ind w:left="-2" w:leftChars="-1" w:firstLine="2"/>
        <w:jc w:val="center"/>
        <w:outlineLvl w:val="3"/>
        <w:rPr>
          <w:rFonts w:ascii="宋体" w:hAnsi="宋体" w:cs="宋体"/>
          <w:sz w:val="24"/>
        </w:rPr>
      </w:pPr>
    </w:p>
    <w:p>
      <w:pPr>
        <w:tabs>
          <w:tab w:val="left" w:pos="142"/>
        </w:tabs>
        <w:autoSpaceDE w:val="0"/>
        <w:autoSpaceDN w:val="0"/>
        <w:spacing w:line="360" w:lineRule="auto"/>
        <w:ind w:left="-2" w:leftChars="-1" w:firstLine="2"/>
        <w:jc w:val="center"/>
        <w:outlineLvl w:val="3"/>
        <w:rPr>
          <w:rFonts w:ascii="宋体" w:hAnsi="宋体" w:cs="宋体"/>
          <w:sz w:val="24"/>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bookmarkEnd w:id="251"/>
    <w:bookmarkEnd w:id="252"/>
    <w:bookmarkEnd w:id="253"/>
    <w:bookmarkEnd w:id="254"/>
    <w:bookmarkEnd w:id="255"/>
    <w:bookmarkEnd w:id="256"/>
    <w:bookmarkEnd w:id="257"/>
    <w:bookmarkEnd w:id="258"/>
    <w:bookmarkEnd w:id="259"/>
    <w:bookmarkEnd w:id="260"/>
    <w:bookmarkEnd w:id="261"/>
    <w:p>
      <w:pPr>
        <w:rPr>
          <w:rFonts w:ascii="宋体" w:hAnsi="宋体" w:cs="宋体"/>
          <w:sz w:val="32"/>
          <w:szCs w:val="32"/>
        </w:rPr>
      </w:pPr>
      <w:bookmarkStart w:id="263" w:name="_Toc435514873"/>
      <w:bookmarkStart w:id="264" w:name="_Toc435515313"/>
      <w:r>
        <w:rPr>
          <w:rFonts w:hint="eastAsia" w:ascii="宋体" w:hAnsi="宋体" w:cs="宋体"/>
          <w:sz w:val="32"/>
          <w:szCs w:val="32"/>
        </w:rPr>
        <w:br w:type="page"/>
      </w:r>
    </w:p>
    <w:p>
      <w:pPr>
        <w:tabs>
          <w:tab w:val="left" w:pos="142"/>
        </w:tabs>
        <w:autoSpaceDE w:val="0"/>
        <w:autoSpaceDN w:val="0"/>
        <w:spacing w:line="360" w:lineRule="auto"/>
        <w:ind w:left="-2" w:leftChars="-1" w:firstLine="2"/>
        <w:jc w:val="center"/>
        <w:outlineLvl w:val="3"/>
        <w:rPr>
          <w:rFonts w:ascii="宋体" w:hAnsi="宋体" w:cs="宋体"/>
          <w:sz w:val="32"/>
          <w:szCs w:val="32"/>
        </w:rPr>
      </w:pPr>
      <w:r>
        <w:rPr>
          <w:rFonts w:hint="eastAsia" w:ascii="宋体" w:hAnsi="宋体" w:cs="宋体"/>
          <w:sz w:val="32"/>
          <w:szCs w:val="32"/>
        </w:rPr>
        <w:t>合同条款响应一览表</w:t>
      </w:r>
      <w:bookmarkEnd w:id="263"/>
      <w:bookmarkEnd w:id="264"/>
    </w:p>
    <w:p>
      <w:pPr>
        <w:snapToGrid w:val="0"/>
        <w:spacing w:line="360" w:lineRule="auto"/>
        <w:ind w:left="1080" w:hanging="1080" w:hangingChars="450"/>
        <w:rPr>
          <w:rFonts w:ascii="宋体" w:hAnsi="宋体" w:cs="宋体"/>
          <w:sz w:val="24"/>
        </w:rPr>
      </w:pPr>
      <w:r>
        <w:rPr>
          <w:rFonts w:hint="eastAsia" w:ascii="宋体" w:hAnsi="宋体" w:cs="宋体"/>
          <w:sz w:val="24"/>
        </w:rPr>
        <w:t>说明：供应商应对采购文件的合同条款应答并按要求填写下表。</w:t>
      </w:r>
    </w:p>
    <w:p>
      <w:pPr>
        <w:spacing w:line="360" w:lineRule="auto"/>
        <w:rPr>
          <w:rFonts w:hint="eastAsia" w:ascii="宋体" w:hAnsi="宋体" w:eastAsia="宋体" w:cs="宋体"/>
          <w:sz w:val="24"/>
          <w:szCs w:val="24"/>
          <w:lang w:eastAsia="zh-CN"/>
        </w:rPr>
      </w:pPr>
      <w:r>
        <w:rPr>
          <w:rFonts w:hint="eastAsia" w:ascii="宋体" w:hAnsi="宋体" w:cs="宋体"/>
          <w:sz w:val="24"/>
          <w:szCs w:val="24"/>
        </w:rPr>
        <w:t>项目名称：</w:t>
      </w:r>
      <w:r>
        <w:rPr>
          <w:rFonts w:hint="eastAsia" w:ascii="宋体" w:hAnsi="宋体" w:cs="宋体"/>
          <w:b/>
          <w:bCs/>
          <w:sz w:val="24"/>
          <w:szCs w:val="24"/>
          <w:shd w:val="clear" w:color="auto" w:fill="FFFFFF"/>
          <w:lang w:eastAsia="zh-CN"/>
        </w:rPr>
        <w:t>广州市自来水工程有限公司养护分公司2022-2023年度保安服务项目</w:t>
      </w:r>
    </w:p>
    <w:p>
      <w:pPr>
        <w:snapToGrid w:val="0"/>
        <w:spacing w:line="360" w:lineRule="auto"/>
        <w:rPr>
          <w:rFonts w:ascii="宋体" w:hAnsi="宋体" w:cs="宋体"/>
          <w:sz w:val="24"/>
        </w:rPr>
      </w:pPr>
      <w:r>
        <w:rPr>
          <w:rFonts w:hint="eastAsia" w:ascii="宋体" w:hAnsi="宋体" w:cs="宋体"/>
          <w:sz w:val="24"/>
          <w:szCs w:val="24"/>
        </w:rPr>
        <w:t>项目编号：</w:t>
      </w:r>
      <w:r>
        <w:rPr>
          <w:rFonts w:hint="eastAsia" w:cs="宋体" w:asciiTheme="minorEastAsia" w:hAnsiTheme="minorEastAsia" w:eastAsiaTheme="minorEastAsia"/>
          <w:sz w:val="24"/>
          <w:szCs w:val="24"/>
          <w:lang w:eastAsia="zh-CN"/>
        </w:rPr>
        <w:t>养护服务</w:t>
      </w:r>
      <w:r>
        <w:rPr>
          <w:rFonts w:hint="eastAsia" w:cs="宋体" w:asciiTheme="minorEastAsia" w:hAnsiTheme="minorEastAsia" w:eastAsiaTheme="minorEastAsia"/>
          <w:sz w:val="24"/>
          <w:szCs w:val="24"/>
        </w:rPr>
        <w:t>-1</w:t>
      </w:r>
    </w:p>
    <w:tbl>
      <w:tblPr>
        <w:tblStyle w:val="4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4"/>
        <w:gridCol w:w="3311"/>
        <w:gridCol w:w="3191"/>
        <w:gridCol w:w="18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9" w:hRule="atLeast"/>
          <w:jc w:val="center"/>
        </w:trPr>
        <w:tc>
          <w:tcPr>
            <w:tcW w:w="694" w:type="dxa"/>
            <w:shd w:val="clear" w:color="auto" w:fill="EEECE1"/>
            <w:vAlign w:val="center"/>
          </w:tcPr>
          <w:p>
            <w:pPr>
              <w:spacing w:line="400" w:lineRule="exact"/>
              <w:ind w:left="-57" w:leftChars="-27" w:right="-67" w:rightChars="-32"/>
              <w:jc w:val="center"/>
              <w:rPr>
                <w:rFonts w:ascii="宋体" w:hAnsi="宋体" w:cs="宋体"/>
                <w:sz w:val="24"/>
              </w:rPr>
            </w:pPr>
            <w:r>
              <w:rPr>
                <w:rFonts w:hint="eastAsia" w:ascii="宋体" w:hAnsi="宋体" w:cs="宋体"/>
                <w:sz w:val="24"/>
              </w:rPr>
              <w:t>序号</w:t>
            </w:r>
          </w:p>
        </w:tc>
        <w:tc>
          <w:tcPr>
            <w:tcW w:w="3311" w:type="dxa"/>
            <w:shd w:val="clear" w:color="auto" w:fill="EEECE1"/>
            <w:vAlign w:val="center"/>
          </w:tcPr>
          <w:p>
            <w:pPr>
              <w:jc w:val="center"/>
              <w:rPr>
                <w:rFonts w:ascii="宋体" w:hAnsi="宋体" w:cs="宋体"/>
                <w:sz w:val="24"/>
              </w:rPr>
            </w:pPr>
            <w:r>
              <w:rPr>
                <w:rFonts w:hint="eastAsia" w:ascii="宋体" w:hAnsi="宋体" w:cs="宋体"/>
                <w:sz w:val="24"/>
              </w:rPr>
              <w:t>采购文件中合同条款描述</w:t>
            </w:r>
          </w:p>
        </w:tc>
        <w:tc>
          <w:tcPr>
            <w:tcW w:w="3191" w:type="dxa"/>
            <w:shd w:val="clear" w:color="auto" w:fill="EEECE1"/>
            <w:vAlign w:val="center"/>
          </w:tcPr>
          <w:p>
            <w:pPr>
              <w:jc w:val="center"/>
              <w:rPr>
                <w:rFonts w:ascii="宋体" w:hAnsi="宋体" w:cs="宋体"/>
                <w:sz w:val="24"/>
              </w:rPr>
            </w:pPr>
            <w:r>
              <w:rPr>
                <w:rFonts w:hint="eastAsia" w:ascii="宋体" w:hAnsi="宋体" w:cs="宋体"/>
                <w:sz w:val="24"/>
              </w:rPr>
              <w:t>供应商响应描述</w:t>
            </w:r>
          </w:p>
        </w:tc>
        <w:tc>
          <w:tcPr>
            <w:tcW w:w="1891" w:type="dxa"/>
            <w:shd w:val="clear" w:color="auto" w:fill="EEECE1"/>
            <w:vAlign w:val="center"/>
          </w:tcPr>
          <w:p>
            <w:pPr>
              <w:jc w:val="center"/>
              <w:rPr>
                <w:rFonts w:ascii="宋体" w:hAnsi="宋体" w:cs="宋体"/>
                <w:sz w:val="24"/>
              </w:rPr>
            </w:pPr>
            <w:r>
              <w:rPr>
                <w:rFonts w:hint="eastAsia" w:ascii="宋体" w:hAnsi="宋体" w:cs="宋体"/>
                <w:sz w:val="24"/>
              </w:rPr>
              <w:t>偏离情况说明</w:t>
            </w:r>
          </w:p>
          <w:p>
            <w:pPr>
              <w:jc w:val="center"/>
              <w:rPr>
                <w:rFonts w:ascii="宋体" w:hAnsi="宋体" w:cs="宋体"/>
                <w:sz w:val="24"/>
              </w:rPr>
            </w:pPr>
            <w:r>
              <w:rPr>
                <w:rFonts w:hint="eastAsia" w:ascii="宋体" w:hAnsi="宋体" w:cs="宋体"/>
                <w:sz w:val="24"/>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694" w:type="dxa"/>
            <w:vAlign w:val="center"/>
          </w:tcPr>
          <w:p>
            <w:pPr>
              <w:numPr>
                <w:ilvl w:val="0"/>
                <w:numId w:val="40"/>
              </w:numPr>
              <w:adjustRightInd w:val="0"/>
              <w:spacing w:line="400" w:lineRule="exact"/>
              <w:jc w:val="center"/>
              <w:textAlignment w:val="baseline"/>
              <w:rPr>
                <w:rFonts w:ascii="宋体" w:hAnsi="宋体" w:cs="宋体"/>
                <w:sz w:val="24"/>
              </w:rPr>
            </w:pPr>
          </w:p>
        </w:tc>
        <w:tc>
          <w:tcPr>
            <w:tcW w:w="3311" w:type="dxa"/>
            <w:vAlign w:val="center"/>
          </w:tcPr>
          <w:p>
            <w:pPr>
              <w:pStyle w:val="336"/>
              <w:tabs>
                <w:tab w:val="left" w:pos="2340"/>
              </w:tabs>
              <w:rPr>
                <w:rFonts w:hAnsi="宋体" w:cs="宋体"/>
                <w:sz w:val="24"/>
                <w:szCs w:val="24"/>
              </w:rPr>
            </w:pPr>
            <w:r>
              <w:rPr>
                <w:rFonts w:hint="eastAsia" w:hAnsi="宋体" w:cs="宋体"/>
                <w:sz w:val="24"/>
                <w:szCs w:val="24"/>
              </w:rPr>
              <w:t>乙方负责派驻到甲方保安人员的安保装备、工资以及国家规定的福利待遇</w:t>
            </w:r>
          </w:p>
        </w:tc>
        <w:tc>
          <w:tcPr>
            <w:tcW w:w="3191" w:type="dxa"/>
            <w:vAlign w:val="center"/>
          </w:tcPr>
          <w:p>
            <w:pPr>
              <w:spacing w:line="400" w:lineRule="exact"/>
              <w:jc w:val="center"/>
              <w:rPr>
                <w:rFonts w:ascii="宋体" w:hAnsi="宋体" w:cs="宋体"/>
                <w:sz w:val="24"/>
              </w:rPr>
            </w:pPr>
          </w:p>
        </w:tc>
        <w:tc>
          <w:tcPr>
            <w:tcW w:w="1891" w:type="dxa"/>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82" w:hRule="atLeast"/>
          <w:jc w:val="center"/>
        </w:trPr>
        <w:tc>
          <w:tcPr>
            <w:tcW w:w="694" w:type="dxa"/>
            <w:vAlign w:val="center"/>
          </w:tcPr>
          <w:p>
            <w:pPr>
              <w:numPr>
                <w:ilvl w:val="0"/>
                <w:numId w:val="40"/>
              </w:numPr>
              <w:adjustRightInd w:val="0"/>
              <w:spacing w:line="400" w:lineRule="exact"/>
              <w:jc w:val="center"/>
              <w:textAlignment w:val="baseline"/>
              <w:rPr>
                <w:rFonts w:ascii="宋体" w:hAnsi="宋体" w:cs="宋体"/>
                <w:sz w:val="24"/>
              </w:rPr>
            </w:pPr>
          </w:p>
        </w:tc>
        <w:tc>
          <w:tcPr>
            <w:tcW w:w="3311" w:type="dxa"/>
            <w:vAlign w:val="center"/>
          </w:tcPr>
          <w:p>
            <w:pPr>
              <w:pStyle w:val="91"/>
              <w:rPr>
                <w:snapToGrid w:val="0"/>
              </w:rPr>
            </w:pPr>
            <w:r>
              <w:rPr>
                <w:rFonts w:hint="eastAsia"/>
              </w:rPr>
              <w:t>乙方所派保安员应严格遵守保安员职责，遵守纪律。甲方有权对保安员的不称职行为进行批评教育，提出调换，乙方在收到甲方要求调换的书面通知后，两天内调换保安员(特殊情况除外)</w:t>
            </w:r>
          </w:p>
        </w:tc>
        <w:tc>
          <w:tcPr>
            <w:tcW w:w="3191" w:type="dxa"/>
            <w:vAlign w:val="center"/>
          </w:tcPr>
          <w:p>
            <w:pPr>
              <w:spacing w:line="400" w:lineRule="exact"/>
              <w:jc w:val="center"/>
              <w:rPr>
                <w:rFonts w:ascii="宋体" w:hAnsi="宋体" w:cs="宋体"/>
                <w:sz w:val="24"/>
              </w:rPr>
            </w:pPr>
          </w:p>
        </w:tc>
        <w:tc>
          <w:tcPr>
            <w:tcW w:w="1891" w:type="dxa"/>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49" w:hRule="atLeast"/>
          <w:jc w:val="center"/>
        </w:trPr>
        <w:tc>
          <w:tcPr>
            <w:tcW w:w="694" w:type="dxa"/>
            <w:vAlign w:val="center"/>
          </w:tcPr>
          <w:p>
            <w:pPr>
              <w:numPr>
                <w:ilvl w:val="0"/>
                <w:numId w:val="40"/>
              </w:numPr>
              <w:adjustRightInd w:val="0"/>
              <w:spacing w:line="400" w:lineRule="exact"/>
              <w:jc w:val="center"/>
              <w:textAlignment w:val="baseline"/>
              <w:rPr>
                <w:rFonts w:ascii="宋体" w:hAnsi="宋体" w:cs="宋体"/>
                <w:sz w:val="24"/>
              </w:rPr>
            </w:pPr>
          </w:p>
        </w:tc>
        <w:tc>
          <w:tcPr>
            <w:tcW w:w="3311" w:type="dxa"/>
            <w:vAlign w:val="center"/>
          </w:tcPr>
          <w:p>
            <w:pPr>
              <w:pStyle w:val="91"/>
              <w:rPr>
                <w:snapToGrid w:val="0"/>
              </w:rPr>
            </w:pPr>
            <w:r>
              <w:rPr>
                <w:rFonts w:hint="eastAsia"/>
              </w:rPr>
              <w:t>乙方需派专人在值班监控室实行24小时值班制度，严密监控，发现情况立即处理和报告。</w:t>
            </w:r>
          </w:p>
        </w:tc>
        <w:tc>
          <w:tcPr>
            <w:tcW w:w="3191" w:type="dxa"/>
            <w:vAlign w:val="center"/>
          </w:tcPr>
          <w:p>
            <w:pPr>
              <w:spacing w:line="400" w:lineRule="exact"/>
              <w:jc w:val="center"/>
              <w:rPr>
                <w:rFonts w:ascii="宋体" w:hAnsi="宋体" w:cs="宋体"/>
                <w:sz w:val="24"/>
              </w:rPr>
            </w:pPr>
          </w:p>
        </w:tc>
        <w:tc>
          <w:tcPr>
            <w:tcW w:w="1891" w:type="dxa"/>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15" w:hRule="atLeast"/>
          <w:jc w:val="center"/>
        </w:trPr>
        <w:tc>
          <w:tcPr>
            <w:tcW w:w="694" w:type="dxa"/>
            <w:vAlign w:val="center"/>
          </w:tcPr>
          <w:p>
            <w:pPr>
              <w:numPr>
                <w:ilvl w:val="0"/>
                <w:numId w:val="40"/>
              </w:numPr>
              <w:adjustRightInd w:val="0"/>
              <w:spacing w:line="400" w:lineRule="exact"/>
              <w:jc w:val="center"/>
              <w:textAlignment w:val="baseline"/>
              <w:rPr>
                <w:rFonts w:ascii="宋体" w:hAnsi="宋体" w:cs="宋体"/>
                <w:sz w:val="24"/>
              </w:rPr>
            </w:pPr>
          </w:p>
        </w:tc>
        <w:tc>
          <w:tcPr>
            <w:tcW w:w="3311" w:type="dxa"/>
            <w:vAlign w:val="center"/>
          </w:tcPr>
          <w:p>
            <w:pPr>
              <w:pStyle w:val="91"/>
            </w:pPr>
            <w:r>
              <w:rPr>
                <w:rFonts w:hint="eastAsia"/>
              </w:rPr>
              <w:t>值班人员应熟悉</w:t>
            </w:r>
            <w:r>
              <w:rPr>
                <w:rFonts w:hint="eastAsia"/>
                <w:lang w:eastAsia="zh-CN"/>
              </w:rPr>
              <w:t>基地</w:t>
            </w:r>
            <w:r>
              <w:rPr>
                <w:rFonts w:hint="eastAsia"/>
              </w:rPr>
              <w:t>整体地理环境及监控范围，熟练操作、维护使用监控系统设备。</w:t>
            </w:r>
          </w:p>
          <w:p>
            <w:pPr>
              <w:pStyle w:val="91"/>
            </w:pPr>
          </w:p>
          <w:p>
            <w:pPr>
              <w:pStyle w:val="91"/>
              <w:rPr>
                <w:snapToGrid w:val="0"/>
              </w:rPr>
            </w:pPr>
          </w:p>
        </w:tc>
        <w:tc>
          <w:tcPr>
            <w:tcW w:w="3191" w:type="dxa"/>
            <w:vAlign w:val="center"/>
          </w:tcPr>
          <w:p>
            <w:pPr>
              <w:spacing w:line="400" w:lineRule="exact"/>
              <w:jc w:val="center"/>
              <w:rPr>
                <w:rFonts w:ascii="宋体" w:hAnsi="宋体" w:cs="宋体"/>
                <w:sz w:val="24"/>
              </w:rPr>
            </w:pPr>
          </w:p>
        </w:tc>
        <w:tc>
          <w:tcPr>
            <w:tcW w:w="1891" w:type="dxa"/>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694" w:type="dxa"/>
            <w:vAlign w:val="center"/>
          </w:tcPr>
          <w:p>
            <w:pPr>
              <w:numPr>
                <w:ilvl w:val="0"/>
                <w:numId w:val="40"/>
              </w:numPr>
              <w:adjustRightInd w:val="0"/>
              <w:spacing w:line="400" w:lineRule="exact"/>
              <w:jc w:val="center"/>
              <w:textAlignment w:val="baseline"/>
              <w:rPr>
                <w:rFonts w:ascii="宋体" w:hAnsi="宋体" w:cs="宋体"/>
                <w:sz w:val="24"/>
              </w:rPr>
            </w:pPr>
          </w:p>
        </w:tc>
        <w:tc>
          <w:tcPr>
            <w:tcW w:w="3311" w:type="dxa"/>
            <w:vAlign w:val="center"/>
          </w:tcPr>
          <w:p>
            <w:pPr>
              <w:rPr>
                <w:rFonts w:ascii="宋体" w:hAnsi="宋体" w:cs="宋体"/>
                <w:snapToGrid w:val="0"/>
                <w:sz w:val="24"/>
              </w:rPr>
            </w:pPr>
            <w:r>
              <w:rPr>
                <w:rFonts w:hint="eastAsia" w:ascii="宋体" w:hAnsi="宋体" w:cs="宋体"/>
                <w:sz w:val="24"/>
                <w:szCs w:val="24"/>
              </w:rPr>
              <w:t>协助做好维稳、防范突发事件等方面的专项工作，出现事故或突发事件应在接报后立即到达现场处理，并立即报告相关部门，全力配合救护工作</w:t>
            </w:r>
          </w:p>
        </w:tc>
        <w:tc>
          <w:tcPr>
            <w:tcW w:w="3191" w:type="dxa"/>
            <w:vAlign w:val="center"/>
          </w:tcPr>
          <w:p>
            <w:pPr>
              <w:spacing w:line="400" w:lineRule="exact"/>
              <w:jc w:val="center"/>
              <w:rPr>
                <w:rFonts w:ascii="宋体" w:hAnsi="宋体" w:cs="宋体"/>
                <w:sz w:val="24"/>
              </w:rPr>
            </w:pPr>
          </w:p>
        </w:tc>
        <w:tc>
          <w:tcPr>
            <w:tcW w:w="1891" w:type="dxa"/>
            <w:vAlign w:val="center"/>
          </w:tcPr>
          <w:p>
            <w:pPr>
              <w:spacing w:line="400" w:lineRule="exact"/>
              <w:jc w:val="center"/>
              <w:rPr>
                <w:rFonts w:ascii="宋体" w:hAnsi="宋体" w:cs="宋体"/>
                <w:sz w:val="24"/>
              </w:rPr>
            </w:pPr>
          </w:p>
        </w:tc>
      </w:tr>
    </w:tbl>
    <w:p>
      <w:pPr>
        <w:spacing w:line="500" w:lineRule="exact"/>
        <w:rPr>
          <w:rFonts w:ascii="宋体" w:hAnsi="宋体" w:cs="宋体"/>
          <w:spacing w:val="4"/>
          <w:sz w:val="24"/>
        </w:rPr>
      </w:pPr>
    </w:p>
    <w:p>
      <w:pPr>
        <w:spacing w:line="360" w:lineRule="auto"/>
        <w:ind w:right="1920"/>
        <w:jc w:val="right"/>
        <w:rPr>
          <w:rFonts w:ascii="宋体" w:hAnsi="宋体" w:cs="宋体"/>
          <w:sz w:val="24"/>
          <w:szCs w:val="24"/>
          <w:shd w:val="clear" w:color="auto" w:fill="FFFFFF"/>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bookmarkEnd w:id="262"/>
    <w:p>
      <w:pPr>
        <w:spacing w:line="360" w:lineRule="auto"/>
        <w:jc w:val="center"/>
        <w:rPr>
          <w:rFonts w:ascii="宋体" w:hAnsi="宋体" w:cs="宋体"/>
          <w:sz w:val="32"/>
          <w:szCs w:val="32"/>
        </w:rPr>
      </w:pPr>
      <w:r>
        <w:rPr>
          <w:rFonts w:hint="eastAsia" w:ascii="宋体" w:hAnsi="宋体" w:cs="宋体"/>
          <w:sz w:val="32"/>
          <w:szCs w:val="32"/>
        </w:rPr>
        <w:t>供应商简介</w:t>
      </w:r>
    </w:p>
    <w:p>
      <w:pPr>
        <w:spacing w:line="360" w:lineRule="auto"/>
        <w:jc w:val="center"/>
        <w:rPr>
          <w:rFonts w:ascii="宋体" w:hAnsi="宋体" w:cs="宋体"/>
          <w:sz w:val="32"/>
          <w:szCs w:val="32"/>
        </w:rPr>
      </w:pPr>
      <w:r>
        <w:rPr>
          <w:rFonts w:hint="eastAsia" w:ascii="宋体" w:hAnsi="宋体" w:cs="宋体"/>
          <w:sz w:val="32"/>
          <w:szCs w:val="32"/>
        </w:rPr>
        <w:t>（格式自定义）</w:t>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供应商应以文字形式简要介绍企业概况。</w:t>
      </w: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spacing w:line="360" w:lineRule="auto"/>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r>
        <w:rPr>
          <w:rFonts w:hint="eastAsia" w:ascii="宋体" w:hAnsi="宋体" w:cs="宋体"/>
          <w:sz w:val="24"/>
          <w:szCs w:val="24"/>
        </w:rPr>
        <w:br w:type="page"/>
      </w:r>
    </w:p>
    <w:p>
      <w:pPr>
        <w:tabs>
          <w:tab w:val="left" w:pos="142"/>
        </w:tabs>
        <w:autoSpaceDE w:val="0"/>
        <w:autoSpaceDN w:val="0"/>
        <w:spacing w:line="360" w:lineRule="auto"/>
        <w:ind w:left="-2" w:leftChars="-1" w:firstLine="2"/>
        <w:jc w:val="center"/>
        <w:outlineLvl w:val="3"/>
        <w:rPr>
          <w:rFonts w:ascii="宋体" w:hAnsi="宋体" w:cs="宋体"/>
          <w:sz w:val="32"/>
          <w:szCs w:val="32"/>
        </w:rPr>
      </w:pPr>
      <w:r>
        <w:rPr>
          <w:rFonts w:hint="eastAsia" w:ascii="宋体" w:hAnsi="宋体" w:cs="宋体"/>
          <w:sz w:val="32"/>
          <w:szCs w:val="32"/>
        </w:rPr>
        <w:t>供应商业绩情况一览表</w:t>
      </w:r>
    </w:p>
    <w:p>
      <w:pPr>
        <w:snapToGrid w:val="0"/>
        <w:spacing w:line="360" w:lineRule="auto"/>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b/>
          <w:bCs/>
          <w:sz w:val="24"/>
          <w:szCs w:val="24"/>
          <w:shd w:val="clear" w:color="auto" w:fill="FFFFFF"/>
          <w:lang w:eastAsia="zh-CN"/>
        </w:rPr>
        <w:t>广州市自来水工程有限公司养护分公司2022-2023年度保安服务项目</w:t>
      </w:r>
    </w:p>
    <w:tbl>
      <w:tblPr>
        <w:tblStyle w:val="41"/>
        <w:tblW w:w="89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8"/>
        <w:gridCol w:w="854"/>
        <w:gridCol w:w="966"/>
        <w:gridCol w:w="1682"/>
        <w:gridCol w:w="954"/>
        <w:gridCol w:w="1077"/>
        <w:gridCol w:w="953"/>
        <w:gridCol w:w="992"/>
        <w:gridCol w:w="9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528" w:type="dxa"/>
            <w:tcBorders>
              <w:top w:val="single" w:color="auto" w:sz="12"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序号</w:t>
            </w:r>
          </w:p>
        </w:tc>
        <w:tc>
          <w:tcPr>
            <w:tcW w:w="854" w:type="dxa"/>
            <w:tcBorders>
              <w:top w:val="single" w:color="auto" w:sz="12"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用户/业主名称</w:t>
            </w:r>
          </w:p>
        </w:tc>
        <w:tc>
          <w:tcPr>
            <w:tcW w:w="966" w:type="dxa"/>
            <w:tcBorders>
              <w:top w:val="single" w:color="auto" w:sz="12"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项目名称</w:t>
            </w:r>
          </w:p>
        </w:tc>
        <w:tc>
          <w:tcPr>
            <w:tcW w:w="1682" w:type="dxa"/>
            <w:tcBorders>
              <w:top w:val="single" w:color="auto" w:sz="12"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项目内容</w:t>
            </w:r>
          </w:p>
        </w:tc>
        <w:tc>
          <w:tcPr>
            <w:tcW w:w="954" w:type="dxa"/>
            <w:tcBorders>
              <w:top w:val="single" w:color="auto" w:sz="12" w:space="0"/>
              <w:right w:val="single" w:color="auto" w:sz="6"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合同总价</w:t>
            </w:r>
          </w:p>
        </w:tc>
        <w:tc>
          <w:tcPr>
            <w:tcW w:w="1077" w:type="dxa"/>
            <w:tcBorders>
              <w:top w:val="single" w:color="auto" w:sz="12" w:space="0"/>
              <w:left w:val="single" w:color="auto" w:sz="6"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签订时间</w:t>
            </w:r>
          </w:p>
        </w:tc>
        <w:tc>
          <w:tcPr>
            <w:tcW w:w="953" w:type="dxa"/>
            <w:tcBorders>
              <w:top w:val="single" w:color="auto" w:sz="12" w:space="0"/>
              <w:left w:val="single" w:color="auto" w:sz="6"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完成时间</w:t>
            </w:r>
          </w:p>
        </w:tc>
        <w:tc>
          <w:tcPr>
            <w:tcW w:w="992" w:type="dxa"/>
            <w:tcBorders>
              <w:top w:val="single" w:color="auto" w:sz="12" w:space="0"/>
              <w:right w:val="single" w:color="auto" w:sz="6"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客户满意度</w:t>
            </w:r>
          </w:p>
        </w:tc>
        <w:tc>
          <w:tcPr>
            <w:tcW w:w="992" w:type="dxa"/>
            <w:tcBorders>
              <w:top w:val="single" w:color="auto" w:sz="12" w:space="0"/>
              <w:right w:val="single" w:color="auto" w:sz="6" w:space="0"/>
            </w:tcBorders>
            <w:shd w:val="clear" w:color="auto" w:fill="EEECE1"/>
            <w:vAlign w:val="center"/>
          </w:tcPr>
          <w:p>
            <w:pPr>
              <w:snapToGrid w:val="0"/>
              <w:ind w:left="-84" w:leftChars="-40" w:right="-107" w:rightChars="-51"/>
              <w:jc w:val="center"/>
              <w:rPr>
                <w:rFonts w:ascii="宋体" w:hAnsi="宋体" w:cs="宋体"/>
                <w:sz w:val="24"/>
              </w:rPr>
            </w:pPr>
            <w:r>
              <w:rPr>
                <w:rFonts w:hint="eastAsia" w:ascii="宋体" w:hAnsi="宋体" w:cs="宋体"/>
                <w:sz w:val="24"/>
              </w:rPr>
              <w:t>用户/业主联系人及电话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28" w:type="dxa"/>
            <w:tcBorders>
              <w:top w:val="double" w:color="auto" w:sz="4" w:space="0"/>
            </w:tcBorders>
            <w:vAlign w:val="center"/>
          </w:tcPr>
          <w:p>
            <w:pPr>
              <w:pStyle w:val="161"/>
              <w:numPr>
                <w:ilvl w:val="0"/>
                <w:numId w:val="41"/>
              </w:numPr>
              <w:spacing w:line="400" w:lineRule="exact"/>
              <w:ind w:firstLineChars="0"/>
              <w:jc w:val="center"/>
              <w:rPr>
                <w:rFonts w:ascii="宋体" w:hAnsi="宋体" w:cs="宋体"/>
                <w:sz w:val="24"/>
              </w:rPr>
            </w:pPr>
          </w:p>
        </w:tc>
        <w:tc>
          <w:tcPr>
            <w:tcW w:w="854" w:type="dxa"/>
            <w:tcBorders>
              <w:top w:val="double" w:color="auto" w:sz="4" w:space="0"/>
            </w:tcBorders>
            <w:vAlign w:val="center"/>
          </w:tcPr>
          <w:p>
            <w:pPr>
              <w:spacing w:line="400" w:lineRule="exact"/>
              <w:jc w:val="center"/>
              <w:rPr>
                <w:rFonts w:ascii="宋体" w:hAnsi="宋体" w:cs="宋体"/>
                <w:sz w:val="24"/>
              </w:rPr>
            </w:pPr>
          </w:p>
        </w:tc>
        <w:tc>
          <w:tcPr>
            <w:tcW w:w="966" w:type="dxa"/>
            <w:tcBorders>
              <w:top w:val="double" w:color="auto" w:sz="4" w:space="0"/>
            </w:tcBorders>
            <w:vAlign w:val="center"/>
          </w:tcPr>
          <w:p>
            <w:pPr>
              <w:spacing w:line="400" w:lineRule="exact"/>
              <w:jc w:val="center"/>
              <w:rPr>
                <w:rFonts w:ascii="宋体" w:hAnsi="宋体" w:cs="宋体"/>
                <w:sz w:val="24"/>
              </w:rPr>
            </w:pPr>
          </w:p>
        </w:tc>
        <w:tc>
          <w:tcPr>
            <w:tcW w:w="1682" w:type="dxa"/>
            <w:tcBorders>
              <w:top w:val="double" w:color="auto" w:sz="4" w:space="0"/>
            </w:tcBorders>
            <w:vAlign w:val="center"/>
          </w:tcPr>
          <w:p>
            <w:pPr>
              <w:spacing w:line="400" w:lineRule="exact"/>
              <w:jc w:val="center"/>
              <w:rPr>
                <w:rFonts w:ascii="宋体" w:hAnsi="宋体" w:cs="宋体"/>
                <w:sz w:val="24"/>
              </w:rPr>
            </w:pPr>
          </w:p>
        </w:tc>
        <w:tc>
          <w:tcPr>
            <w:tcW w:w="954" w:type="dxa"/>
            <w:tcBorders>
              <w:top w:val="double" w:color="auto" w:sz="4" w:space="0"/>
              <w:right w:val="single" w:color="auto" w:sz="6" w:space="0"/>
            </w:tcBorders>
            <w:vAlign w:val="center"/>
          </w:tcPr>
          <w:p>
            <w:pPr>
              <w:spacing w:line="400" w:lineRule="exact"/>
              <w:jc w:val="center"/>
              <w:rPr>
                <w:rFonts w:ascii="宋体" w:hAnsi="宋体" w:cs="宋体"/>
                <w:sz w:val="24"/>
              </w:rPr>
            </w:pPr>
          </w:p>
        </w:tc>
        <w:tc>
          <w:tcPr>
            <w:tcW w:w="1077" w:type="dxa"/>
            <w:tcBorders>
              <w:top w:val="double" w:color="auto" w:sz="4" w:space="0"/>
              <w:left w:val="single" w:color="auto" w:sz="6" w:space="0"/>
            </w:tcBorders>
            <w:vAlign w:val="center"/>
          </w:tcPr>
          <w:p>
            <w:pPr>
              <w:spacing w:line="400" w:lineRule="exact"/>
              <w:jc w:val="center"/>
              <w:rPr>
                <w:rFonts w:ascii="宋体" w:hAnsi="宋体" w:cs="宋体"/>
                <w:sz w:val="24"/>
              </w:rPr>
            </w:pPr>
          </w:p>
        </w:tc>
        <w:tc>
          <w:tcPr>
            <w:tcW w:w="953" w:type="dxa"/>
            <w:tcBorders>
              <w:top w:val="double" w:color="auto" w:sz="4" w:space="0"/>
              <w:left w:val="single" w:color="auto" w:sz="6" w:space="0"/>
            </w:tcBorders>
            <w:vAlign w:val="center"/>
          </w:tcPr>
          <w:p>
            <w:pPr>
              <w:spacing w:line="400" w:lineRule="exact"/>
              <w:jc w:val="center"/>
              <w:rPr>
                <w:rFonts w:ascii="宋体" w:hAnsi="宋体" w:cs="宋体"/>
                <w:sz w:val="24"/>
              </w:rPr>
            </w:pPr>
          </w:p>
        </w:tc>
        <w:tc>
          <w:tcPr>
            <w:tcW w:w="992" w:type="dxa"/>
            <w:tcBorders>
              <w:top w:val="double" w:color="auto" w:sz="4" w:space="0"/>
              <w:right w:val="single" w:color="auto" w:sz="6" w:space="0"/>
            </w:tcBorders>
            <w:vAlign w:val="center"/>
          </w:tcPr>
          <w:p>
            <w:pPr>
              <w:spacing w:line="400" w:lineRule="exact"/>
              <w:jc w:val="center"/>
              <w:rPr>
                <w:rFonts w:ascii="宋体" w:hAnsi="宋体" w:cs="宋体"/>
                <w:sz w:val="24"/>
              </w:rPr>
            </w:pPr>
          </w:p>
        </w:tc>
        <w:tc>
          <w:tcPr>
            <w:tcW w:w="992" w:type="dxa"/>
            <w:tcBorders>
              <w:top w:val="double" w:color="auto" w:sz="4" w:space="0"/>
              <w:right w:val="single" w:color="auto" w:sz="6" w:space="0"/>
            </w:tcBorders>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28" w:type="dxa"/>
            <w:vAlign w:val="center"/>
          </w:tcPr>
          <w:p>
            <w:pPr>
              <w:pStyle w:val="161"/>
              <w:numPr>
                <w:ilvl w:val="0"/>
                <w:numId w:val="41"/>
              </w:numPr>
              <w:spacing w:line="400" w:lineRule="exact"/>
              <w:ind w:firstLineChars="0"/>
              <w:jc w:val="center"/>
              <w:rPr>
                <w:rFonts w:ascii="宋体" w:hAnsi="宋体" w:cs="宋体"/>
                <w:sz w:val="24"/>
              </w:rPr>
            </w:pPr>
          </w:p>
        </w:tc>
        <w:tc>
          <w:tcPr>
            <w:tcW w:w="854" w:type="dxa"/>
            <w:vAlign w:val="center"/>
          </w:tcPr>
          <w:p>
            <w:pPr>
              <w:spacing w:line="400" w:lineRule="exact"/>
              <w:jc w:val="center"/>
              <w:rPr>
                <w:rFonts w:ascii="宋体" w:hAnsi="宋体" w:cs="宋体"/>
                <w:sz w:val="24"/>
              </w:rPr>
            </w:pPr>
          </w:p>
        </w:tc>
        <w:tc>
          <w:tcPr>
            <w:tcW w:w="966" w:type="dxa"/>
            <w:vAlign w:val="center"/>
          </w:tcPr>
          <w:p>
            <w:pPr>
              <w:spacing w:line="400" w:lineRule="exact"/>
              <w:jc w:val="center"/>
              <w:rPr>
                <w:rFonts w:ascii="宋体" w:hAnsi="宋体" w:cs="宋体"/>
                <w:sz w:val="24"/>
              </w:rPr>
            </w:pPr>
          </w:p>
        </w:tc>
        <w:tc>
          <w:tcPr>
            <w:tcW w:w="1682" w:type="dxa"/>
            <w:vAlign w:val="center"/>
          </w:tcPr>
          <w:p>
            <w:pPr>
              <w:spacing w:line="400" w:lineRule="exact"/>
              <w:jc w:val="center"/>
              <w:rPr>
                <w:rFonts w:ascii="宋体" w:hAnsi="宋体" w:cs="宋体"/>
                <w:sz w:val="24"/>
              </w:rPr>
            </w:pPr>
          </w:p>
        </w:tc>
        <w:tc>
          <w:tcPr>
            <w:tcW w:w="954" w:type="dxa"/>
            <w:tcBorders>
              <w:right w:val="single" w:color="auto" w:sz="6" w:space="0"/>
            </w:tcBorders>
            <w:vAlign w:val="center"/>
          </w:tcPr>
          <w:p>
            <w:pPr>
              <w:spacing w:line="400" w:lineRule="exact"/>
              <w:jc w:val="center"/>
              <w:rPr>
                <w:rFonts w:ascii="宋体" w:hAnsi="宋体" w:cs="宋体"/>
                <w:sz w:val="24"/>
              </w:rPr>
            </w:pPr>
          </w:p>
        </w:tc>
        <w:tc>
          <w:tcPr>
            <w:tcW w:w="1077" w:type="dxa"/>
            <w:tcBorders>
              <w:left w:val="single" w:color="auto" w:sz="6" w:space="0"/>
            </w:tcBorders>
            <w:vAlign w:val="center"/>
          </w:tcPr>
          <w:p>
            <w:pPr>
              <w:spacing w:line="400" w:lineRule="exact"/>
              <w:jc w:val="center"/>
              <w:rPr>
                <w:rFonts w:ascii="宋体" w:hAnsi="宋体" w:cs="宋体"/>
                <w:sz w:val="24"/>
              </w:rPr>
            </w:pPr>
          </w:p>
        </w:tc>
        <w:tc>
          <w:tcPr>
            <w:tcW w:w="953" w:type="dxa"/>
            <w:tcBorders>
              <w:lef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28" w:type="dxa"/>
            <w:vAlign w:val="center"/>
          </w:tcPr>
          <w:p>
            <w:pPr>
              <w:pStyle w:val="161"/>
              <w:numPr>
                <w:ilvl w:val="0"/>
                <w:numId w:val="41"/>
              </w:numPr>
              <w:spacing w:line="400" w:lineRule="exact"/>
              <w:ind w:firstLineChars="0"/>
              <w:jc w:val="center"/>
              <w:rPr>
                <w:rFonts w:ascii="宋体" w:hAnsi="宋体" w:cs="宋体"/>
                <w:sz w:val="24"/>
              </w:rPr>
            </w:pPr>
          </w:p>
        </w:tc>
        <w:tc>
          <w:tcPr>
            <w:tcW w:w="854" w:type="dxa"/>
            <w:vAlign w:val="center"/>
          </w:tcPr>
          <w:p>
            <w:pPr>
              <w:spacing w:line="400" w:lineRule="exact"/>
              <w:jc w:val="center"/>
              <w:rPr>
                <w:rFonts w:ascii="宋体" w:hAnsi="宋体" w:cs="宋体"/>
                <w:sz w:val="24"/>
              </w:rPr>
            </w:pPr>
          </w:p>
        </w:tc>
        <w:tc>
          <w:tcPr>
            <w:tcW w:w="966" w:type="dxa"/>
            <w:vAlign w:val="center"/>
          </w:tcPr>
          <w:p>
            <w:pPr>
              <w:spacing w:line="400" w:lineRule="exact"/>
              <w:jc w:val="center"/>
              <w:rPr>
                <w:rFonts w:ascii="宋体" w:hAnsi="宋体" w:cs="宋体"/>
                <w:sz w:val="24"/>
              </w:rPr>
            </w:pPr>
          </w:p>
        </w:tc>
        <w:tc>
          <w:tcPr>
            <w:tcW w:w="1682" w:type="dxa"/>
            <w:vAlign w:val="center"/>
          </w:tcPr>
          <w:p>
            <w:pPr>
              <w:spacing w:line="400" w:lineRule="exact"/>
              <w:jc w:val="center"/>
              <w:rPr>
                <w:rFonts w:ascii="宋体" w:hAnsi="宋体" w:cs="宋体"/>
                <w:sz w:val="24"/>
              </w:rPr>
            </w:pPr>
          </w:p>
        </w:tc>
        <w:tc>
          <w:tcPr>
            <w:tcW w:w="954" w:type="dxa"/>
            <w:tcBorders>
              <w:right w:val="single" w:color="auto" w:sz="6" w:space="0"/>
            </w:tcBorders>
            <w:vAlign w:val="center"/>
          </w:tcPr>
          <w:p>
            <w:pPr>
              <w:spacing w:line="400" w:lineRule="exact"/>
              <w:jc w:val="center"/>
              <w:rPr>
                <w:rFonts w:ascii="宋体" w:hAnsi="宋体" w:cs="宋体"/>
                <w:sz w:val="24"/>
              </w:rPr>
            </w:pPr>
          </w:p>
        </w:tc>
        <w:tc>
          <w:tcPr>
            <w:tcW w:w="1077" w:type="dxa"/>
            <w:tcBorders>
              <w:left w:val="single" w:color="auto" w:sz="6" w:space="0"/>
            </w:tcBorders>
            <w:vAlign w:val="center"/>
          </w:tcPr>
          <w:p>
            <w:pPr>
              <w:spacing w:line="400" w:lineRule="exact"/>
              <w:jc w:val="center"/>
              <w:rPr>
                <w:rFonts w:ascii="宋体" w:hAnsi="宋体" w:cs="宋体"/>
                <w:sz w:val="24"/>
              </w:rPr>
            </w:pPr>
          </w:p>
        </w:tc>
        <w:tc>
          <w:tcPr>
            <w:tcW w:w="953" w:type="dxa"/>
            <w:tcBorders>
              <w:lef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28" w:type="dxa"/>
            <w:vAlign w:val="center"/>
          </w:tcPr>
          <w:p>
            <w:pPr>
              <w:pStyle w:val="161"/>
              <w:numPr>
                <w:ilvl w:val="0"/>
                <w:numId w:val="41"/>
              </w:numPr>
              <w:spacing w:line="400" w:lineRule="exact"/>
              <w:ind w:firstLineChars="0"/>
              <w:jc w:val="center"/>
              <w:rPr>
                <w:rFonts w:ascii="宋体" w:hAnsi="宋体" w:cs="宋体"/>
                <w:sz w:val="24"/>
              </w:rPr>
            </w:pPr>
          </w:p>
        </w:tc>
        <w:tc>
          <w:tcPr>
            <w:tcW w:w="854" w:type="dxa"/>
            <w:vAlign w:val="center"/>
          </w:tcPr>
          <w:p>
            <w:pPr>
              <w:spacing w:line="400" w:lineRule="exact"/>
              <w:jc w:val="center"/>
              <w:rPr>
                <w:rFonts w:ascii="宋体" w:hAnsi="宋体" w:cs="宋体"/>
                <w:sz w:val="24"/>
              </w:rPr>
            </w:pPr>
          </w:p>
        </w:tc>
        <w:tc>
          <w:tcPr>
            <w:tcW w:w="966" w:type="dxa"/>
            <w:vAlign w:val="center"/>
          </w:tcPr>
          <w:p>
            <w:pPr>
              <w:spacing w:line="400" w:lineRule="exact"/>
              <w:jc w:val="center"/>
              <w:rPr>
                <w:rFonts w:ascii="宋体" w:hAnsi="宋体" w:cs="宋体"/>
                <w:sz w:val="24"/>
              </w:rPr>
            </w:pPr>
          </w:p>
        </w:tc>
        <w:tc>
          <w:tcPr>
            <w:tcW w:w="1682" w:type="dxa"/>
            <w:vAlign w:val="center"/>
          </w:tcPr>
          <w:p>
            <w:pPr>
              <w:spacing w:line="400" w:lineRule="exact"/>
              <w:jc w:val="center"/>
              <w:rPr>
                <w:rFonts w:ascii="宋体" w:hAnsi="宋体" w:cs="宋体"/>
                <w:sz w:val="24"/>
              </w:rPr>
            </w:pPr>
          </w:p>
        </w:tc>
        <w:tc>
          <w:tcPr>
            <w:tcW w:w="954" w:type="dxa"/>
            <w:tcBorders>
              <w:right w:val="single" w:color="auto" w:sz="6" w:space="0"/>
            </w:tcBorders>
            <w:vAlign w:val="center"/>
          </w:tcPr>
          <w:p>
            <w:pPr>
              <w:spacing w:line="400" w:lineRule="exact"/>
              <w:jc w:val="center"/>
              <w:rPr>
                <w:rFonts w:ascii="宋体" w:hAnsi="宋体" w:cs="宋体"/>
                <w:sz w:val="24"/>
              </w:rPr>
            </w:pPr>
          </w:p>
        </w:tc>
        <w:tc>
          <w:tcPr>
            <w:tcW w:w="1077" w:type="dxa"/>
            <w:tcBorders>
              <w:left w:val="single" w:color="auto" w:sz="6" w:space="0"/>
            </w:tcBorders>
            <w:vAlign w:val="center"/>
          </w:tcPr>
          <w:p>
            <w:pPr>
              <w:spacing w:line="400" w:lineRule="exact"/>
              <w:jc w:val="center"/>
              <w:rPr>
                <w:rFonts w:ascii="宋体" w:hAnsi="宋体" w:cs="宋体"/>
                <w:sz w:val="24"/>
              </w:rPr>
            </w:pPr>
          </w:p>
        </w:tc>
        <w:tc>
          <w:tcPr>
            <w:tcW w:w="953" w:type="dxa"/>
            <w:tcBorders>
              <w:lef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c>
          <w:tcPr>
            <w:tcW w:w="992" w:type="dxa"/>
            <w:tcBorders>
              <w:right w:val="single" w:color="auto" w:sz="6" w:space="0"/>
            </w:tcBorders>
            <w:vAlign w:val="center"/>
          </w:tcPr>
          <w:p>
            <w:pPr>
              <w:spacing w:line="400" w:lineRule="exact"/>
              <w:jc w:val="center"/>
              <w:rPr>
                <w:rFonts w:ascii="宋体" w:hAnsi="宋体" w:cs="宋体"/>
                <w:sz w:val="24"/>
              </w:rPr>
            </w:pPr>
          </w:p>
        </w:tc>
      </w:tr>
    </w:tbl>
    <w:p>
      <w:pPr>
        <w:spacing w:line="440" w:lineRule="exact"/>
        <w:rPr>
          <w:rFonts w:ascii="宋体" w:hAnsi="宋体" w:cs="宋体"/>
          <w:sz w:val="24"/>
        </w:rPr>
      </w:pPr>
      <w:r>
        <w:rPr>
          <w:rFonts w:hint="eastAsia" w:ascii="宋体" w:hAnsi="宋体" w:cs="宋体"/>
          <w:bCs/>
          <w:sz w:val="24"/>
        </w:rPr>
        <w:t>备注：</w:t>
      </w:r>
      <w:r>
        <w:rPr>
          <w:rFonts w:hint="eastAsia" w:ascii="宋体" w:hAnsi="宋体" w:cs="宋体"/>
          <w:sz w:val="24"/>
        </w:rPr>
        <w:t>根据评分表的要求提交相应资料。</w:t>
      </w:r>
    </w:p>
    <w:p>
      <w:pPr>
        <w:spacing w:line="500" w:lineRule="exact"/>
        <w:ind w:firstLine="124" w:firstLineChars="50"/>
        <w:rPr>
          <w:rFonts w:ascii="宋体" w:hAnsi="宋体" w:cs="宋体"/>
          <w:spacing w:val="4"/>
          <w:sz w:val="24"/>
        </w:rPr>
      </w:pPr>
    </w:p>
    <w:p>
      <w:pPr>
        <w:spacing w:line="500" w:lineRule="exact"/>
        <w:ind w:firstLine="124" w:firstLineChars="50"/>
        <w:rPr>
          <w:rFonts w:ascii="宋体" w:hAnsi="宋体" w:cs="宋体"/>
          <w:spacing w:val="4"/>
          <w:sz w:val="24"/>
        </w:rPr>
      </w:pPr>
    </w:p>
    <w:p>
      <w:pPr>
        <w:spacing w:line="500" w:lineRule="exact"/>
        <w:ind w:firstLine="124" w:firstLineChars="50"/>
        <w:rPr>
          <w:rFonts w:ascii="宋体" w:hAnsi="宋体" w:cs="宋体"/>
          <w:spacing w:val="4"/>
          <w:sz w:val="24"/>
        </w:rPr>
      </w:pPr>
    </w:p>
    <w:p>
      <w:pPr>
        <w:spacing w:line="360" w:lineRule="auto"/>
        <w:ind w:right="1920"/>
        <w:jc w:val="right"/>
        <w:rPr>
          <w:rFonts w:ascii="宋体" w:hAnsi="宋体" w:cs="宋体"/>
          <w:sz w:val="24"/>
          <w:szCs w:val="24"/>
          <w:shd w:val="clear" w:color="auto" w:fill="FFFFFF"/>
        </w:rPr>
      </w:pPr>
      <w:bookmarkStart w:id="265" w:name="_Toc50737300"/>
      <w:bookmarkStart w:id="266" w:name="_Toc52165084"/>
      <w:bookmarkStart w:id="267" w:name="_Toc50691042"/>
      <w:bookmarkStart w:id="268" w:name="_Toc50737332"/>
      <w:bookmarkStart w:id="269" w:name="_Toc50736480"/>
      <w:bookmarkStart w:id="270" w:name="_Toc435514871"/>
      <w:bookmarkStart w:id="271" w:name="_Toc275865618"/>
      <w:bookmarkStart w:id="272" w:name="_Toc435515311"/>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bookmarkEnd w:id="265"/>
    <w:bookmarkEnd w:id="266"/>
    <w:bookmarkEnd w:id="267"/>
    <w:bookmarkEnd w:id="268"/>
    <w:bookmarkEnd w:id="269"/>
    <w:bookmarkEnd w:id="270"/>
    <w:bookmarkEnd w:id="271"/>
    <w:bookmarkEnd w:id="272"/>
    <w:p>
      <w:pPr>
        <w:rPr>
          <w:rFonts w:ascii="宋体" w:hAnsi="宋体" w:cs="宋体"/>
          <w:sz w:val="32"/>
          <w:szCs w:val="32"/>
        </w:rPr>
      </w:pPr>
      <w:r>
        <w:rPr>
          <w:rFonts w:hint="eastAsia" w:ascii="宋体" w:hAnsi="宋体" w:cs="宋体"/>
          <w:sz w:val="32"/>
          <w:szCs w:val="32"/>
        </w:rPr>
        <w:br w:type="page"/>
      </w:r>
    </w:p>
    <w:p>
      <w:pPr>
        <w:tabs>
          <w:tab w:val="left" w:pos="142"/>
        </w:tabs>
        <w:autoSpaceDE w:val="0"/>
        <w:autoSpaceDN w:val="0"/>
        <w:spacing w:line="360" w:lineRule="auto"/>
        <w:ind w:left="-2" w:leftChars="-1" w:firstLine="2"/>
        <w:jc w:val="center"/>
        <w:outlineLvl w:val="3"/>
        <w:rPr>
          <w:rFonts w:ascii="宋体" w:hAnsi="宋体" w:cs="宋体"/>
          <w:sz w:val="32"/>
          <w:szCs w:val="32"/>
        </w:rPr>
      </w:pPr>
      <w:r>
        <w:rPr>
          <w:rFonts w:hint="eastAsia" w:ascii="宋体" w:hAnsi="宋体" w:cs="宋体"/>
          <w:sz w:val="32"/>
          <w:szCs w:val="32"/>
        </w:rPr>
        <w:t>供应商证书一览表</w:t>
      </w:r>
    </w:p>
    <w:p>
      <w:pPr>
        <w:snapToGrid w:val="0"/>
        <w:spacing w:line="360" w:lineRule="auto"/>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b/>
          <w:bCs/>
          <w:sz w:val="24"/>
          <w:szCs w:val="24"/>
          <w:shd w:val="clear" w:color="auto" w:fill="FFFFFF"/>
          <w:lang w:eastAsia="zh-CN"/>
        </w:rPr>
        <w:t>广州市自来水工程有限公司养护分公司2022-2023年度保安服务项目</w:t>
      </w:r>
    </w:p>
    <w:tbl>
      <w:tblPr>
        <w:tblStyle w:val="4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74"/>
        <w:gridCol w:w="2146"/>
        <w:gridCol w:w="2148"/>
        <w:gridCol w:w="19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trPr>
        <w:tc>
          <w:tcPr>
            <w:tcW w:w="1774" w:type="dxa"/>
            <w:shd w:val="clear" w:color="auto" w:fill="EEECE1"/>
          </w:tcPr>
          <w:p>
            <w:pPr>
              <w:pStyle w:val="335"/>
              <w:spacing w:line="360" w:lineRule="auto"/>
              <w:jc w:val="center"/>
              <w:rPr>
                <w:rFonts w:ascii="宋体" w:hAnsi="宋体" w:cs="宋体"/>
                <w:b/>
                <w:bCs/>
                <w:sz w:val="24"/>
                <w:szCs w:val="24"/>
              </w:rPr>
            </w:pPr>
            <w:r>
              <w:rPr>
                <w:rFonts w:hint="eastAsia" w:ascii="宋体" w:hAnsi="宋体" w:cs="宋体"/>
                <w:b/>
                <w:bCs/>
                <w:sz w:val="24"/>
                <w:szCs w:val="24"/>
              </w:rPr>
              <w:t>证书名称</w:t>
            </w:r>
          </w:p>
        </w:tc>
        <w:tc>
          <w:tcPr>
            <w:tcW w:w="2146" w:type="dxa"/>
            <w:shd w:val="clear" w:color="auto" w:fill="EEECE1"/>
          </w:tcPr>
          <w:p>
            <w:pPr>
              <w:pStyle w:val="335"/>
              <w:spacing w:line="360" w:lineRule="auto"/>
              <w:jc w:val="center"/>
              <w:rPr>
                <w:rFonts w:ascii="宋体" w:hAnsi="宋体" w:cs="宋体"/>
                <w:b/>
                <w:bCs/>
                <w:sz w:val="24"/>
                <w:szCs w:val="24"/>
              </w:rPr>
            </w:pPr>
            <w:r>
              <w:rPr>
                <w:rFonts w:hint="eastAsia" w:ascii="宋体" w:hAnsi="宋体" w:cs="宋体"/>
                <w:b/>
                <w:bCs/>
                <w:sz w:val="24"/>
                <w:szCs w:val="24"/>
              </w:rPr>
              <w:t>发证单位</w:t>
            </w:r>
          </w:p>
        </w:tc>
        <w:tc>
          <w:tcPr>
            <w:tcW w:w="2148" w:type="dxa"/>
            <w:shd w:val="clear" w:color="auto" w:fill="EEECE1"/>
          </w:tcPr>
          <w:p>
            <w:pPr>
              <w:pStyle w:val="335"/>
              <w:spacing w:line="360" w:lineRule="auto"/>
              <w:jc w:val="center"/>
              <w:rPr>
                <w:rFonts w:ascii="宋体" w:hAnsi="宋体" w:cs="宋体"/>
                <w:b/>
                <w:bCs/>
                <w:sz w:val="24"/>
                <w:szCs w:val="24"/>
              </w:rPr>
            </w:pPr>
            <w:r>
              <w:rPr>
                <w:rFonts w:hint="eastAsia" w:ascii="宋体" w:hAnsi="宋体" w:cs="宋体"/>
                <w:b/>
                <w:bCs/>
                <w:sz w:val="24"/>
                <w:szCs w:val="24"/>
              </w:rPr>
              <w:t>证书等级</w:t>
            </w:r>
          </w:p>
        </w:tc>
        <w:tc>
          <w:tcPr>
            <w:tcW w:w="1947" w:type="dxa"/>
            <w:shd w:val="clear" w:color="auto" w:fill="EEECE1"/>
          </w:tcPr>
          <w:p>
            <w:pPr>
              <w:pStyle w:val="335"/>
              <w:spacing w:line="360" w:lineRule="auto"/>
              <w:jc w:val="center"/>
              <w:rPr>
                <w:rFonts w:ascii="宋体" w:hAnsi="宋体" w:cs="宋体"/>
                <w:b/>
                <w:bCs/>
                <w:sz w:val="24"/>
                <w:szCs w:val="24"/>
              </w:rPr>
            </w:pPr>
            <w:r>
              <w:rPr>
                <w:rFonts w:hint="eastAsia" w:ascii="宋体" w:hAnsi="宋体" w:cs="宋体"/>
                <w:b/>
                <w:bCs/>
                <w:sz w:val="24"/>
                <w:szCs w:val="24"/>
              </w:rPr>
              <w:t>证书有效期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774" w:type="dxa"/>
          </w:tcPr>
          <w:p>
            <w:pPr>
              <w:pStyle w:val="335"/>
              <w:spacing w:line="360" w:lineRule="auto"/>
              <w:jc w:val="center"/>
              <w:rPr>
                <w:rFonts w:ascii="宋体" w:hAnsi="宋体" w:cs="宋体"/>
                <w:sz w:val="24"/>
                <w:szCs w:val="24"/>
              </w:rPr>
            </w:pPr>
          </w:p>
        </w:tc>
        <w:tc>
          <w:tcPr>
            <w:tcW w:w="2146" w:type="dxa"/>
          </w:tcPr>
          <w:p>
            <w:pPr>
              <w:pStyle w:val="335"/>
              <w:spacing w:line="360" w:lineRule="auto"/>
              <w:jc w:val="center"/>
              <w:rPr>
                <w:rFonts w:ascii="宋体" w:hAnsi="宋体" w:cs="宋体"/>
                <w:sz w:val="24"/>
                <w:szCs w:val="24"/>
              </w:rPr>
            </w:pPr>
          </w:p>
        </w:tc>
        <w:tc>
          <w:tcPr>
            <w:tcW w:w="2148" w:type="dxa"/>
          </w:tcPr>
          <w:p>
            <w:pPr>
              <w:pStyle w:val="335"/>
              <w:spacing w:line="360" w:lineRule="auto"/>
              <w:jc w:val="center"/>
              <w:rPr>
                <w:rFonts w:ascii="宋体" w:hAnsi="宋体" w:cs="宋体"/>
                <w:sz w:val="24"/>
                <w:szCs w:val="24"/>
              </w:rPr>
            </w:pPr>
          </w:p>
        </w:tc>
        <w:tc>
          <w:tcPr>
            <w:tcW w:w="1947" w:type="dxa"/>
          </w:tcPr>
          <w:p>
            <w:pPr>
              <w:pStyle w:val="335"/>
              <w:spacing w:line="360" w:lineRule="auto"/>
              <w:jc w:val="center"/>
              <w:rPr>
                <w:rFonts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774" w:type="dxa"/>
          </w:tcPr>
          <w:p>
            <w:pPr>
              <w:pStyle w:val="335"/>
              <w:spacing w:line="360" w:lineRule="auto"/>
              <w:jc w:val="center"/>
              <w:rPr>
                <w:rFonts w:ascii="宋体" w:hAnsi="宋体" w:cs="宋体"/>
                <w:sz w:val="24"/>
                <w:szCs w:val="24"/>
              </w:rPr>
            </w:pPr>
          </w:p>
        </w:tc>
        <w:tc>
          <w:tcPr>
            <w:tcW w:w="2146" w:type="dxa"/>
          </w:tcPr>
          <w:p>
            <w:pPr>
              <w:pStyle w:val="335"/>
              <w:spacing w:line="360" w:lineRule="auto"/>
              <w:jc w:val="center"/>
              <w:rPr>
                <w:rFonts w:ascii="宋体" w:hAnsi="宋体" w:cs="宋体"/>
                <w:sz w:val="24"/>
                <w:szCs w:val="24"/>
              </w:rPr>
            </w:pPr>
          </w:p>
        </w:tc>
        <w:tc>
          <w:tcPr>
            <w:tcW w:w="2148" w:type="dxa"/>
          </w:tcPr>
          <w:p>
            <w:pPr>
              <w:pStyle w:val="335"/>
              <w:spacing w:line="360" w:lineRule="auto"/>
              <w:jc w:val="center"/>
              <w:rPr>
                <w:rFonts w:ascii="宋体" w:hAnsi="宋体" w:cs="宋体"/>
                <w:sz w:val="24"/>
                <w:szCs w:val="24"/>
              </w:rPr>
            </w:pPr>
          </w:p>
        </w:tc>
        <w:tc>
          <w:tcPr>
            <w:tcW w:w="1947" w:type="dxa"/>
          </w:tcPr>
          <w:p>
            <w:pPr>
              <w:pStyle w:val="335"/>
              <w:spacing w:line="360" w:lineRule="auto"/>
              <w:jc w:val="center"/>
              <w:rPr>
                <w:rFonts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774" w:type="dxa"/>
          </w:tcPr>
          <w:p>
            <w:pPr>
              <w:pStyle w:val="335"/>
              <w:spacing w:line="360" w:lineRule="auto"/>
              <w:jc w:val="center"/>
              <w:rPr>
                <w:rFonts w:ascii="宋体" w:hAnsi="宋体" w:cs="宋体"/>
                <w:sz w:val="24"/>
                <w:szCs w:val="24"/>
              </w:rPr>
            </w:pPr>
          </w:p>
        </w:tc>
        <w:tc>
          <w:tcPr>
            <w:tcW w:w="2146" w:type="dxa"/>
          </w:tcPr>
          <w:p>
            <w:pPr>
              <w:pStyle w:val="335"/>
              <w:spacing w:line="360" w:lineRule="auto"/>
              <w:jc w:val="center"/>
              <w:rPr>
                <w:rFonts w:ascii="宋体" w:hAnsi="宋体" w:cs="宋体"/>
                <w:sz w:val="24"/>
                <w:szCs w:val="24"/>
              </w:rPr>
            </w:pPr>
          </w:p>
        </w:tc>
        <w:tc>
          <w:tcPr>
            <w:tcW w:w="2148" w:type="dxa"/>
          </w:tcPr>
          <w:p>
            <w:pPr>
              <w:pStyle w:val="335"/>
              <w:spacing w:line="360" w:lineRule="auto"/>
              <w:jc w:val="center"/>
              <w:rPr>
                <w:rFonts w:ascii="宋体" w:hAnsi="宋体" w:cs="宋体"/>
                <w:sz w:val="24"/>
                <w:szCs w:val="24"/>
              </w:rPr>
            </w:pPr>
          </w:p>
        </w:tc>
        <w:tc>
          <w:tcPr>
            <w:tcW w:w="1947" w:type="dxa"/>
          </w:tcPr>
          <w:p>
            <w:pPr>
              <w:pStyle w:val="335"/>
              <w:spacing w:line="360" w:lineRule="auto"/>
              <w:jc w:val="center"/>
              <w:rPr>
                <w:rFonts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774" w:type="dxa"/>
          </w:tcPr>
          <w:p>
            <w:pPr>
              <w:pStyle w:val="335"/>
              <w:spacing w:line="360" w:lineRule="auto"/>
              <w:jc w:val="center"/>
              <w:rPr>
                <w:rFonts w:ascii="宋体" w:hAnsi="宋体" w:cs="宋体"/>
                <w:sz w:val="24"/>
                <w:szCs w:val="24"/>
              </w:rPr>
            </w:pPr>
          </w:p>
        </w:tc>
        <w:tc>
          <w:tcPr>
            <w:tcW w:w="2146" w:type="dxa"/>
          </w:tcPr>
          <w:p>
            <w:pPr>
              <w:pStyle w:val="335"/>
              <w:spacing w:line="360" w:lineRule="auto"/>
              <w:jc w:val="center"/>
              <w:rPr>
                <w:rFonts w:ascii="宋体" w:hAnsi="宋体" w:cs="宋体"/>
                <w:sz w:val="24"/>
                <w:szCs w:val="24"/>
              </w:rPr>
            </w:pPr>
          </w:p>
        </w:tc>
        <w:tc>
          <w:tcPr>
            <w:tcW w:w="2148" w:type="dxa"/>
          </w:tcPr>
          <w:p>
            <w:pPr>
              <w:pStyle w:val="335"/>
              <w:spacing w:line="360" w:lineRule="auto"/>
              <w:jc w:val="center"/>
              <w:rPr>
                <w:rFonts w:ascii="宋体" w:hAnsi="宋体" w:cs="宋体"/>
                <w:sz w:val="24"/>
                <w:szCs w:val="24"/>
              </w:rPr>
            </w:pPr>
          </w:p>
        </w:tc>
        <w:tc>
          <w:tcPr>
            <w:tcW w:w="1947" w:type="dxa"/>
          </w:tcPr>
          <w:p>
            <w:pPr>
              <w:pStyle w:val="335"/>
              <w:spacing w:line="360" w:lineRule="auto"/>
              <w:jc w:val="center"/>
              <w:rPr>
                <w:rFonts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774" w:type="dxa"/>
          </w:tcPr>
          <w:p>
            <w:pPr>
              <w:pStyle w:val="335"/>
              <w:spacing w:line="360" w:lineRule="auto"/>
              <w:jc w:val="center"/>
              <w:rPr>
                <w:rFonts w:ascii="宋体" w:hAnsi="宋体" w:cs="宋体"/>
                <w:sz w:val="24"/>
                <w:szCs w:val="24"/>
              </w:rPr>
            </w:pPr>
          </w:p>
        </w:tc>
        <w:tc>
          <w:tcPr>
            <w:tcW w:w="2146" w:type="dxa"/>
          </w:tcPr>
          <w:p>
            <w:pPr>
              <w:pStyle w:val="335"/>
              <w:spacing w:line="360" w:lineRule="auto"/>
              <w:jc w:val="center"/>
              <w:rPr>
                <w:rFonts w:ascii="宋体" w:hAnsi="宋体" w:cs="宋体"/>
                <w:sz w:val="24"/>
                <w:szCs w:val="24"/>
              </w:rPr>
            </w:pPr>
          </w:p>
        </w:tc>
        <w:tc>
          <w:tcPr>
            <w:tcW w:w="2148" w:type="dxa"/>
          </w:tcPr>
          <w:p>
            <w:pPr>
              <w:pStyle w:val="335"/>
              <w:spacing w:line="360" w:lineRule="auto"/>
              <w:jc w:val="center"/>
              <w:rPr>
                <w:rFonts w:ascii="宋体" w:hAnsi="宋体" w:cs="宋体"/>
                <w:sz w:val="24"/>
                <w:szCs w:val="24"/>
              </w:rPr>
            </w:pPr>
          </w:p>
        </w:tc>
        <w:tc>
          <w:tcPr>
            <w:tcW w:w="1947" w:type="dxa"/>
          </w:tcPr>
          <w:p>
            <w:pPr>
              <w:pStyle w:val="335"/>
              <w:spacing w:line="360" w:lineRule="auto"/>
              <w:jc w:val="center"/>
              <w:rPr>
                <w:rFonts w:ascii="宋体" w:hAnsi="宋体" w:cs="宋体"/>
                <w:sz w:val="24"/>
                <w:szCs w:val="24"/>
              </w:rPr>
            </w:pPr>
          </w:p>
        </w:tc>
      </w:tr>
    </w:tbl>
    <w:p>
      <w:pPr>
        <w:pStyle w:val="161"/>
        <w:numPr>
          <w:ilvl w:val="0"/>
          <w:numId w:val="42"/>
        </w:numPr>
        <w:tabs>
          <w:tab w:val="left" w:pos="0"/>
        </w:tabs>
        <w:spacing w:line="360" w:lineRule="auto"/>
        <w:ind w:left="0" w:firstLine="0" w:firstLineChars="0"/>
        <w:rPr>
          <w:rFonts w:ascii="宋体" w:hAnsi="宋体" w:cs="宋体"/>
          <w:sz w:val="24"/>
        </w:rPr>
      </w:pPr>
      <w:r>
        <w:rPr>
          <w:rFonts w:hint="eastAsia" w:ascii="宋体" w:hAnsi="宋体" w:cs="宋体"/>
          <w:sz w:val="24"/>
        </w:rPr>
        <w:t>请根据评分表中要求填写供应商获得资质、认证或企业信誉证书。</w:t>
      </w:r>
    </w:p>
    <w:p>
      <w:pPr>
        <w:pStyle w:val="161"/>
        <w:numPr>
          <w:ilvl w:val="0"/>
          <w:numId w:val="42"/>
        </w:numPr>
        <w:tabs>
          <w:tab w:val="left" w:pos="1050"/>
        </w:tabs>
        <w:spacing w:line="360" w:lineRule="auto"/>
        <w:ind w:firstLineChars="0"/>
        <w:rPr>
          <w:rFonts w:ascii="宋体" w:hAnsi="宋体" w:cs="宋体"/>
          <w:sz w:val="24"/>
        </w:rPr>
      </w:pPr>
      <w:r>
        <w:rPr>
          <w:rFonts w:hint="eastAsia" w:ascii="宋体" w:hAnsi="宋体" w:cs="宋体"/>
          <w:sz w:val="24"/>
        </w:rPr>
        <w:t>请提供本表所列的证书资料。</w:t>
      </w:r>
    </w:p>
    <w:p>
      <w:pPr>
        <w:spacing w:line="500" w:lineRule="exact"/>
        <w:rPr>
          <w:rFonts w:ascii="宋体" w:hAnsi="宋体" w:cs="宋体"/>
          <w:spacing w:val="4"/>
          <w:sz w:val="24"/>
        </w:rPr>
      </w:pPr>
    </w:p>
    <w:p>
      <w:pPr>
        <w:rPr>
          <w:rFonts w:ascii="宋体" w:hAnsi="宋体" w:cs="宋体"/>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tabs>
          <w:tab w:val="left" w:pos="142"/>
        </w:tabs>
        <w:autoSpaceDE w:val="0"/>
        <w:autoSpaceDN w:val="0"/>
        <w:spacing w:line="360" w:lineRule="auto"/>
        <w:ind w:left="-2" w:leftChars="-1" w:firstLine="2"/>
        <w:jc w:val="center"/>
        <w:outlineLvl w:val="3"/>
        <w:rPr>
          <w:rFonts w:ascii="宋体" w:hAnsi="宋体" w:cs="宋体"/>
          <w:sz w:val="32"/>
          <w:szCs w:val="32"/>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rPr>
          <w:rFonts w:ascii="宋体" w:hAnsi="宋体" w:cs="宋体"/>
          <w:sz w:val="32"/>
          <w:szCs w:val="32"/>
        </w:rPr>
      </w:pPr>
      <w:r>
        <w:rPr>
          <w:rFonts w:hint="eastAsia" w:ascii="宋体" w:hAnsi="宋体" w:cs="宋体"/>
          <w:sz w:val="32"/>
          <w:szCs w:val="32"/>
        </w:rPr>
        <w:br w:type="page"/>
      </w:r>
    </w:p>
    <w:p>
      <w:pPr>
        <w:jc w:val="center"/>
        <w:rPr>
          <w:rFonts w:ascii="宋体" w:hAnsi="宋体" w:cs="宋体"/>
          <w:sz w:val="32"/>
          <w:szCs w:val="32"/>
        </w:rPr>
      </w:pPr>
      <w:r>
        <w:rPr>
          <w:rFonts w:hint="eastAsia" w:ascii="宋体" w:hAnsi="宋体" w:cs="宋体"/>
          <w:sz w:val="32"/>
          <w:szCs w:val="32"/>
        </w:rPr>
        <w:t>项目负责人简历表</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2"/>
        <w:gridCol w:w="810"/>
        <w:gridCol w:w="813"/>
        <w:gridCol w:w="1459"/>
        <w:gridCol w:w="61"/>
        <w:gridCol w:w="1075"/>
        <w:gridCol w:w="1135"/>
        <w:gridCol w:w="905"/>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姓名</w:t>
            </w:r>
          </w:p>
        </w:tc>
        <w:tc>
          <w:tcPr>
            <w:tcW w:w="952"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892"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性别</w:t>
            </w:r>
          </w:p>
        </w:tc>
        <w:tc>
          <w:tcPr>
            <w:tcW w:w="631"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年龄</w:t>
            </w: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职务</w:t>
            </w:r>
          </w:p>
        </w:tc>
        <w:tc>
          <w:tcPr>
            <w:tcW w:w="952"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892"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职称</w:t>
            </w:r>
          </w:p>
        </w:tc>
        <w:tc>
          <w:tcPr>
            <w:tcW w:w="631"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学历</w:t>
            </w: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2466" w:type="pct"/>
            <w:gridSpan w:val="5"/>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资格证书</w:t>
            </w:r>
          </w:p>
        </w:tc>
        <w:tc>
          <w:tcPr>
            <w:tcW w:w="2534" w:type="pct"/>
            <w:gridSpan w:val="4"/>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exact"/>
          <w:jc w:val="center"/>
        </w:trPr>
        <w:tc>
          <w:tcPr>
            <w:tcW w:w="1098"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参加工作时间</w:t>
            </w:r>
          </w:p>
        </w:tc>
        <w:tc>
          <w:tcPr>
            <w:tcW w:w="136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82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担任项目负责人年限</w:t>
            </w:r>
          </w:p>
        </w:tc>
        <w:tc>
          <w:tcPr>
            <w:tcW w:w="70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000" w:type="pct"/>
            <w:gridSpan w:val="9"/>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负责项目情况如下（包括全部在任项目及主要曾经负责项目）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业主</w:t>
            </w:r>
          </w:p>
        </w:tc>
        <w:tc>
          <w:tcPr>
            <w:tcW w:w="180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项目内容</w:t>
            </w:r>
          </w:p>
          <w:p>
            <w:pPr>
              <w:spacing w:line="360" w:lineRule="auto"/>
              <w:rPr>
                <w:rFonts w:ascii="宋体" w:hAnsi="宋体" w:cs="宋体"/>
                <w:sz w:val="24"/>
                <w:szCs w:val="24"/>
              </w:rPr>
            </w:pPr>
            <w:r>
              <w:rPr>
                <w:rFonts w:hint="eastAsia" w:ascii="宋体" w:hAnsi="宋体" w:cs="宋体"/>
                <w:sz w:val="24"/>
                <w:szCs w:val="24"/>
              </w:rPr>
              <w:t>项目面积</w:t>
            </w:r>
          </w:p>
        </w:tc>
        <w:tc>
          <w:tcPr>
            <w:tcW w:w="666"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项目时间</w:t>
            </w: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负责时间</w:t>
            </w: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业主联系人及电话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000" w:type="pct"/>
            <w:gridSpan w:val="9"/>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在任项目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80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80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000" w:type="pct"/>
            <w:gridSpan w:val="9"/>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r>
              <w:rPr>
                <w:rFonts w:hint="eastAsia" w:ascii="宋体" w:hAnsi="宋体" w:cs="宋体"/>
                <w:sz w:val="24"/>
                <w:szCs w:val="24"/>
              </w:rPr>
              <w:t>曾经负责项目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80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623"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808" w:type="pct"/>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666" w:type="pct"/>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c>
          <w:tcPr>
            <w:tcW w:w="1237" w:type="pct"/>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szCs w:val="24"/>
              </w:rPr>
            </w:pPr>
          </w:p>
        </w:tc>
      </w:tr>
    </w:tbl>
    <w:p>
      <w:pPr>
        <w:spacing w:line="360" w:lineRule="auto"/>
        <w:rPr>
          <w:rFonts w:ascii="宋体" w:hAnsi="宋体" w:cs="宋体"/>
          <w:sz w:val="24"/>
          <w:szCs w:val="24"/>
        </w:rPr>
      </w:pPr>
    </w:p>
    <w:p>
      <w:pPr>
        <w:spacing w:line="360" w:lineRule="auto"/>
        <w:jc w:val="center"/>
        <w:rPr>
          <w:rFonts w:ascii="宋体" w:hAnsi="宋体" w:cs="宋体"/>
          <w:sz w:val="32"/>
          <w:szCs w:val="32"/>
        </w:rPr>
      </w:pPr>
      <w:r>
        <w:rPr>
          <w:rFonts w:hint="eastAsia" w:ascii="宋体" w:hAnsi="宋体" w:cs="宋体"/>
          <w:sz w:val="32"/>
          <w:szCs w:val="32"/>
        </w:rPr>
        <w:t>承担本项目主要</w:t>
      </w:r>
      <w:r>
        <w:rPr>
          <w:rFonts w:hint="eastAsia" w:hAnsi="宋体"/>
          <w:sz w:val="32"/>
          <w:szCs w:val="32"/>
        </w:rPr>
        <w:t>保安人员</w:t>
      </w:r>
      <w:r>
        <w:rPr>
          <w:rFonts w:hint="eastAsia" w:ascii="宋体" w:hAnsi="宋体" w:cs="宋体"/>
          <w:sz w:val="32"/>
          <w:szCs w:val="32"/>
        </w:rPr>
        <w:t>配置表</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456"/>
        <w:gridCol w:w="1311"/>
        <w:gridCol w:w="1311"/>
        <w:gridCol w:w="1152"/>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序号</w:t>
            </w:r>
          </w:p>
        </w:tc>
        <w:tc>
          <w:tcPr>
            <w:tcW w:w="1456"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姓名</w:t>
            </w:r>
          </w:p>
        </w:tc>
        <w:tc>
          <w:tcPr>
            <w:tcW w:w="1311"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性别</w:t>
            </w:r>
          </w:p>
        </w:tc>
        <w:tc>
          <w:tcPr>
            <w:tcW w:w="1311"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年龄</w:t>
            </w:r>
          </w:p>
        </w:tc>
        <w:tc>
          <w:tcPr>
            <w:tcW w:w="1152"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学历</w:t>
            </w:r>
          </w:p>
        </w:tc>
        <w:tc>
          <w:tcPr>
            <w:tcW w:w="2424" w:type="dxa"/>
            <w:tcBorders>
              <w:top w:val="single" w:color="auto" w:sz="4" w:space="0"/>
              <w:left w:val="single" w:color="auto" w:sz="4" w:space="0"/>
              <w:bottom w:val="single" w:color="auto" w:sz="4" w:space="0"/>
              <w:right w:val="single" w:color="auto" w:sz="4" w:space="0"/>
            </w:tcBorders>
            <w:vAlign w:val="center"/>
          </w:tcPr>
          <w:p>
            <w:pPr>
              <w:snapToGrid w:val="0"/>
              <w:ind w:left="-92" w:leftChars="-44" w:right="-80" w:rightChars="-38"/>
              <w:jc w:val="center"/>
              <w:rPr>
                <w:rFonts w:ascii="宋体" w:hAnsi="宋体" w:cs="宋体"/>
                <w:sz w:val="24"/>
                <w:szCs w:val="24"/>
              </w:rPr>
            </w:pPr>
            <w:r>
              <w:rPr>
                <w:rFonts w:hint="eastAsia" w:ascii="宋体" w:hAnsi="宋体" w:cs="宋体"/>
                <w:b/>
                <w:sz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vAlign w:val="center"/>
          </w:tcPr>
          <w:p>
            <w:pPr>
              <w:pStyle w:val="161"/>
              <w:numPr>
                <w:ilvl w:val="0"/>
                <w:numId w:val="43"/>
              </w:numPr>
              <w:spacing w:line="400" w:lineRule="exact"/>
              <w:ind w:firstLineChars="0"/>
              <w:jc w:val="center"/>
              <w:rPr>
                <w:rFonts w:ascii="宋体" w:hAnsi="宋体" w:cs="宋体"/>
                <w:sz w:val="24"/>
                <w:szCs w:val="24"/>
              </w:rPr>
            </w:pPr>
          </w:p>
        </w:tc>
        <w:tc>
          <w:tcPr>
            <w:tcW w:w="1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1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2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vAlign w:val="center"/>
          </w:tcPr>
          <w:p>
            <w:pPr>
              <w:pStyle w:val="161"/>
              <w:numPr>
                <w:ilvl w:val="0"/>
                <w:numId w:val="43"/>
              </w:numPr>
              <w:spacing w:line="400" w:lineRule="exact"/>
              <w:ind w:firstLineChars="0"/>
              <w:jc w:val="center"/>
              <w:rPr>
                <w:rFonts w:ascii="宋体" w:hAnsi="宋体" w:cs="宋体"/>
                <w:sz w:val="24"/>
                <w:szCs w:val="24"/>
              </w:rPr>
            </w:pPr>
          </w:p>
        </w:tc>
        <w:tc>
          <w:tcPr>
            <w:tcW w:w="1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1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2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vAlign w:val="center"/>
          </w:tcPr>
          <w:p>
            <w:pPr>
              <w:pStyle w:val="161"/>
              <w:numPr>
                <w:ilvl w:val="0"/>
                <w:numId w:val="43"/>
              </w:numPr>
              <w:spacing w:line="400" w:lineRule="exact"/>
              <w:ind w:firstLineChars="0"/>
              <w:jc w:val="center"/>
              <w:rPr>
                <w:rFonts w:ascii="宋体" w:hAnsi="宋体" w:cs="宋体"/>
                <w:sz w:val="24"/>
                <w:szCs w:val="24"/>
              </w:rPr>
            </w:pPr>
          </w:p>
        </w:tc>
        <w:tc>
          <w:tcPr>
            <w:tcW w:w="1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1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2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vAlign w:val="center"/>
          </w:tcPr>
          <w:p>
            <w:pPr>
              <w:pStyle w:val="161"/>
              <w:numPr>
                <w:ilvl w:val="0"/>
                <w:numId w:val="43"/>
              </w:numPr>
              <w:spacing w:line="400" w:lineRule="exact"/>
              <w:ind w:firstLineChars="0"/>
              <w:jc w:val="center"/>
              <w:rPr>
                <w:rFonts w:ascii="宋体" w:hAnsi="宋体" w:cs="宋体"/>
                <w:sz w:val="24"/>
                <w:szCs w:val="24"/>
              </w:rPr>
            </w:pPr>
          </w:p>
        </w:tc>
        <w:tc>
          <w:tcPr>
            <w:tcW w:w="1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11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c>
          <w:tcPr>
            <w:tcW w:w="2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p>
        </w:tc>
      </w:tr>
    </w:tbl>
    <w:p>
      <w:pPr>
        <w:spacing w:line="500" w:lineRule="exact"/>
        <w:ind w:firstLine="5084" w:firstLineChars="2050"/>
        <w:rPr>
          <w:rFonts w:ascii="宋体" w:hAnsi="宋体" w:cs="宋体"/>
          <w:spacing w:val="4"/>
          <w:sz w:val="24"/>
        </w:rPr>
      </w:pPr>
    </w:p>
    <w:p>
      <w:pPr>
        <w:spacing w:line="500" w:lineRule="exact"/>
        <w:ind w:firstLine="5084" w:firstLineChars="2050"/>
        <w:rPr>
          <w:rFonts w:ascii="宋体" w:hAnsi="宋体" w:cs="宋体"/>
          <w:spacing w:val="4"/>
          <w:sz w:val="24"/>
        </w:rPr>
      </w:pP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供应商名称（加盖公章）：</w:t>
      </w:r>
    </w:p>
    <w:p>
      <w:pPr>
        <w:spacing w:line="360" w:lineRule="auto"/>
        <w:ind w:right="1920"/>
        <w:jc w:val="right"/>
        <w:rPr>
          <w:rFonts w:ascii="宋体" w:hAnsi="宋体" w:cs="宋体"/>
          <w:sz w:val="24"/>
          <w:szCs w:val="24"/>
          <w:shd w:val="clear" w:color="auto" w:fill="FFFFFF"/>
        </w:rPr>
      </w:pPr>
      <w:r>
        <w:rPr>
          <w:rFonts w:hint="eastAsia" w:ascii="宋体" w:hAnsi="宋体" w:cs="宋体"/>
          <w:sz w:val="24"/>
          <w:szCs w:val="24"/>
          <w:shd w:val="clear" w:color="auto" w:fill="FFFFFF"/>
        </w:rPr>
        <w:t>日期：  年  月  日</w:t>
      </w:r>
    </w:p>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Pr>
        <w:pStyle w:val="75"/>
        <w:numPr>
          <w:ilvl w:val="255"/>
          <w:numId w:val="0"/>
        </w:numPr>
        <w:spacing w:line="360" w:lineRule="auto"/>
        <w:ind w:firstLine="480" w:firstLineChars="200"/>
        <w:rPr>
          <w:rFonts w:ascii="宋体" w:hAnsi="宋体" w:cs="宋体"/>
          <w:sz w:val="24"/>
          <w:szCs w:val="24"/>
        </w:rPr>
      </w:pPr>
    </w:p>
    <w:p>
      <w:pPr>
        <w:pStyle w:val="75"/>
        <w:numPr>
          <w:ilvl w:val="255"/>
          <w:numId w:val="0"/>
        </w:numPr>
        <w:spacing w:line="360" w:lineRule="auto"/>
        <w:rPr>
          <w:rFonts w:ascii="宋体" w:hAnsi="宋体" w:cs="宋体"/>
          <w:sz w:val="24"/>
          <w:szCs w:val="24"/>
        </w:rPr>
      </w:pPr>
    </w:p>
    <w:sectPr>
      <w:pgSz w:w="11906" w:h="16838"/>
      <w:pgMar w:top="1440" w:right="1800" w:bottom="1440" w:left="1800" w:header="851" w:footer="684"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onospace">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Garamond">
    <w:panose1 w:val="02020404030301010803"/>
    <w:charset w:val="00"/>
    <w:family w:val="roman"/>
    <w:pitch w:val="default"/>
    <w:sig w:usb0="00000287" w:usb1="00000000" w:usb2="00000000" w:usb3="00000000" w:csb0="0000009F" w:csb1="DFD70000"/>
  </w:font>
  <w:font w:name="ヒラギノ角ゴ Pro W3">
    <w:altName w:val="Meiryo"/>
    <w:panose1 w:val="00000000000000000000"/>
    <w:charset w:val="80"/>
    <w:family w:val="auto"/>
    <w:pitch w:val="default"/>
    <w:sig w:usb0="00000000" w:usb1="00000000" w:usb2="00000010" w:usb3="00000000" w:csb0="00020000" w:csb1="00000000"/>
  </w:font>
  <w:font w:name="Meiryo">
    <w:panose1 w:val="020B0604030504040204"/>
    <w:charset w:val="80"/>
    <w:family w:val="auto"/>
    <w:pitch w:val="default"/>
    <w:sig w:usb0="E10102FF" w:usb1="EAC7FFFF" w:usb2="00010012" w:usb3="00000000" w:csb0="6002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p>
    <w:pPr>
      <w:pStyle w:val="2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rPr>
        <w:lang w:val="zh-CN"/>
      </w:rPr>
      <w:t>24</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rPr>
        <w:lang w:val="zh-CN"/>
      </w:rPr>
      <w:t>13</w:t>
    </w:r>
    <w:r>
      <w:rPr>
        <w:lang w:val="zh-CN"/>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pPr>
    <w:r>
      <w:rPr>
        <w:rFonts w:hint="eastAsia" w:ascii="宋体" w:hAnsi="宋体"/>
        <w:lang w:eastAsia="zh-CN"/>
      </w:rPr>
      <w:t>广州市自来水工程有限公司养护分公司2022-2023年度保安服务项目</w:t>
    </w:r>
    <w:r>
      <w:rPr>
        <w:rFonts w:hint="eastAsia" w:ascii="宋体" w:hAnsi="宋体"/>
      </w:rPr>
      <w:t xml:space="preserve">                                    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640059"/>
    <w:multiLevelType w:val="singleLevel"/>
    <w:tmpl w:val="E6640059"/>
    <w:lvl w:ilvl="0" w:tentative="0">
      <w:start w:val="1"/>
      <w:numFmt w:val="decimal"/>
      <w:lvlText w:val="%1."/>
      <w:lvlJc w:val="left"/>
      <w:pPr>
        <w:tabs>
          <w:tab w:val="left" w:pos="312"/>
        </w:tabs>
      </w:pPr>
    </w:lvl>
  </w:abstractNum>
  <w:abstractNum w:abstractNumId="1">
    <w:nsid w:val="00000026"/>
    <w:multiLevelType w:val="multilevel"/>
    <w:tmpl w:val="00000026"/>
    <w:lvl w:ilvl="0" w:tentative="0">
      <w:start w:val="1"/>
      <w:numFmt w:val="decimal"/>
      <w:suff w:val="nothing"/>
      <w:lvlText w:val="%1."/>
      <w:lvlJc w:val="left"/>
      <w:pPr>
        <w:ind w:left="420" w:hanging="420"/>
      </w:pPr>
      <w:rPr>
        <w:rFonts w:hint="eastAsia"/>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000003F"/>
    <w:multiLevelType w:val="multilevel"/>
    <w:tmpl w:val="0000003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43"/>
    <w:multiLevelType w:val="multilevel"/>
    <w:tmpl w:val="00000043"/>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58"/>
    <w:multiLevelType w:val="multilevel"/>
    <w:tmpl w:val="00000058"/>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2290843"/>
    <w:multiLevelType w:val="multilevel"/>
    <w:tmpl w:val="022908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242529B"/>
    <w:multiLevelType w:val="multilevel"/>
    <w:tmpl w:val="0242529B"/>
    <w:lvl w:ilvl="0" w:tentative="0">
      <w:start w:val="2"/>
      <w:numFmt w:val="decimal"/>
      <w:lvlText w:val="%1．"/>
      <w:lvlJc w:val="left"/>
      <w:pPr>
        <w:tabs>
          <w:tab w:val="left" w:pos="480"/>
        </w:tabs>
        <w:ind w:left="480" w:hanging="360"/>
      </w:pPr>
      <w:rPr>
        <w:rFonts w:hint="default"/>
      </w:rPr>
    </w:lvl>
    <w:lvl w:ilvl="1" w:tentative="0">
      <w:start w:val="1"/>
      <w:numFmt w:val="lowerLetter"/>
      <w:lvlText w:val="%2)"/>
      <w:lvlJc w:val="left"/>
      <w:pPr>
        <w:tabs>
          <w:tab w:val="left" w:pos="960"/>
        </w:tabs>
        <w:ind w:left="960" w:hanging="420"/>
      </w:pPr>
    </w:lvl>
    <w:lvl w:ilvl="2" w:tentative="0">
      <w:start w:val="1"/>
      <w:numFmt w:val="lowerRoman"/>
      <w:lvlText w:val="%3."/>
      <w:lvlJc w:val="right"/>
      <w:pPr>
        <w:tabs>
          <w:tab w:val="left" w:pos="1380"/>
        </w:tabs>
        <w:ind w:left="1380" w:hanging="420"/>
      </w:pPr>
    </w:lvl>
    <w:lvl w:ilvl="3" w:tentative="0">
      <w:start w:val="1"/>
      <w:numFmt w:val="decimal"/>
      <w:lvlText w:val="%4."/>
      <w:lvlJc w:val="left"/>
      <w:pPr>
        <w:tabs>
          <w:tab w:val="left" w:pos="1800"/>
        </w:tabs>
        <w:ind w:left="1800" w:hanging="420"/>
      </w:pPr>
    </w:lvl>
    <w:lvl w:ilvl="4" w:tentative="0">
      <w:start w:val="1"/>
      <w:numFmt w:val="lowerLetter"/>
      <w:lvlText w:val="%5)"/>
      <w:lvlJc w:val="left"/>
      <w:pPr>
        <w:tabs>
          <w:tab w:val="left" w:pos="2220"/>
        </w:tabs>
        <w:ind w:left="2220" w:hanging="420"/>
      </w:pPr>
    </w:lvl>
    <w:lvl w:ilvl="5" w:tentative="0">
      <w:start w:val="1"/>
      <w:numFmt w:val="lowerRoman"/>
      <w:lvlText w:val="%6."/>
      <w:lvlJc w:val="right"/>
      <w:pPr>
        <w:tabs>
          <w:tab w:val="left" w:pos="2640"/>
        </w:tabs>
        <w:ind w:left="2640" w:hanging="420"/>
      </w:pPr>
    </w:lvl>
    <w:lvl w:ilvl="6" w:tentative="0">
      <w:start w:val="1"/>
      <w:numFmt w:val="decimal"/>
      <w:lvlText w:val="%7."/>
      <w:lvlJc w:val="left"/>
      <w:pPr>
        <w:tabs>
          <w:tab w:val="left" w:pos="3060"/>
        </w:tabs>
        <w:ind w:left="3060" w:hanging="420"/>
      </w:pPr>
    </w:lvl>
    <w:lvl w:ilvl="7" w:tentative="0">
      <w:start w:val="1"/>
      <w:numFmt w:val="lowerLetter"/>
      <w:lvlText w:val="%8)"/>
      <w:lvlJc w:val="left"/>
      <w:pPr>
        <w:tabs>
          <w:tab w:val="left" w:pos="3480"/>
        </w:tabs>
        <w:ind w:left="3480" w:hanging="420"/>
      </w:pPr>
    </w:lvl>
    <w:lvl w:ilvl="8" w:tentative="0">
      <w:start w:val="1"/>
      <w:numFmt w:val="lowerRoman"/>
      <w:lvlText w:val="%9."/>
      <w:lvlJc w:val="right"/>
      <w:pPr>
        <w:tabs>
          <w:tab w:val="left" w:pos="3900"/>
        </w:tabs>
        <w:ind w:left="3900" w:hanging="420"/>
      </w:pPr>
    </w:lvl>
  </w:abstractNum>
  <w:abstractNum w:abstractNumId="7">
    <w:nsid w:val="095356F7"/>
    <w:multiLevelType w:val="multilevel"/>
    <w:tmpl w:val="095356F7"/>
    <w:lvl w:ilvl="0" w:tentative="0">
      <w:start w:val="1"/>
      <w:numFmt w:val="chineseCountingThousand"/>
      <w:lvlText w:val="%1、"/>
      <w:lvlJc w:val="left"/>
      <w:pPr>
        <w:ind w:left="987"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9DA2B04"/>
    <w:multiLevelType w:val="multilevel"/>
    <w:tmpl w:val="09DA2B04"/>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C3B5E88"/>
    <w:multiLevelType w:val="multilevel"/>
    <w:tmpl w:val="0C3B5E8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CBB2216"/>
    <w:multiLevelType w:val="multilevel"/>
    <w:tmpl w:val="0CBB2216"/>
    <w:lvl w:ilvl="0" w:tentative="0">
      <w:start w:val="1"/>
      <w:numFmt w:val="chineseCountingThousand"/>
      <w:lvlText w:val="%1、"/>
      <w:lvlJc w:val="left"/>
      <w:pPr>
        <w:ind w:left="425" w:hanging="425"/>
      </w:pPr>
      <w:rPr>
        <w:rFonts w:hint="eastAsia"/>
        <w:sz w:val="24"/>
        <w:szCs w:val="24"/>
        <w:lang w:val="en-US"/>
      </w:rPr>
    </w:lvl>
    <w:lvl w:ilvl="1" w:tentative="0">
      <w:start w:val="1"/>
      <w:numFmt w:val="chineseCountingThousand"/>
      <w:lvlText w:val="（%2）"/>
      <w:lvlJc w:val="left"/>
      <w:pPr>
        <w:ind w:left="992" w:hanging="567"/>
      </w:pPr>
      <w:rPr>
        <w:rFonts w:hint="eastAsia" w:ascii="宋体" w:hAnsi="宋体" w:eastAsia="宋体"/>
        <w:sz w:val="24"/>
        <w:szCs w:val="24"/>
      </w:rPr>
    </w:lvl>
    <w:lvl w:ilvl="2" w:tentative="0">
      <w:start w:val="1"/>
      <w:numFmt w:val="decimal"/>
      <w:lvlText w:val="%3."/>
      <w:lvlJc w:val="left"/>
      <w:pPr>
        <w:ind w:left="1418" w:hanging="567"/>
      </w:pPr>
      <w:rPr>
        <w:rFonts w:hint="eastAsia" w:ascii="仿宋_GB2312" w:eastAsia="仿宋_GB2312"/>
        <w:color w:val="auto"/>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0CDFF1E9"/>
    <w:multiLevelType w:val="singleLevel"/>
    <w:tmpl w:val="0CDFF1E9"/>
    <w:lvl w:ilvl="0" w:tentative="0">
      <w:start w:val="1"/>
      <w:numFmt w:val="chineseCounting"/>
      <w:suff w:val="space"/>
      <w:lvlText w:val="第%1章"/>
      <w:lvlJc w:val="left"/>
      <w:rPr>
        <w:rFonts w:hint="eastAsia"/>
      </w:rPr>
    </w:lvl>
  </w:abstractNum>
  <w:abstractNum w:abstractNumId="12">
    <w:nsid w:val="118C6CBF"/>
    <w:multiLevelType w:val="multilevel"/>
    <w:tmpl w:val="118C6CB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6EF10BE"/>
    <w:multiLevelType w:val="multilevel"/>
    <w:tmpl w:val="16EF10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A235785"/>
    <w:multiLevelType w:val="multilevel"/>
    <w:tmpl w:val="1A235785"/>
    <w:lvl w:ilvl="0" w:tentative="0">
      <w:start w:val="1"/>
      <w:numFmt w:val="decimal"/>
      <w:lvlText w:val="%1)"/>
      <w:lvlJc w:val="left"/>
      <w:pPr>
        <w:ind w:left="1555" w:hanging="420"/>
      </w:pPr>
    </w:lvl>
    <w:lvl w:ilvl="1" w:tentative="0">
      <w:start w:val="1"/>
      <w:numFmt w:val="lowerLetter"/>
      <w:lvlText w:val="%2)"/>
      <w:lvlJc w:val="left"/>
      <w:pPr>
        <w:ind w:left="1975" w:hanging="420"/>
      </w:pPr>
    </w:lvl>
    <w:lvl w:ilvl="2" w:tentative="0">
      <w:start w:val="1"/>
      <w:numFmt w:val="lowerRoman"/>
      <w:lvlText w:val="%3."/>
      <w:lvlJc w:val="right"/>
      <w:pPr>
        <w:ind w:left="2395" w:hanging="420"/>
      </w:pPr>
    </w:lvl>
    <w:lvl w:ilvl="3" w:tentative="0">
      <w:start w:val="1"/>
      <w:numFmt w:val="decimal"/>
      <w:lvlText w:val="%4."/>
      <w:lvlJc w:val="left"/>
      <w:pPr>
        <w:ind w:left="2815" w:hanging="420"/>
      </w:pPr>
    </w:lvl>
    <w:lvl w:ilvl="4" w:tentative="0">
      <w:start w:val="1"/>
      <w:numFmt w:val="lowerLetter"/>
      <w:lvlText w:val="%5)"/>
      <w:lvlJc w:val="left"/>
      <w:pPr>
        <w:ind w:left="3235" w:hanging="420"/>
      </w:pPr>
    </w:lvl>
    <w:lvl w:ilvl="5" w:tentative="0">
      <w:start w:val="1"/>
      <w:numFmt w:val="lowerRoman"/>
      <w:lvlText w:val="%6."/>
      <w:lvlJc w:val="right"/>
      <w:pPr>
        <w:ind w:left="3655" w:hanging="420"/>
      </w:pPr>
    </w:lvl>
    <w:lvl w:ilvl="6" w:tentative="0">
      <w:start w:val="1"/>
      <w:numFmt w:val="decimal"/>
      <w:lvlText w:val="%7."/>
      <w:lvlJc w:val="left"/>
      <w:pPr>
        <w:ind w:left="4075" w:hanging="420"/>
      </w:pPr>
    </w:lvl>
    <w:lvl w:ilvl="7" w:tentative="0">
      <w:start w:val="1"/>
      <w:numFmt w:val="lowerLetter"/>
      <w:lvlText w:val="%8)"/>
      <w:lvlJc w:val="left"/>
      <w:pPr>
        <w:ind w:left="4495" w:hanging="420"/>
      </w:pPr>
    </w:lvl>
    <w:lvl w:ilvl="8" w:tentative="0">
      <w:start w:val="1"/>
      <w:numFmt w:val="lowerRoman"/>
      <w:lvlText w:val="%9."/>
      <w:lvlJc w:val="right"/>
      <w:pPr>
        <w:ind w:left="4915" w:hanging="420"/>
      </w:pPr>
    </w:lvl>
  </w:abstractNum>
  <w:abstractNum w:abstractNumId="15">
    <w:nsid w:val="1CE11550"/>
    <w:multiLevelType w:val="multilevel"/>
    <w:tmpl w:val="1CE11550"/>
    <w:lvl w:ilvl="0" w:tentative="0">
      <w:start w:val="2"/>
      <w:numFmt w:val="decimal"/>
      <w:lvlText w:val="%1．"/>
      <w:lvlJc w:val="left"/>
      <w:pPr>
        <w:tabs>
          <w:tab w:val="left" w:pos="480"/>
        </w:tabs>
        <w:ind w:left="480" w:hanging="360"/>
      </w:pPr>
      <w:rPr>
        <w:rFonts w:hint="default"/>
      </w:rPr>
    </w:lvl>
    <w:lvl w:ilvl="1" w:tentative="0">
      <w:start w:val="1"/>
      <w:numFmt w:val="lowerLetter"/>
      <w:lvlText w:val="%2)"/>
      <w:lvlJc w:val="left"/>
      <w:pPr>
        <w:tabs>
          <w:tab w:val="left" w:pos="960"/>
        </w:tabs>
        <w:ind w:left="960" w:hanging="420"/>
      </w:pPr>
    </w:lvl>
    <w:lvl w:ilvl="2" w:tentative="0">
      <w:start w:val="1"/>
      <w:numFmt w:val="lowerRoman"/>
      <w:lvlText w:val="%3."/>
      <w:lvlJc w:val="right"/>
      <w:pPr>
        <w:tabs>
          <w:tab w:val="left" w:pos="1380"/>
        </w:tabs>
        <w:ind w:left="1380" w:hanging="420"/>
      </w:pPr>
    </w:lvl>
    <w:lvl w:ilvl="3" w:tentative="0">
      <w:start w:val="1"/>
      <w:numFmt w:val="decimal"/>
      <w:lvlText w:val="%4."/>
      <w:lvlJc w:val="left"/>
      <w:pPr>
        <w:tabs>
          <w:tab w:val="left" w:pos="1800"/>
        </w:tabs>
        <w:ind w:left="1800" w:hanging="420"/>
      </w:pPr>
    </w:lvl>
    <w:lvl w:ilvl="4" w:tentative="0">
      <w:start w:val="1"/>
      <w:numFmt w:val="lowerLetter"/>
      <w:lvlText w:val="%5)"/>
      <w:lvlJc w:val="left"/>
      <w:pPr>
        <w:tabs>
          <w:tab w:val="left" w:pos="2220"/>
        </w:tabs>
        <w:ind w:left="2220" w:hanging="420"/>
      </w:pPr>
    </w:lvl>
    <w:lvl w:ilvl="5" w:tentative="0">
      <w:start w:val="1"/>
      <w:numFmt w:val="lowerRoman"/>
      <w:lvlText w:val="%6."/>
      <w:lvlJc w:val="right"/>
      <w:pPr>
        <w:tabs>
          <w:tab w:val="left" w:pos="2640"/>
        </w:tabs>
        <w:ind w:left="2640" w:hanging="420"/>
      </w:pPr>
    </w:lvl>
    <w:lvl w:ilvl="6" w:tentative="0">
      <w:start w:val="1"/>
      <w:numFmt w:val="decimal"/>
      <w:lvlText w:val="%7."/>
      <w:lvlJc w:val="left"/>
      <w:pPr>
        <w:tabs>
          <w:tab w:val="left" w:pos="3060"/>
        </w:tabs>
        <w:ind w:left="3060" w:hanging="420"/>
      </w:pPr>
    </w:lvl>
    <w:lvl w:ilvl="7" w:tentative="0">
      <w:start w:val="1"/>
      <w:numFmt w:val="lowerLetter"/>
      <w:lvlText w:val="%8)"/>
      <w:lvlJc w:val="left"/>
      <w:pPr>
        <w:tabs>
          <w:tab w:val="left" w:pos="3480"/>
        </w:tabs>
        <w:ind w:left="3480" w:hanging="420"/>
      </w:pPr>
    </w:lvl>
    <w:lvl w:ilvl="8" w:tentative="0">
      <w:start w:val="1"/>
      <w:numFmt w:val="lowerRoman"/>
      <w:lvlText w:val="%9."/>
      <w:lvlJc w:val="right"/>
      <w:pPr>
        <w:tabs>
          <w:tab w:val="left" w:pos="3900"/>
        </w:tabs>
        <w:ind w:left="3900" w:hanging="420"/>
      </w:pPr>
    </w:lvl>
  </w:abstractNum>
  <w:abstractNum w:abstractNumId="16">
    <w:nsid w:val="1E65460C"/>
    <w:multiLevelType w:val="multilevel"/>
    <w:tmpl w:val="1E65460C"/>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7257521"/>
    <w:multiLevelType w:val="multilevel"/>
    <w:tmpl w:val="2725752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82F4AAD"/>
    <w:multiLevelType w:val="multilevel"/>
    <w:tmpl w:val="282F4AA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C876D01"/>
    <w:multiLevelType w:val="multilevel"/>
    <w:tmpl w:val="2C876D0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2E065046"/>
    <w:multiLevelType w:val="multilevel"/>
    <w:tmpl w:val="2E06504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333005E4"/>
    <w:multiLevelType w:val="multilevel"/>
    <w:tmpl w:val="333005E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3D63CC3"/>
    <w:multiLevelType w:val="singleLevel"/>
    <w:tmpl w:val="33D63CC3"/>
    <w:lvl w:ilvl="0" w:tentative="0">
      <w:start w:val="1"/>
      <w:numFmt w:val="chineseCounting"/>
      <w:suff w:val="nothing"/>
      <w:lvlText w:val="（%1）"/>
      <w:lvlJc w:val="left"/>
      <w:pPr>
        <w:ind w:left="0" w:firstLine="420"/>
      </w:pPr>
      <w:rPr>
        <w:rFonts w:hint="eastAsia"/>
      </w:rPr>
    </w:lvl>
  </w:abstractNum>
  <w:abstractNum w:abstractNumId="23">
    <w:nsid w:val="387468DC"/>
    <w:multiLevelType w:val="multilevel"/>
    <w:tmpl w:val="387468D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3CD206D6"/>
    <w:multiLevelType w:val="multilevel"/>
    <w:tmpl w:val="3CD206D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CD62F3C"/>
    <w:multiLevelType w:val="multilevel"/>
    <w:tmpl w:val="3CD62F3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3FB130B2"/>
    <w:multiLevelType w:val="multilevel"/>
    <w:tmpl w:val="3FB130B2"/>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7">
    <w:nsid w:val="41301EBE"/>
    <w:multiLevelType w:val="multilevel"/>
    <w:tmpl w:val="41301E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4A9C0C12"/>
    <w:multiLevelType w:val="multilevel"/>
    <w:tmpl w:val="4A9C0C12"/>
    <w:lvl w:ilvl="0" w:tentative="0">
      <w:start w:val="1"/>
      <w:numFmt w:val="chineseCountingThousand"/>
      <w:lvlText w:val="(%1)"/>
      <w:lvlJc w:val="left"/>
      <w:pPr>
        <w:ind w:left="3256"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56C80AA4"/>
    <w:multiLevelType w:val="multilevel"/>
    <w:tmpl w:val="56C80AA4"/>
    <w:lvl w:ilvl="0" w:tentative="0">
      <w:start w:val="1"/>
      <w:numFmt w:val="decimal"/>
      <w:lvlText w:val="%1."/>
      <w:lvlJc w:val="left"/>
      <w:pPr>
        <w:ind w:left="704"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5B2F54B3"/>
    <w:multiLevelType w:val="multilevel"/>
    <w:tmpl w:val="5B2F54B3"/>
    <w:lvl w:ilvl="0" w:tentative="0">
      <w:start w:val="2"/>
      <w:numFmt w:val="japaneseCounting"/>
      <w:lvlText w:val="%1、"/>
      <w:lvlJc w:val="left"/>
      <w:pPr>
        <w:ind w:left="1271" w:hanging="720"/>
      </w:pPr>
      <w:rPr>
        <w:rFonts w:hint="default"/>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abstractNum w:abstractNumId="31">
    <w:nsid w:val="5BFB75B5"/>
    <w:multiLevelType w:val="multilevel"/>
    <w:tmpl w:val="5BFB75B5"/>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65594FB3"/>
    <w:multiLevelType w:val="multilevel"/>
    <w:tmpl w:val="65594FB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66AC2F40"/>
    <w:multiLevelType w:val="multilevel"/>
    <w:tmpl w:val="66AC2F4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6E6F60F0"/>
    <w:multiLevelType w:val="multilevel"/>
    <w:tmpl w:val="6E6F60F0"/>
    <w:lvl w:ilvl="0" w:tentative="0">
      <w:start w:val="1"/>
      <w:numFmt w:val="chineseCountingThousand"/>
      <w:lvlText w:val="(%1)"/>
      <w:lvlJc w:val="left"/>
      <w:pPr>
        <w:ind w:left="1590" w:hanging="420"/>
      </w:pPr>
    </w:lvl>
    <w:lvl w:ilvl="1" w:tentative="0">
      <w:start w:val="1"/>
      <w:numFmt w:val="lowerLetter"/>
      <w:lvlText w:val="%2)"/>
      <w:lvlJc w:val="left"/>
      <w:pPr>
        <w:ind w:left="2010" w:hanging="420"/>
      </w:pPr>
    </w:lvl>
    <w:lvl w:ilvl="2" w:tentative="0">
      <w:start w:val="1"/>
      <w:numFmt w:val="lowerRoman"/>
      <w:pStyle w:val="332"/>
      <w:lvlText w:val="%3."/>
      <w:lvlJc w:val="right"/>
      <w:pPr>
        <w:ind w:left="2430" w:hanging="420"/>
      </w:pPr>
    </w:lvl>
    <w:lvl w:ilvl="3" w:tentative="0">
      <w:start w:val="1"/>
      <w:numFmt w:val="decimal"/>
      <w:lvlText w:val="%4."/>
      <w:lvlJc w:val="left"/>
      <w:pPr>
        <w:ind w:left="2850" w:hanging="420"/>
      </w:pPr>
    </w:lvl>
    <w:lvl w:ilvl="4" w:tentative="0">
      <w:start w:val="1"/>
      <w:numFmt w:val="lowerLetter"/>
      <w:lvlText w:val="%5)"/>
      <w:lvlJc w:val="left"/>
      <w:pPr>
        <w:ind w:left="3270" w:hanging="420"/>
      </w:pPr>
    </w:lvl>
    <w:lvl w:ilvl="5" w:tentative="0">
      <w:start w:val="1"/>
      <w:numFmt w:val="lowerRoman"/>
      <w:lvlText w:val="%6."/>
      <w:lvlJc w:val="right"/>
      <w:pPr>
        <w:ind w:left="3690" w:hanging="420"/>
      </w:pPr>
    </w:lvl>
    <w:lvl w:ilvl="6" w:tentative="0">
      <w:start w:val="1"/>
      <w:numFmt w:val="decimal"/>
      <w:lvlText w:val="%7."/>
      <w:lvlJc w:val="left"/>
      <w:pPr>
        <w:ind w:left="4110" w:hanging="420"/>
      </w:pPr>
    </w:lvl>
    <w:lvl w:ilvl="7" w:tentative="0">
      <w:start w:val="1"/>
      <w:numFmt w:val="lowerLetter"/>
      <w:lvlText w:val="%8)"/>
      <w:lvlJc w:val="left"/>
      <w:pPr>
        <w:ind w:left="4530" w:hanging="420"/>
      </w:pPr>
    </w:lvl>
    <w:lvl w:ilvl="8" w:tentative="0">
      <w:start w:val="1"/>
      <w:numFmt w:val="lowerRoman"/>
      <w:lvlText w:val="%9."/>
      <w:lvlJc w:val="right"/>
      <w:pPr>
        <w:ind w:left="4950" w:hanging="420"/>
      </w:pPr>
    </w:lvl>
  </w:abstractNum>
  <w:abstractNum w:abstractNumId="35">
    <w:nsid w:val="70594997"/>
    <w:multiLevelType w:val="multilevel"/>
    <w:tmpl w:val="70594997"/>
    <w:lvl w:ilvl="0" w:tentative="0">
      <w:start w:val="1"/>
      <w:numFmt w:val="decimal"/>
      <w:lvlText w:val="%1."/>
      <w:lvlJc w:val="left"/>
      <w:pPr>
        <w:ind w:left="845"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713E3045"/>
    <w:multiLevelType w:val="multilevel"/>
    <w:tmpl w:val="713E304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79BF5756"/>
    <w:multiLevelType w:val="multilevel"/>
    <w:tmpl w:val="79BF575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7C993ECA"/>
    <w:multiLevelType w:val="multilevel"/>
    <w:tmpl w:val="7C993EC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7D596955"/>
    <w:multiLevelType w:val="singleLevel"/>
    <w:tmpl w:val="7D596955"/>
    <w:lvl w:ilvl="0" w:tentative="0">
      <w:start w:val="1"/>
      <w:numFmt w:val="chineseCounting"/>
      <w:suff w:val="nothing"/>
      <w:lvlText w:val="（%1）"/>
      <w:lvlJc w:val="left"/>
      <w:pPr>
        <w:ind w:left="0" w:firstLine="420"/>
      </w:pPr>
      <w:rPr>
        <w:rFonts w:hint="eastAsia"/>
      </w:rPr>
    </w:lvl>
  </w:abstractNum>
  <w:abstractNum w:abstractNumId="40">
    <w:nsid w:val="7D92F3ED"/>
    <w:multiLevelType w:val="singleLevel"/>
    <w:tmpl w:val="7D92F3ED"/>
    <w:lvl w:ilvl="0" w:tentative="0">
      <w:start w:val="1"/>
      <w:numFmt w:val="decimal"/>
      <w:suff w:val="nothing"/>
      <w:lvlText w:val="%1．"/>
      <w:lvlJc w:val="left"/>
      <w:pPr>
        <w:ind w:left="0" w:firstLine="400"/>
      </w:pPr>
      <w:rPr>
        <w:rFonts w:hint="default"/>
      </w:rPr>
    </w:lvl>
  </w:abstractNum>
  <w:abstractNum w:abstractNumId="41">
    <w:nsid w:val="7F7F05D4"/>
    <w:multiLevelType w:val="multilevel"/>
    <w:tmpl w:val="7F7F05D4"/>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7FF54132"/>
    <w:multiLevelType w:val="multilevel"/>
    <w:tmpl w:val="7FF5413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4"/>
  </w:num>
  <w:num w:numId="2">
    <w:abstractNumId w:val="11"/>
  </w:num>
  <w:num w:numId="3">
    <w:abstractNumId w:val="22"/>
  </w:num>
  <w:num w:numId="4">
    <w:abstractNumId w:val="30"/>
  </w:num>
  <w:num w:numId="5">
    <w:abstractNumId w:val="39"/>
  </w:num>
  <w:num w:numId="6">
    <w:abstractNumId w:val="41"/>
  </w:num>
  <w:num w:numId="7">
    <w:abstractNumId w:val="42"/>
  </w:num>
  <w:num w:numId="8">
    <w:abstractNumId w:val="27"/>
  </w:num>
  <w:num w:numId="9">
    <w:abstractNumId w:val="26"/>
  </w:num>
  <w:num w:numId="10">
    <w:abstractNumId w:val="18"/>
  </w:num>
  <w:num w:numId="11">
    <w:abstractNumId w:val="29"/>
  </w:num>
  <w:num w:numId="12">
    <w:abstractNumId w:val="13"/>
  </w:num>
  <w:num w:numId="13">
    <w:abstractNumId w:val="33"/>
  </w:num>
  <w:num w:numId="14">
    <w:abstractNumId w:val="5"/>
  </w:num>
  <w:num w:numId="15">
    <w:abstractNumId w:val="37"/>
  </w:num>
  <w:num w:numId="16">
    <w:abstractNumId w:val="40"/>
  </w:num>
  <w:num w:numId="17">
    <w:abstractNumId w:val="14"/>
  </w:num>
  <w:num w:numId="18">
    <w:abstractNumId w:val="9"/>
  </w:num>
  <w:num w:numId="19">
    <w:abstractNumId w:val="12"/>
  </w:num>
  <w:num w:numId="20">
    <w:abstractNumId w:val="0"/>
  </w:num>
  <w:num w:numId="21">
    <w:abstractNumId w:val="6"/>
  </w:num>
  <w:num w:numId="22">
    <w:abstractNumId w:val="15"/>
  </w:num>
  <w:num w:numId="23">
    <w:abstractNumId w:val="7"/>
  </w:num>
  <w:num w:numId="24">
    <w:abstractNumId w:val="28"/>
  </w:num>
  <w:num w:numId="25">
    <w:abstractNumId w:val="8"/>
  </w:num>
  <w:num w:numId="26">
    <w:abstractNumId w:val="17"/>
  </w:num>
  <w:num w:numId="27">
    <w:abstractNumId w:val="20"/>
  </w:num>
  <w:num w:numId="28">
    <w:abstractNumId w:val="35"/>
  </w:num>
  <w:num w:numId="29">
    <w:abstractNumId w:val="32"/>
  </w:num>
  <w:num w:numId="30">
    <w:abstractNumId w:val="25"/>
  </w:num>
  <w:num w:numId="31">
    <w:abstractNumId w:val="19"/>
  </w:num>
  <w:num w:numId="32">
    <w:abstractNumId w:val="24"/>
  </w:num>
  <w:num w:numId="33">
    <w:abstractNumId w:val="31"/>
  </w:num>
  <w:num w:numId="34">
    <w:abstractNumId w:val="23"/>
  </w:num>
  <w:num w:numId="35">
    <w:abstractNumId w:val="21"/>
  </w:num>
  <w:num w:numId="36">
    <w:abstractNumId w:val="16"/>
  </w:num>
  <w:num w:numId="37">
    <w:abstractNumId w:val="36"/>
  </w:num>
  <w:num w:numId="38">
    <w:abstractNumId w:val="10"/>
  </w:num>
  <w:num w:numId="39">
    <w:abstractNumId w:val="38"/>
  </w:num>
  <w:num w:numId="40">
    <w:abstractNumId w:val="4"/>
  </w:num>
  <w:num w:numId="41">
    <w:abstractNumId w:val="3"/>
  </w:num>
  <w:num w:numId="42">
    <w:abstractNumId w:val="1"/>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yODgzYjhhNTA0YzA5ZDEwMjljM2M5M2Q4NzI5ZjMifQ=="/>
  </w:docVars>
  <w:rsids>
    <w:rsidRoot w:val="00172A27"/>
    <w:rsid w:val="0000001E"/>
    <w:rsid w:val="000005F1"/>
    <w:rsid w:val="00003F75"/>
    <w:rsid w:val="000042DB"/>
    <w:rsid w:val="00004EC3"/>
    <w:rsid w:val="000053EE"/>
    <w:rsid w:val="00005C60"/>
    <w:rsid w:val="0000699F"/>
    <w:rsid w:val="000073F3"/>
    <w:rsid w:val="0001084B"/>
    <w:rsid w:val="0001244B"/>
    <w:rsid w:val="00012DEB"/>
    <w:rsid w:val="00013EA0"/>
    <w:rsid w:val="000146D6"/>
    <w:rsid w:val="0001586D"/>
    <w:rsid w:val="00015883"/>
    <w:rsid w:val="0001604A"/>
    <w:rsid w:val="000165A7"/>
    <w:rsid w:val="0001704F"/>
    <w:rsid w:val="00017577"/>
    <w:rsid w:val="00017782"/>
    <w:rsid w:val="0002196B"/>
    <w:rsid w:val="00021989"/>
    <w:rsid w:val="00021F48"/>
    <w:rsid w:val="0002245D"/>
    <w:rsid w:val="00022B5E"/>
    <w:rsid w:val="00022F68"/>
    <w:rsid w:val="00024269"/>
    <w:rsid w:val="00024F4C"/>
    <w:rsid w:val="00025091"/>
    <w:rsid w:val="000250B1"/>
    <w:rsid w:val="00026DD0"/>
    <w:rsid w:val="00027504"/>
    <w:rsid w:val="00027691"/>
    <w:rsid w:val="000308FA"/>
    <w:rsid w:val="00030924"/>
    <w:rsid w:val="000309A3"/>
    <w:rsid w:val="00030EAA"/>
    <w:rsid w:val="00032257"/>
    <w:rsid w:val="00032388"/>
    <w:rsid w:val="0003267F"/>
    <w:rsid w:val="00032D64"/>
    <w:rsid w:val="000342E0"/>
    <w:rsid w:val="00034D23"/>
    <w:rsid w:val="000353FC"/>
    <w:rsid w:val="000357ED"/>
    <w:rsid w:val="00035A78"/>
    <w:rsid w:val="00035D6A"/>
    <w:rsid w:val="00036A69"/>
    <w:rsid w:val="00036B7B"/>
    <w:rsid w:val="000378BC"/>
    <w:rsid w:val="0004071B"/>
    <w:rsid w:val="00040BE6"/>
    <w:rsid w:val="000419B9"/>
    <w:rsid w:val="00042145"/>
    <w:rsid w:val="0004317E"/>
    <w:rsid w:val="000446BF"/>
    <w:rsid w:val="00044E81"/>
    <w:rsid w:val="000451B2"/>
    <w:rsid w:val="00045BD6"/>
    <w:rsid w:val="000463BA"/>
    <w:rsid w:val="00046E0A"/>
    <w:rsid w:val="000473A4"/>
    <w:rsid w:val="00050126"/>
    <w:rsid w:val="00050293"/>
    <w:rsid w:val="00050C87"/>
    <w:rsid w:val="0005232B"/>
    <w:rsid w:val="000526F1"/>
    <w:rsid w:val="00053398"/>
    <w:rsid w:val="000538A0"/>
    <w:rsid w:val="00053C1D"/>
    <w:rsid w:val="000547A5"/>
    <w:rsid w:val="00054820"/>
    <w:rsid w:val="00054F4D"/>
    <w:rsid w:val="000554F4"/>
    <w:rsid w:val="000559CE"/>
    <w:rsid w:val="00055C7A"/>
    <w:rsid w:val="00055E2C"/>
    <w:rsid w:val="000560BB"/>
    <w:rsid w:val="000564EE"/>
    <w:rsid w:val="00056B74"/>
    <w:rsid w:val="00056FF1"/>
    <w:rsid w:val="00061091"/>
    <w:rsid w:val="000615B7"/>
    <w:rsid w:val="0006174E"/>
    <w:rsid w:val="00061D1B"/>
    <w:rsid w:val="00061E51"/>
    <w:rsid w:val="00063017"/>
    <w:rsid w:val="00065C22"/>
    <w:rsid w:val="00066C3C"/>
    <w:rsid w:val="0007013D"/>
    <w:rsid w:val="0007094F"/>
    <w:rsid w:val="00071D8B"/>
    <w:rsid w:val="00071F48"/>
    <w:rsid w:val="000724C7"/>
    <w:rsid w:val="00073297"/>
    <w:rsid w:val="00073370"/>
    <w:rsid w:val="00074502"/>
    <w:rsid w:val="00076DE4"/>
    <w:rsid w:val="00077248"/>
    <w:rsid w:val="00077BDF"/>
    <w:rsid w:val="00080530"/>
    <w:rsid w:val="000812ED"/>
    <w:rsid w:val="00081AC3"/>
    <w:rsid w:val="00081E5B"/>
    <w:rsid w:val="000825C4"/>
    <w:rsid w:val="00082856"/>
    <w:rsid w:val="00082D16"/>
    <w:rsid w:val="000833F3"/>
    <w:rsid w:val="0008388F"/>
    <w:rsid w:val="00083D86"/>
    <w:rsid w:val="0008469D"/>
    <w:rsid w:val="000846FF"/>
    <w:rsid w:val="00084C9D"/>
    <w:rsid w:val="00084DA7"/>
    <w:rsid w:val="00085BA3"/>
    <w:rsid w:val="000860C0"/>
    <w:rsid w:val="00086124"/>
    <w:rsid w:val="00086675"/>
    <w:rsid w:val="00086D1B"/>
    <w:rsid w:val="000870B6"/>
    <w:rsid w:val="00087502"/>
    <w:rsid w:val="00087B73"/>
    <w:rsid w:val="00087E8F"/>
    <w:rsid w:val="00087F2C"/>
    <w:rsid w:val="0009037D"/>
    <w:rsid w:val="00092F42"/>
    <w:rsid w:val="00094D19"/>
    <w:rsid w:val="00096FB2"/>
    <w:rsid w:val="00097CA8"/>
    <w:rsid w:val="00097D9C"/>
    <w:rsid w:val="000A0CC9"/>
    <w:rsid w:val="000A10AC"/>
    <w:rsid w:val="000A198D"/>
    <w:rsid w:val="000A32FB"/>
    <w:rsid w:val="000A4BC2"/>
    <w:rsid w:val="000A4DC2"/>
    <w:rsid w:val="000A6FEB"/>
    <w:rsid w:val="000B0D28"/>
    <w:rsid w:val="000B0DF0"/>
    <w:rsid w:val="000B2851"/>
    <w:rsid w:val="000B3516"/>
    <w:rsid w:val="000B3DEC"/>
    <w:rsid w:val="000B46AC"/>
    <w:rsid w:val="000B6831"/>
    <w:rsid w:val="000B6871"/>
    <w:rsid w:val="000B6B14"/>
    <w:rsid w:val="000B6BC0"/>
    <w:rsid w:val="000C0B58"/>
    <w:rsid w:val="000C0CA6"/>
    <w:rsid w:val="000C1365"/>
    <w:rsid w:val="000C256C"/>
    <w:rsid w:val="000C3BA3"/>
    <w:rsid w:val="000C4469"/>
    <w:rsid w:val="000C4638"/>
    <w:rsid w:val="000C4B9B"/>
    <w:rsid w:val="000C4DE0"/>
    <w:rsid w:val="000C5C95"/>
    <w:rsid w:val="000C7552"/>
    <w:rsid w:val="000C7969"/>
    <w:rsid w:val="000C7F00"/>
    <w:rsid w:val="000D070E"/>
    <w:rsid w:val="000D1A6F"/>
    <w:rsid w:val="000D1F7D"/>
    <w:rsid w:val="000D2EB7"/>
    <w:rsid w:val="000D46A0"/>
    <w:rsid w:val="000D4921"/>
    <w:rsid w:val="000D529E"/>
    <w:rsid w:val="000D592F"/>
    <w:rsid w:val="000D66A2"/>
    <w:rsid w:val="000D74FC"/>
    <w:rsid w:val="000D752D"/>
    <w:rsid w:val="000E114B"/>
    <w:rsid w:val="000E118B"/>
    <w:rsid w:val="000E12C2"/>
    <w:rsid w:val="000E1D5B"/>
    <w:rsid w:val="000E2346"/>
    <w:rsid w:val="000E2E2D"/>
    <w:rsid w:val="000E4B50"/>
    <w:rsid w:val="000E5A67"/>
    <w:rsid w:val="000E6063"/>
    <w:rsid w:val="000E71E4"/>
    <w:rsid w:val="000E7F3C"/>
    <w:rsid w:val="000F0E91"/>
    <w:rsid w:val="000F10AE"/>
    <w:rsid w:val="000F22A4"/>
    <w:rsid w:val="000F22EA"/>
    <w:rsid w:val="000F2596"/>
    <w:rsid w:val="000F2DC3"/>
    <w:rsid w:val="000F5A39"/>
    <w:rsid w:val="000F6674"/>
    <w:rsid w:val="000F69F5"/>
    <w:rsid w:val="000F7782"/>
    <w:rsid w:val="000F7B09"/>
    <w:rsid w:val="00100329"/>
    <w:rsid w:val="00100629"/>
    <w:rsid w:val="00101BD4"/>
    <w:rsid w:val="00101C0D"/>
    <w:rsid w:val="0010241B"/>
    <w:rsid w:val="001024B3"/>
    <w:rsid w:val="00104A65"/>
    <w:rsid w:val="001105FF"/>
    <w:rsid w:val="001110C5"/>
    <w:rsid w:val="001125F8"/>
    <w:rsid w:val="00112C45"/>
    <w:rsid w:val="001132A5"/>
    <w:rsid w:val="0011386D"/>
    <w:rsid w:val="0011506C"/>
    <w:rsid w:val="00115D07"/>
    <w:rsid w:val="00115EEE"/>
    <w:rsid w:val="00116000"/>
    <w:rsid w:val="001160AF"/>
    <w:rsid w:val="00116634"/>
    <w:rsid w:val="00116810"/>
    <w:rsid w:val="00116863"/>
    <w:rsid w:val="00116A12"/>
    <w:rsid w:val="00117BD7"/>
    <w:rsid w:val="00120AF3"/>
    <w:rsid w:val="00120B55"/>
    <w:rsid w:val="00120D0A"/>
    <w:rsid w:val="00120EBB"/>
    <w:rsid w:val="00120EC5"/>
    <w:rsid w:val="00121A87"/>
    <w:rsid w:val="00122A17"/>
    <w:rsid w:val="00122FE7"/>
    <w:rsid w:val="0012391A"/>
    <w:rsid w:val="00125233"/>
    <w:rsid w:val="001263CD"/>
    <w:rsid w:val="001266FB"/>
    <w:rsid w:val="001274F4"/>
    <w:rsid w:val="001302C9"/>
    <w:rsid w:val="00130C6F"/>
    <w:rsid w:val="00131991"/>
    <w:rsid w:val="00131EDE"/>
    <w:rsid w:val="00132F08"/>
    <w:rsid w:val="001333F1"/>
    <w:rsid w:val="001343E5"/>
    <w:rsid w:val="00134433"/>
    <w:rsid w:val="0013468E"/>
    <w:rsid w:val="00136257"/>
    <w:rsid w:val="00136A47"/>
    <w:rsid w:val="0013715C"/>
    <w:rsid w:val="00137790"/>
    <w:rsid w:val="00137817"/>
    <w:rsid w:val="00140D11"/>
    <w:rsid w:val="00141656"/>
    <w:rsid w:val="00142498"/>
    <w:rsid w:val="0014252A"/>
    <w:rsid w:val="00142AAB"/>
    <w:rsid w:val="00143812"/>
    <w:rsid w:val="00143A24"/>
    <w:rsid w:val="00143D93"/>
    <w:rsid w:val="00146C84"/>
    <w:rsid w:val="00147EEB"/>
    <w:rsid w:val="00153413"/>
    <w:rsid w:val="0015361D"/>
    <w:rsid w:val="001538E4"/>
    <w:rsid w:val="00154434"/>
    <w:rsid w:val="00154A89"/>
    <w:rsid w:val="00154AAE"/>
    <w:rsid w:val="00155817"/>
    <w:rsid w:val="00155924"/>
    <w:rsid w:val="00156269"/>
    <w:rsid w:val="001564B2"/>
    <w:rsid w:val="00157111"/>
    <w:rsid w:val="00160D48"/>
    <w:rsid w:val="00163CA9"/>
    <w:rsid w:val="00163EFF"/>
    <w:rsid w:val="00163FEA"/>
    <w:rsid w:val="001641FD"/>
    <w:rsid w:val="00164E56"/>
    <w:rsid w:val="00166755"/>
    <w:rsid w:val="001668B8"/>
    <w:rsid w:val="00167593"/>
    <w:rsid w:val="00167832"/>
    <w:rsid w:val="001701D2"/>
    <w:rsid w:val="00172A27"/>
    <w:rsid w:val="00172FC7"/>
    <w:rsid w:val="001735AA"/>
    <w:rsid w:val="00173ACF"/>
    <w:rsid w:val="00173D14"/>
    <w:rsid w:val="001749DD"/>
    <w:rsid w:val="00175B95"/>
    <w:rsid w:val="00176F36"/>
    <w:rsid w:val="001803E4"/>
    <w:rsid w:val="001804D5"/>
    <w:rsid w:val="00181A32"/>
    <w:rsid w:val="00181FE3"/>
    <w:rsid w:val="00182167"/>
    <w:rsid w:val="001831A3"/>
    <w:rsid w:val="00183559"/>
    <w:rsid w:val="001838E1"/>
    <w:rsid w:val="00183AEA"/>
    <w:rsid w:val="00183C32"/>
    <w:rsid w:val="00185150"/>
    <w:rsid w:val="001858C5"/>
    <w:rsid w:val="00187170"/>
    <w:rsid w:val="00190615"/>
    <w:rsid w:val="001909DE"/>
    <w:rsid w:val="00193248"/>
    <w:rsid w:val="00193487"/>
    <w:rsid w:val="00194C01"/>
    <w:rsid w:val="00195DD9"/>
    <w:rsid w:val="001975C0"/>
    <w:rsid w:val="0019766F"/>
    <w:rsid w:val="001976C8"/>
    <w:rsid w:val="001A1EAA"/>
    <w:rsid w:val="001A29B9"/>
    <w:rsid w:val="001A2AA9"/>
    <w:rsid w:val="001A310F"/>
    <w:rsid w:val="001A3823"/>
    <w:rsid w:val="001A4326"/>
    <w:rsid w:val="001A4F40"/>
    <w:rsid w:val="001A60D3"/>
    <w:rsid w:val="001A7215"/>
    <w:rsid w:val="001B1D17"/>
    <w:rsid w:val="001B2437"/>
    <w:rsid w:val="001B2A51"/>
    <w:rsid w:val="001B30D9"/>
    <w:rsid w:val="001B3172"/>
    <w:rsid w:val="001B3272"/>
    <w:rsid w:val="001B36F1"/>
    <w:rsid w:val="001B3733"/>
    <w:rsid w:val="001B38F8"/>
    <w:rsid w:val="001B4212"/>
    <w:rsid w:val="001B6218"/>
    <w:rsid w:val="001B691A"/>
    <w:rsid w:val="001B6E8B"/>
    <w:rsid w:val="001B6EEC"/>
    <w:rsid w:val="001C03BB"/>
    <w:rsid w:val="001C1BF5"/>
    <w:rsid w:val="001C1E03"/>
    <w:rsid w:val="001C2922"/>
    <w:rsid w:val="001C3856"/>
    <w:rsid w:val="001C3A74"/>
    <w:rsid w:val="001C4BFA"/>
    <w:rsid w:val="001C5F68"/>
    <w:rsid w:val="001C6789"/>
    <w:rsid w:val="001C6B8F"/>
    <w:rsid w:val="001C6CC4"/>
    <w:rsid w:val="001C7577"/>
    <w:rsid w:val="001C7BAA"/>
    <w:rsid w:val="001D0A4E"/>
    <w:rsid w:val="001D0ABB"/>
    <w:rsid w:val="001D0F75"/>
    <w:rsid w:val="001D1F59"/>
    <w:rsid w:val="001D27EB"/>
    <w:rsid w:val="001D2FD7"/>
    <w:rsid w:val="001D3BA6"/>
    <w:rsid w:val="001D54D0"/>
    <w:rsid w:val="001D5925"/>
    <w:rsid w:val="001D5CB2"/>
    <w:rsid w:val="001D5D74"/>
    <w:rsid w:val="001D6356"/>
    <w:rsid w:val="001D6E3A"/>
    <w:rsid w:val="001E004D"/>
    <w:rsid w:val="001E04DD"/>
    <w:rsid w:val="001E1CB1"/>
    <w:rsid w:val="001E2CDA"/>
    <w:rsid w:val="001E3442"/>
    <w:rsid w:val="001E35D9"/>
    <w:rsid w:val="001E42E8"/>
    <w:rsid w:val="001E44DD"/>
    <w:rsid w:val="001E55DE"/>
    <w:rsid w:val="001E567C"/>
    <w:rsid w:val="001E5DD5"/>
    <w:rsid w:val="001E6280"/>
    <w:rsid w:val="001E687E"/>
    <w:rsid w:val="001E7D52"/>
    <w:rsid w:val="001F09E1"/>
    <w:rsid w:val="001F0B3A"/>
    <w:rsid w:val="001F2100"/>
    <w:rsid w:val="001F386D"/>
    <w:rsid w:val="001F3ED4"/>
    <w:rsid w:val="001F4F25"/>
    <w:rsid w:val="001F4FE0"/>
    <w:rsid w:val="001F4FFC"/>
    <w:rsid w:val="001F5406"/>
    <w:rsid w:val="001F5805"/>
    <w:rsid w:val="001F5AA1"/>
    <w:rsid w:val="001F5CA1"/>
    <w:rsid w:val="001F5EEB"/>
    <w:rsid w:val="001F686C"/>
    <w:rsid w:val="001F6D38"/>
    <w:rsid w:val="001F6DDF"/>
    <w:rsid w:val="001F6DEF"/>
    <w:rsid w:val="001F7055"/>
    <w:rsid w:val="001F7F82"/>
    <w:rsid w:val="002011DA"/>
    <w:rsid w:val="00201736"/>
    <w:rsid w:val="00202349"/>
    <w:rsid w:val="00207B67"/>
    <w:rsid w:val="0021005C"/>
    <w:rsid w:val="0021030F"/>
    <w:rsid w:val="002109E8"/>
    <w:rsid w:val="00210E45"/>
    <w:rsid w:val="00210F79"/>
    <w:rsid w:val="0021151D"/>
    <w:rsid w:val="002125DA"/>
    <w:rsid w:val="0021352E"/>
    <w:rsid w:val="00213881"/>
    <w:rsid w:val="0021479C"/>
    <w:rsid w:val="002162B1"/>
    <w:rsid w:val="002171BA"/>
    <w:rsid w:val="00217279"/>
    <w:rsid w:val="002204CF"/>
    <w:rsid w:val="00220DDE"/>
    <w:rsid w:val="0022117E"/>
    <w:rsid w:val="0022145F"/>
    <w:rsid w:val="0022229F"/>
    <w:rsid w:val="00222C78"/>
    <w:rsid w:val="002255B4"/>
    <w:rsid w:val="002258A1"/>
    <w:rsid w:val="00225945"/>
    <w:rsid w:val="00225B74"/>
    <w:rsid w:val="002266F6"/>
    <w:rsid w:val="00233DF0"/>
    <w:rsid w:val="0023404E"/>
    <w:rsid w:val="00234573"/>
    <w:rsid w:val="002359E6"/>
    <w:rsid w:val="0023602E"/>
    <w:rsid w:val="00237F2B"/>
    <w:rsid w:val="00237FA1"/>
    <w:rsid w:val="0024008B"/>
    <w:rsid w:val="00240AB7"/>
    <w:rsid w:val="00240F45"/>
    <w:rsid w:val="0024416F"/>
    <w:rsid w:val="00244295"/>
    <w:rsid w:val="002442E6"/>
    <w:rsid w:val="00244838"/>
    <w:rsid w:val="00244D3A"/>
    <w:rsid w:val="00244D7A"/>
    <w:rsid w:val="00244EA4"/>
    <w:rsid w:val="00245090"/>
    <w:rsid w:val="002462E8"/>
    <w:rsid w:val="0025051E"/>
    <w:rsid w:val="00250BC2"/>
    <w:rsid w:val="002511AA"/>
    <w:rsid w:val="0025130F"/>
    <w:rsid w:val="00251DC1"/>
    <w:rsid w:val="00252FD5"/>
    <w:rsid w:val="00253BC3"/>
    <w:rsid w:val="00253C7F"/>
    <w:rsid w:val="00253CF3"/>
    <w:rsid w:val="002549D3"/>
    <w:rsid w:val="0025544D"/>
    <w:rsid w:val="002561D9"/>
    <w:rsid w:val="002563EC"/>
    <w:rsid w:val="002565BA"/>
    <w:rsid w:val="00256745"/>
    <w:rsid w:val="00256B91"/>
    <w:rsid w:val="00256C8E"/>
    <w:rsid w:val="00260402"/>
    <w:rsid w:val="0026294A"/>
    <w:rsid w:val="00262A61"/>
    <w:rsid w:val="00263612"/>
    <w:rsid w:val="00264210"/>
    <w:rsid w:val="0026756B"/>
    <w:rsid w:val="00267574"/>
    <w:rsid w:val="00267DC9"/>
    <w:rsid w:val="00270387"/>
    <w:rsid w:val="00270ACA"/>
    <w:rsid w:val="00270BC1"/>
    <w:rsid w:val="00270D85"/>
    <w:rsid w:val="0027396C"/>
    <w:rsid w:val="00274AF7"/>
    <w:rsid w:val="0027525B"/>
    <w:rsid w:val="002765CF"/>
    <w:rsid w:val="00276C25"/>
    <w:rsid w:val="00276D6B"/>
    <w:rsid w:val="00276E5F"/>
    <w:rsid w:val="00281733"/>
    <w:rsid w:val="00282A3C"/>
    <w:rsid w:val="00285F97"/>
    <w:rsid w:val="00290820"/>
    <w:rsid w:val="00290C92"/>
    <w:rsid w:val="0029129B"/>
    <w:rsid w:val="00292618"/>
    <w:rsid w:val="00292A6F"/>
    <w:rsid w:val="00292D12"/>
    <w:rsid w:val="00293127"/>
    <w:rsid w:val="002946BA"/>
    <w:rsid w:val="002950B5"/>
    <w:rsid w:val="002952E2"/>
    <w:rsid w:val="00295CE5"/>
    <w:rsid w:val="00296B7D"/>
    <w:rsid w:val="0029797A"/>
    <w:rsid w:val="00297D6C"/>
    <w:rsid w:val="002A0AF0"/>
    <w:rsid w:val="002A26D7"/>
    <w:rsid w:val="002A451D"/>
    <w:rsid w:val="002A4B29"/>
    <w:rsid w:val="002A4D17"/>
    <w:rsid w:val="002A5F18"/>
    <w:rsid w:val="002A7609"/>
    <w:rsid w:val="002A7C8F"/>
    <w:rsid w:val="002A7DD2"/>
    <w:rsid w:val="002B000D"/>
    <w:rsid w:val="002B02C0"/>
    <w:rsid w:val="002B12A4"/>
    <w:rsid w:val="002B1B9D"/>
    <w:rsid w:val="002B25FC"/>
    <w:rsid w:val="002B27FE"/>
    <w:rsid w:val="002B2EBA"/>
    <w:rsid w:val="002B32D5"/>
    <w:rsid w:val="002B45AA"/>
    <w:rsid w:val="002B5B23"/>
    <w:rsid w:val="002B6162"/>
    <w:rsid w:val="002B66ED"/>
    <w:rsid w:val="002B6EC7"/>
    <w:rsid w:val="002C014F"/>
    <w:rsid w:val="002C1DC2"/>
    <w:rsid w:val="002C1E16"/>
    <w:rsid w:val="002C302B"/>
    <w:rsid w:val="002C36F6"/>
    <w:rsid w:val="002C3C6E"/>
    <w:rsid w:val="002C485F"/>
    <w:rsid w:val="002C49EF"/>
    <w:rsid w:val="002C54EF"/>
    <w:rsid w:val="002C5714"/>
    <w:rsid w:val="002C676B"/>
    <w:rsid w:val="002C6AB1"/>
    <w:rsid w:val="002C6F4B"/>
    <w:rsid w:val="002C72F4"/>
    <w:rsid w:val="002C7C49"/>
    <w:rsid w:val="002C7F5E"/>
    <w:rsid w:val="002D0D7C"/>
    <w:rsid w:val="002D10FA"/>
    <w:rsid w:val="002D11A2"/>
    <w:rsid w:val="002D3A75"/>
    <w:rsid w:val="002D4CC0"/>
    <w:rsid w:val="002D60AA"/>
    <w:rsid w:val="002D665A"/>
    <w:rsid w:val="002D7F9B"/>
    <w:rsid w:val="002E1F8A"/>
    <w:rsid w:val="002E4A58"/>
    <w:rsid w:val="002E4EEE"/>
    <w:rsid w:val="002E58EA"/>
    <w:rsid w:val="002E62D3"/>
    <w:rsid w:val="002E6739"/>
    <w:rsid w:val="002E72DB"/>
    <w:rsid w:val="002F0FFD"/>
    <w:rsid w:val="002F28CB"/>
    <w:rsid w:val="002F2DCA"/>
    <w:rsid w:val="002F31FD"/>
    <w:rsid w:val="002F3405"/>
    <w:rsid w:val="002F4482"/>
    <w:rsid w:val="002F523D"/>
    <w:rsid w:val="002F61EF"/>
    <w:rsid w:val="002F630E"/>
    <w:rsid w:val="002F69E9"/>
    <w:rsid w:val="0030347F"/>
    <w:rsid w:val="00303528"/>
    <w:rsid w:val="003035E6"/>
    <w:rsid w:val="00307C72"/>
    <w:rsid w:val="00310321"/>
    <w:rsid w:val="00310D4D"/>
    <w:rsid w:val="00310DF3"/>
    <w:rsid w:val="00311D3C"/>
    <w:rsid w:val="0031227D"/>
    <w:rsid w:val="00312854"/>
    <w:rsid w:val="00312DA7"/>
    <w:rsid w:val="003131A0"/>
    <w:rsid w:val="0031418B"/>
    <w:rsid w:val="003146ED"/>
    <w:rsid w:val="00315589"/>
    <w:rsid w:val="00315C60"/>
    <w:rsid w:val="00317A3C"/>
    <w:rsid w:val="003205DF"/>
    <w:rsid w:val="00320F1B"/>
    <w:rsid w:val="00321C69"/>
    <w:rsid w:val="00322912"/>
    <w:rsid w:val="00322C10"/>
    <w:rsid w:val="00322D1E"/>
    <w:rsid w:val="00324BB7"/>
    <w:rsid w:val="00325FC7"/>
    <w:rsid w:val="00326038"/>
    <w:rsid w:val="00326654"/>
    <w:rsid w:val="00326D64"/>
    <w:rsid w:val="00327062"/>
    <w:rsid w:val="00330442"/>
    <w:rsid w:val="00330D60"/>
    <w:rsid w:val="00333A9E"/>
    <w:rsid w:val="003358D3"/>
    <w:rsid w:val="00336D0D"/>
    <w:rsid w:val="003406CA"/>
    <w:rsid w:val="003422A5"/>
    <w:rsid w:val="00343AAD"/>
    <w:rsid w:val="00344201"/>
    <w:rsid w:val="0034426F"/>
    <w:rsid w:val="003452B6"/>
    <w:rsid w:val="003466C3"/>
    <w:rsid w:val="00347286"/>
    <w:rsid w:val="0035101F"/>
    <w:rsid w:val="003512A3"/>
    <w:rsid w:val="00351377"/>
    <w:rsid w:val="00351640"/>
    <w:rsid w:val="00351E55"/>
    <w:rsid w:val="00352BC7"/>
    <w:rsid w:val="00353306"/>
    <w:rsid w:val="003545BA"/>
    <w:rsid w:val="00356C3F"/>
    <w:rsid w:val="00362E2D"/>
    <w:rsid w:val="00364CA1"/>
    <w:rsid w:val="0036545A"/>
    <w:rsid w:val="003662D3"/>
    <w:rsid w:val="00366754"/>
    <w:rsid w:val="003704BD"/>
    <w:rsid w:val="003706F1"/>
    <w:rsid w:val="00370942"/>
    <w:rsid w:val="00370AD7"/>
    <w:rsid w:val="00370D8B"/>
    <w:rsid w:val="00372FA4"/>
    <w:rsid w:val="00373C6C"/>
    <w:rsid w:val="00373E2C"/>
    <w:rsid w:val="003740FF"/>
    <w:rsid w:val="00377C40"/>
    <w:rsid w:val="00380D1D"/>
    <w:rsid w:val="00381DF1"/>
    <w:rsid w:val="003827F6"/>
    <w:rsid w:val="00383042"/>
    <w:rsid w:val="00383955"/>
    <w:rsid w:val="00385C7A"/>
    <w:rsid w:val="00385FD4"/>
    <w:rsid w:val="003863B2"/>
    <w:rsid w:val="003868B0"/>
    <w:rsid w:val="00386CD0"/>
    <w:rsid w:val="00386FF0"/>
    <w:rsid w:val="003878A4"/>
    <w:rsid w:val="003900B6"/>
    <w:rsid w:val="00391BD5"/>
    <w:rsid w:val="00392669"/>
    <w:rsid w:val="00393076"/>
    <w:rsid w:val="003938CE"/>
    <w:rsid w:val="00393E36"/>
    <w:rsid w:val="00394109"/>
    <w:rsid w:val="00394E63"/>
    <w:rsid w:val="00395BA9"/>
    <w:rsid w:val="00396150"/>
    <w:rsid w:val="0039623C"/>
    <w:rsid w:val="00397DE5"/>
    <w:rsid w:val="00397E63"/>
    <w:rsid w:val="003A0F19"/>
    <w:rsid w:val="003A18E4"/>
    <w:rsid w:val="003A2775"/>
    <w:rsid w:val="003A526D"/>
    <w:rsid w:val="003A6D0D"/>
    <w:rsid w:val="003B0CB8"/>
    <w:rsid w:val="003B0E6B"/>
    <w:rsid w:val="003B0E9A"/>
    <w:rsid w:val="003B1E84"/>
    <w:rsid w:val="003B1FC1"/>
    <w:rsid w:val="003B24C5"/>
    <w:rsid w:val="003B2880"/>
    <w:rsid w:val="003B2D24"/>
    <w:rsid w:val="003B36EC"/>
    <w:rsid w:val="003B4CB2"/>
    <w:rsid w:val="003B4F01"/>
    <w:rsid w:val="003B55B3"/>
    <w:rsid w:val="003B56AD"/>
    <w:rsid w:val="003B64F6"/>
    <w:rsid w:val="003B73BF"/>
    <w:rsid w:val="003B7504"/>
    <w:rsid w:val="003C0466"/>
    <w:rsid w:val="003C086A"/>
    <w:rsid w:val="003C1E60"/>
    <w:rsid w:val="003C1FFC"/>
    <w:rsid w:val="003C3C07"/>
    <w:rsid w:val="003C3D6E"/>
    <w:rsid w:val="003C41F8"/>
    <w:rsid w:val="003C4F32"/>
    <w:rsid w:val="003C4F9D"/>
    <w:rsid w:val="003C5BE9"/>
    <w:rsid w:val="003C62C2"/>
    <w:rsid w:val="003C72E3"/>
    <w:rsid w:val="003C75B3"/>
    <w:rsid w:val="003C78A7"/>
    <w:rsid w:val="003C78ED"/>
    <w:rsid w:val="003D0E2F"/>
    <w:rsid w:val="003D2046"/>
    <w:rsid w:val="003D2446"/>
    <w:rsid w:val="003D24CB"/>
    <w:rsid w:val="003D2E16"/>
    <w:rsid w:val="003D2E67"/>
    <w:rsid w:val="003D4ECE"/>
    <w:rsid w:val="003D585F"/>
    <w:rsid w:val="003D5C81"/>
    <w:rsid w:val="003D7AFF"/>
    <w:rsid w:val="003E0C85"/>
    <w:rsid w:val="003E0FB3"/>
    <w:rsid w:val="003E0FE3"/>
    <w:rsid w:val="003E1065"/>
    <w:rsid w:val="003E1568"/>
    <w:rsid w:val="003E178C"/>
    <w:rsid w:val="003E2ED0"/>
    <w:rsid w:val="003E3D76"/>
    <w:rsid w:val="003E3E7D"/>
    <w:rsid w:val="003E46BA"/>
    <w:rsid w:val="003E481E"/>
    <w:rsid w:val="003E5371"/>
    <w:rsid w:val="003E7B79"/>
    <w:rsid w:val="003E7CE6"/>
    <w:rsid w:val="003F2754"/>
    <w:rsid w:val="003F28EF"/>
    <w:rsid w:val="003F2B55"/>
    <w:rsid w:val="003F325B"/>
    <w:rsid w:val="003F4195"/>
    <w:rsid w:val="003F465A"/>
    <w:rsid w:val="003F46FE"/>
    <w:rsid w:val="003F4FED"/>
    <w:rsid w:val="003F5C9F"/>
    <w:rsid w:val="003F5CE0"/>
    <w:rsid w:val="003F703C"/>
    <w:rsid w:val="003F79C1"/>
    <w:rsid w:val="003F7BA9"/>
    <w:rsid w:val="003F7FB7"/>
    <w:rsid w:val="0040046D"/>
    <w:rsid w:val="00400496"/>
    <w:rsid w:val="00401397"/>
    <w:rsid w:val="0040215E"/>
    <w:rsid w:val="00402811"/>
    <w:rsid w:val="00402885"/>
    <w:rsid w:val="00403265"/>
    <w:rsid w:val="00403CFD"/>
    <w:rsid w:val="00404216"/>
    <w:rsid w:val="00405471"/>
    <w:rsid w:val="00407410"/>
    <w:rsid w:val="00407A97"/>
    <w:rsid w:val="004105C1"/>
    <w:rsid w:val="0041168E"/>
    <w:rsid w:val="00412164"/>
    <w:rsid w:val="00413010"/>
    <w:rsid w:val="00413130"/>
    <w:rsid w:val="00413E8E"/>
    <w:rsid w:val="004143CB"/>
    <w:rsid w:val="00414D15"/>
    <w:rsid w:val="00415D06"/>
    <w:rsid w:val="004161C9"/>
    <w:rsid w:val="00417414"/>
    <w:rsid w:val="00417552"/>
    <w:rsid w:val="004205A0"/>
    <w:rsid w:val="00421735"/>
    <w:rsid w:val="00423895"/>
    <w:rsid w:val="0042405B"/>
    <w:rsid w:val="00424A4B"/>
    <w:rsid w:val="004267A8"/>
    <w:rsid w:val="0042787C"/>
    <w:rsid w:val="004303FD"/>
    <w:rsid w:val="0043132E"/>
    <w:rsid w:val="004335D3"/>
    <w:rsid w:val="00433925"/>
    <w:rsid w:val="00433D41"/>
    <w:rsid w:val="0043458E"/>
    <w:rsid w:val="00436471"/>
    <w:rsid w:val="004374D1"/>
    <w:rsid w:val="00437E15"/>
    <w:rsid w:val="004403B5"/>
    <w:rsid w:val="0044041D"/>
    <w:rsid w:val="00441A64"/>
    <w:rsid w:val="00442FBF"/>
    <w:rsid w:val="00443016"/>
    <w:rsid w:val="0044311A"/>
    <w:rsid w:val="00443431"/>
    <w:rsid w:val="00443667"/>
    <w:rsid w:val="00443757"/>
    <w:rsid w:val="00444B0E"/>
    <w:rsid w:val="00445A4E"/>
    <w:rsid w:val="00450CC1"/>
    <w:rsid w:val="00450E6F"/>
    <w:rsid w:val="004512A0"/>
    <w:rsid w:val="00451800"/>
    <w:rsid w:val="004520CF"/>
    <w:rsid w:val="0045279B"/>
    <w:rsid w:val="00454821"/>
    <w:rsid w:val="00454977"/>
    <w:rsid w:val="00455B6A"/>
    <w:rsid w:val="004574A1"/>
    <w:rsid w:val="0045758B"/>
    <w:rsid w:val="004609BF"/>
    <w:rsid w:val="00460DC9"/>
    <w:rsid w:val="00463AA6"/>
    <w:rsid w:val="004647E7"/>
    <w:rsid w:val="0046557A"/>
    <w:rsid w:val="00465C18"/>
    <w:rsid w:val="00465DB4"/>
    <w:rsid w:val="00467287"/>
    <w:rsid w:val="00467D26"/>
    <w:rsid w:val="00470150"/>
    <w:rsid w:val="00470A51"/>
    <w:rsid w:val="00472109"/>
    <w:rsid w:val="004723D0"/>
    <w:rsid w:val="0047271D"/>
    <w:rsid w:val="00472BB7"/>
    <w:rsid w:val="004741C2"/>
    <w:rsid w:val="004752A7"/>
    <w:rsid w:val="00475628"/>
    <w:rsid w:val="0048199B"/>
    <w:rsid w:val="004822A1"/>
    <w:rsid w:val="00484E10"/>
    <w:rsid w:val="0048563E"/>
    <w:rsid w:val="00486916"/>
    <w:rsid w:val="00486D4E"/>
    <w:rsid w:val="004876D6"/>
    <w:rsid w:val="00490F7D"/>
    <w:rsid w:val="00492023"/>
    <w:rsid w:val="00492162"/>
    <w:rsid w:val="00492EB3"/>
    <w:rsid w:val="00493097"/>
    <w:rsid w:val="004934B6"/>
    <w:rsid w:val="00493A64"/>
    <w:rsid w:val="00493CE5"/>
    <w:rsid w:val="00493F69"/>
    <w:rsid w:val="004A1048"/>
    <w:rsid w:val="004A1A9A"/>
    <w:rsid w:val="004A2039"/>
    <w:rsid w:val="004A24F1"/>
    <w:rsid w:val="004A2B25"/>
    <w:rsid w:val="004A343A"/>
    <w:rsid w:val="004A3D5A"/>
    <w:rsid w:val="004A3F36"/>
    <w:rsid w:val="004A4779"/>
    <w:rsid w:val="004A483A"/>
    <w:rsid w:val="004A4976"/>
    <w:rsid w:val="004A6AB3"/>
    <w:rsid w:val="004A6CA2"/>
    <w:rsid w:val="004A7DF5"/>
    <w:rsid w:val="004B1D1A"/>
    <w:rsid w:val="004B2C1D"/>
    <w:rsid w:val="004B6014"/>
    <w:rsid w:val="004B7631"/>
    <w:rsid w:val="004C0109"/>
    <w:rsid w:val="004C0ABF"/>
    <w:rsid w:val="004C0E88"/>
    <w:rsid w:val="004C144E"/>
    <w:rsid w:val="004C1C8C"/>
    <w:rsid w:val="004C1CAC"/>
    <w:rsid w:val="004C210B"/>
    <w:rsid w:val="004C25E0"/>
    <w:rsid w:val="004C2932"/>
    <w:rsid w:val="004C4A62"/>
    <w:rsid w:val="004C4C6E"/>
    <w:rsid w:val="004C4E38"/>
    <w:rsid w:val="004C57BD"/>
    <w:rsid w:val="004C60B7"/>
    <w:rsid w:val="004C64FA"/>
    <w:rsid w:val="004C66BF"/>
    <w:rsid w:val="004C6C13"/>
    <w:rsid w:val="004C70EB"/>
    <w:rsid w:val="004D0AD1"/>
    <w:rsid w:val="004D14EF"/>
    <w:rsid w:val="004D266F"/>
    <w:rsid w:val="004D296D"/>
    <w:rsid w:val="004D31AF"/>
    <w:rsid w:val="004D435B"/>
    <w:rsid w:val="004D6894"/>
    <w:rsid w:val="004D784F"/>
    <w:rsid w:val="004D7CDE"/>
    <w:rsid w:val="004E02C8"/>
    <w:rsid w:val="004E03D5"/>
    <w:rsid w:val="004E09D2"/>
    <w:rsid w:val="004E158E"/>
    <w:rsid w:val="004E17C7"/>
    <w:rsid w:val="004E1AAB"/>
    <w:rsid w:val="004E223E"/>
    <w:rsid w:val="004E2273"/>
    <w:rsid w:val="004E22B6"/>
    <w:rsid w:val="004E48C0"/>
    <w:rsid w:val="004E5910"/>
    <w:rsid w:val="004E597E"/>
    <w:rsid w:val="004E5AEA"/>
    <w:rsid w:val="004E740F"/>
    <w:rsid w:val="004F02E9"/>
    <w:rsid w:val="004F0976"/>
    <w:rsid w:val="004F1D37"/>
    <w:rsid w:val="004F27CC"/>
    <w:rsid w:val="004F2EBA"/>
    <w:rsid w:val="004F319C"/>
    <w:rsid w:val="004F361F"/>
    <w:rsid w:val="004F4198"/>
    <w:rsid w:val="004F4F7E"/>
    <w:rsid w:val="004F56A9"/>
    <w:rsid w:val="004F6004"/>
    <w:rsid w:val="004F6975"/>
    <w:rsid w:val="0050025E"/>
    <w:rsid w:val="0050117A"/>
    <w:rsid w:val="005028E0"/>
    <w:rsid w:val="00502C1A"/>
    <w:rsid w:val="00502E49"/>
    <w:rsid w:val="00502E4B"/>
    <w:rsid w:val="00504722"/>
    <w:rsid w:val="00505437"/>
    <w:rsid w:val="0050700F"/>
    <w:rsid w:val="00507B11"/>
    <w:rsid w:val="00507B7D"/>
    <w:rsid w:val="005117E5"/>
    <w:rsid w:val="00511E05"/>
    <w:rsid w:val="00512A46"/>
    <w:rsid w:val="00512FF1"/>
    <w:rsid w:val="0051346B"/>
    <w:rsid w:val="0051377C"/>
    <w:rsid w:val="00514535"/>
    <w:rsid w:val="005161B8"/>
    <w:rsid w:val="0051664E"/>
    <w:rsid w:val="00516CF0"/>
    <w:rsid w:val="005170E2"/>
    <w:rsid w:val="00517CC6"/>
    <w:rsid w:val="00517F12"/>
    <w:rsid w:val="00520660"/>
    <w:rsid w:val="0052119F"/>
    <w:rsid w:val="0052192C"/>
    <w:rsid w:val="005225FE"/>
    <w:rsid w:val="0052271A"/>
    <w:rsid w:val="00523056"/>
    <w:rsid w:val="005234A4"/>
    <w:rsid w:val="00523DA1"/>
    <w:rsid w:val="00524399"/>
    <w:rsid w:val="00524730"/>
    <w:rsid w:val="00524EDF"/>
    <w:rsid w:val="00525C41"/>
    <w:rsid w:val="00525EF7"/>
    <w:rsid w:val="00526E8F"/>
    <w:rsid w:val="005273C2"/>
    <w:rsid w:val="0053076A"/>
    <w:rsid w:val="00530A37"/>
    <w:rsid w:val="00530A9E"/>
    <w:rsid w:val="0053114A"/>
    <w:rsid w:val="00532054"/>
    <w:rsid w:val="0053221D"/>
    <w:rsid w:val="00532290"/>
    <w:rsid w:val="00532BC4"/>
    <w:rsid w:val="005330CF"/>
    <w:rsid w:val="00533208"/>
    <w:rsid w:val="005367B6"/>
    <w:rsid w:val="00543305"/>
    <w:rsid w:val="005439ED"/>
    <w:rsid w:val="00543B13"/>
    <w:rsid w:val="005442B6"/>
    <w:rsid w:val="00544D5F"/>
    <w:rsid w:val="00545A40"/>
    <w:rsid w:val="00545A5C"/>
    <w:rsid w:val="00545C6C"/>
    <w:rsid w:val="00545D97"/>
    <w:rsid w:val="0054714D"/>
    <w:rsid w:val="00547386"/>
    <w:rsid w:val="00551751"/>
    <w:rsid w:val="00551EA2"/>
    <w:rsid w:val="00552C34"/>
    <w:rsid w:val="005532B6"/>
    <w:rsid w:val="00553F31"/>
    <w:rsid w:val="00554594"/>
    <w:rsid w:val="00554D90"/>
    <w:rsid w:val="00555AD5"/>
    <w:rsid w:val="00555BCB"/>
    <w:rsid w:val="00556C4E"/>
    <w:rsid w:val="00557188"/>
    <w:rsid w:val="00557C9E"/>
    <w:rsid w:val="00560280"/>
    <w:rsid w:val="0056031E"/>
    <w:rsid w:val="0056172D"/>
    <w:rsid w:val="00564131"/>
    <w:rsid w:val="00564AC0"/>
    <w:rsid w:val="00564C32"/>
    <w:rsid w:val="00564D63"/>
    <w:rsid w:val="00566579"/>
    <w:rsid w:val="00566762"/>
    <w:rsid w:val="00566A95"/>
    <w:rsid w:val="005679C9"/>
    <w:rsid w:val="00567B80"/>
    <w:rsid w:val="00572C6F"/>
    <w:rsid w:val="005738C0"/>
    <w:rsid w:val="00573EE3"/>
    <w:rsid w:val="00574821"/>
    <w:rsid w:val="00574872"/>
    <w:rsid w:val="00574E06"/>
    <w:rsid w:val="00575623"/>
    <w:rsid w:val="00575B24"/>
    <w:rsid w:val="00576D5F"/>
    <w:rsid w:val="00577E51"/>
    <w:rsid w:val="005801F0"/>
    <w:rsid w:val="0058097E"/>
    <w:rsid w:val="00580DB2"/>
    <w:rsid w:val="00581201"/>
    <w:rsid w:val="00582169"/>
    <w:rsid w:val="00582E19"/>
    <w:rsid w:val="00582E6E"/>
    <w:rsid w:val="00583211"/>
    <w:rsid w:val="005838EE"/>
    <w:rsid w:val="00583FE6"/>
    <w:rsid w:val="00584133"/>
    <w:rsid w:val="005846E8"/>
    <w:rsid w:val="00584BD6"/>
    <w:rsid w:val="00585B67"/>
    <w:rsid w:val="00585E09"/>
    <w:rsid w:val="00587104"/>
    <w:rsid w:val="00587904"/>
    <w:rsid w:val="00590F18"/>
    <w:rsid w:val="0059147E"/>
    <w:rsid w:val="005929D0"/>
    <w:rsid w:val="0059324A"/>
    <w:rsid w:val="00594583"/>
    <w:rsid w:val="005945B9"/>
    <w:rsid w:val="00595C6F"/>
    <w:rsid w:val="00596577"/>
    <w:rsid w:val="005971F4"/>
    <w:rsid w:val="00597876"/>
    <w:rsid w:val="005A3991"/>
    <w:rsid w:val="005A3EC3"/>
    <w:rsid w:val="005A450A"/>
    <w:rsid w:val="005A6316"/>
    <w:rsid w:val="005A6616"/>
    <w:rsid w:val="005A6A46"/>
    <w:rsid w:val="005A6CF0"/>
    <w:rsid w:val="005A7237"/>
    <w:rsid w:val="005B0091"/>
    <w:rsid w:val="005B044C"/>
    <w:rsid w:val="005B2420"/>
    <w:rsid w:val="005B2E09"/>
    <w:rsid w:val="005B2F4B"/>
    <w:rsid w:val="005B381A"/>
    <w:rsid w:val="005B3CA8"/>
    <w:rsid w:val="005B489E"/>
    <w:rsid w:val="005B595D"/>
    <w:rsid w:val="005B67A6"/>
    <w:rsid w:val="005B76FB"/>
    <w:rsid w:val="005C02CA"/>
    <w:rsid w:val="005C14FC"/>
    <w:rsid w:val="005C159E"/>
    <w:rsid w:val="005C1C24"/>
    <w:rsid w:val="005C2B30"/>
    <w:rsid w:val="005C3AEC"/>
    <w:rsid w:val="005C422D"/>
    <w:rsid w:val="005C433A"/>
    <w:rsid w:val="005C5318"/>
    <w:rsid w:val="005C57F2"/>
    <w:rsid w:val="005C6197"/>
    <w:rsid w:val="005D06FC"/>
    <w:rsid w:val="005D0811"/>
    <w:rsid w:val="005D1170"/>
    <w:rsid w:val="005D18E6"/>
    <w:rsid w:val="005D1A01"/>
    <w:rsid w:val="005D622F"/>
    <w:rsid w:val="005D65F9"/>
    <w:rsid w:val="005D68A0"/>
    <w:rsid w:val="005D6B13"/>
    <w:rsid w:val="005E1ADC"/>
    <w:rsid w:val="005E2E8D"/>
    <w:rsid w:val="005E3110"/>
    <w:rsid w:val="005E31E9"/>
    <w:rsid w:val="005E3204"/>
    <w:rsid w:val="005E4267"/>
    <w:rsid w:val="005E4A13"/>
    <w:rsid w:val="005E5D6F"/>
    <w:rsid w:val="005E5E04"/>
    <w:rsid w:val="005E6635"/>
    <w:rsid w:val="005E6D16"/>
    <w:rsid w:val="005E6F8F"/>
    <w:rsid w:val="005E72B4"/>
    <w:rsid w:val="005E7C8A"/>
    <w:rsid w:val="005F0D62"/>
    <w:rsid w:val="005F16FA"/>
    <w:rsid w:val="005F1A27"/>
    <w:rsid w:val="005F1E3C"/>
    <w:rsid w:val="005F2985"/>
    <w:rsid w:val="005F401F"/>
    <w:rsid w:val="005F47A2"/>
    <w:rsid w:val="005F5113"/>
    <w:rsid w:val="005F716A"/>
    <w:rsid w:val="005F79D2"/>
    <w:rsid w:val="006011F4"/>
    <w:rsid w:val="00601CEF"/>
    <w:rsid w:val="0060267D"/>
    <w:rsid w:val="00602A35"/>
    <w:rsid w:val="0060376C"/>
    <w:rsid w:val="0060412F"/>
    <w:rsid w:val="00604C30"/>
    <w:rsid w:val="00605635"/>
    <w:rsid w:val="006070B5"/>
    <w:rsid w:val="006116F5"/>
    <w:rsid w:val="00611923"/>
    <w:rsid w:val="00611E1C"/>
    <w:rsid w:val="0061251A"/>
    <w:rsid w:val="00612DAD"/>
    <w:rsid w:val="00614010"/>
    <w:rsid w:val="006145CB"/>
    <w:rsid w:val="00616412"/>
    <w:rsid w:val="00617404"/>
    <w:rsid w:val="00617476"/>
    <w:rsid w:val="00617F6D"/>
    <w:rsid w:val="0062276C"/>
    <w:rsid w:val="0062276F"/>
    <w:rsid w:val="00622DCD"/>
    <w:rsid w:val="00623F4A"/>
    <w:rsid w:val="00623FE4"/>
    <w:rsid w:val="0062489D"/>
    <w:rsid w:val="0062575C"/>
    <w:rsid w:val="00625F60"/>
    <w:rsid w:val="00626A33"/>
    <w:rsid w:val="00627079"/>
    <w:rsid w:val="00627481"/>
    <w:rsid w:val="00627939"/>
    <w:rsid w:val="00631A02"/>
    <w:rsid w:val="00631A93"/>
    <w:rsid w:val="006320AA"/>
    <w:rsid w:val="00632804"/>
    <w:rsid w:val="006339D6"/>
    <w:rsid w:val="00633AFC"/>
    <w:rsid w:val="00633FD6"/>
    <w:rsid w:val="006353B3"/>
    <w:rsid w:val="0063540B"/>
    <w:rsid w:val="00635FC8"/>
    <w:rsid w:val="00636B5D"/>
    <w:rsid w:val="006413A6"/>
    <w:rsid w:val="00641A3F"/>
    <w:rsid w:val="00641C55"/>
    <w:rsid w:val="0064258A"/>
    <w:rsid w:val="00643B2A"/>
    <w:rsid w:val="006448E1"/>
    <w:rsid w:val="00645A94"/>
    <w:rsid w:val="006464ED"/>
    <w:rsid w:val="006476C6"/>
    <w:rsid w:val="00647D56"/>
    <w:rsid w:val="00650D95"/>
    <w:rsid w:val="00651670"/>
    <w:rsid w:val="00653A1A"/>
    <w:rsid w:val="00654706"/>
    <w:rsid w:val="00654E70"/>
    <w:rsid w:val="0065511F"/>
    <w:rsid w:val="00655343"/>
    <w:rsid w:val="00655B3C"/>
    <w:rsid w:val="00655FB2"/>
    <w:rsid w:val="0065718E"/>
    <w:rsid w:val="00657905"/>
    <w:rsid w:val="00657991"/>
    <w:rsid w:val="00660649"/>
    <w:rsid w:val="006610EB"/>
    <w:rsid w:val="0066119E"/>
    <w:rsid w:val="00661C12"/>
    <w:rsid w:val="006621B4"/>
    <w:rsid w:val="00663493"/>
    <w:rsid w:val="00663826"/>
    <w:rsid w:val="00664525"/>
    <w:rsid w:val="00664599"/>
    <w:rsid w:val="00664AFF"/>
    <w:rsid w:val="006674FE"/>
    <w:rsid w:val="00667F9C"/>
    <w:rsid w:val="0067072C"/>
    <w:rsid w:val="00670D05"/>
    <w:rsid w:val="00671A20"/>
    <w:rsid w:val="00671AB0"/>
    <w:rsid w:val="00671EB7"/>
    <w:rsid w:val="00672741"/>
    <w:rsid w:val="006735F8"/>
    <w:rsid w:val="006764EE"/>
    <w:rsid w:val="00676DB8"/>
    <w:rsid w:val="00676EEF"/>
    <w:rsid w:val="0067708F"/>
    <w:rsid w:val="00680696"/>
    <w:rsid w:val="006806C4"/>
    <w:rsid w:val="006810FA"/>
    <w:rsid w:val="0068278E"/>
    <w:rsid w:val="00683344"/>
    <w:rsid w:val="006834E3"/>
    <w:rsid w:val="00683BDD"/>
    <w:rsid w:val="00684286"/>
    <w:rsid w:val="0068451C"/>
    <w:rsid w:val="006855E4"/>
    <w:rsid w:val="00685871"/>
    <w:rsid w:val="006875BA"/>
    <w:rsid w:val="00687C10"/>
    <w:rsid w:val="0069166A"/>
    <w:rsid w:val="0069182D"/>
    <w:rsid w:val="00691C26"/>
    <w:rsid w:val="00691D3D"/>
    <w:rsid w:val="0069303E"/>
    <w:rsid w:val="006933F7"/>
    <w:rsid w:val="00693596"/>
    <w:rsid w:val="00693DBB"/>
    <w:rsid w:val="0069546E"/>
    <w:rsid w:val="00695997"/>
    <w:rsid w:val="00696125"/>
    <w:rsid w:val="006A07A0"/>
    <w:rsid w:val="006A287E"/>
    <w:rsid w:val="006A39D8"/>
    <w:rsid w:val="006A3ED5"/>
    <w:rsid w:val="006A475E"/>
    <w:rsid w:val="006A48E4"/>
    <w:rsid w:val="006A4BAA"/>
    <w:rsid w:val="006A7598"/>
    <w:rsid w:val="006B0831"/>
    <w:rsid w:val="006B0A60"/>
    <w:rsid w:val="006B0A72"/>
    <w:rsid w:val="006B3081"/>
    <w:rsid w:val="006B33E1"/>
    <w:rsid w:val="006B3B15"/>
    <w:rsid w:val="006B48F0"/>
    <w:rsid w:val="006B49F9"/>
    <w:rsid w:val="006B5748"/>
    <w:rsid w:val="006B6587"/>
    <w:rsid w:val="006B700F"/>
    <w:rsid w:val="006B701D"/>
    <w:rsid w:val="006C075C"/>
    <w:rsid w:val="006C1B35"/>
    <w:rsid w:val="006C1C86"/>
    <w:rsid w:val="006C1E0F"/>
    <w:rsid w:val="006C273E"/>
    <w:rsid w:val="006C2820"/>
    <w:rsid w:val="006C2886"/>
    <w:rsid w:val="006C38F0"/>
    <w:rsid w:val="006C39D0"/>
    <w:rsid w:val="006C3C41"/>
    <w:rsid w:val="006C3ECE"/>
    <w:rsid w:val="006C4521"/>
    <w:rsid w:val="006C54D0"/>
    <w:rsid w:val="006C6FC7"/>
    <w:rsid w:val="006C7481"/>
    <w:rsid w:val="006C761E"/>
    <w:rsid w:val="006D15B8"/>
    <w:rsid w:val="006D2D01"/>
    <w:rsid w:val="006D338F"/>
    <w:rsid w:val="006D33E8"/>
    <w:rsid w:val="006D4850"/>
    <w:rsid w:val="006D4943"/>
    <w:rsid w:val="006D4D31"/>
    <w:rsid w:val="006D5952"/>
    <w:rsid w:val="006D61B6"/>
    <w:rsid w:val="006D6321"/>
    <w:rsid w:val="006D65AE"/>
    <w:rsid w:val="006D6633"/>
    <w:rsid w:val="006D68CB"/>
    <w:rsid w:val="006D6A79"/>
    <w:rsid w:val="006D6E48"/>
    <w:rsid w:val="006D703A"/>
    <w:rsid w:val="006D765B"/>
    <w:rsid w:val="006D7803"/>
    <w:rsid w:val="006E0178"/>
    <w:rsid w:val="006E0232"/>
    <w:rsid w:val="006E0768"/>
    <w:rsid w:val="006E0DFE"/>
    <w:rsid w:val="006E1408"/>
    <w:rsid w:val="006E263A"/>
    <w:rsid w:val="006E3E56"/>
    <w:rsid w:val="006E494F"/>
    <w:rsid w:val="006E525F"/>
    <w:rsid w:val="006E5517"/>
    <w:rsid w:val="006E555E"/>
    <w:rsid w:val="006E64FD"/>
    <w:rsid w:val="006E71A4"/>
    <w:rsid w:val="006E78BB"/>
    <w:rsid w:val="006F0480"/>
    <w:rsid w:val="006F0A69"/>
    <w:rsid w:val="006F316B"/>
    <w:rsid w:val="006F35BF"/>
    <w:rsid w:val="006F5E43"/>
    <w:rsid w:val="006F5F7C"/>
    <w:rsid w:val="006F6766"/>
    <w:rsid w:val="006F7B88"/>
    <w:rsid w:val="007000DC"/>
    <w:rsid w:val="0070148B"/>
    <w:rsid w:val="00701B22"/>
    <w:rsid w:val="007020BA"/>
    <w:rsid w:val="00703342"/>
    <w:rsid w:val="007033CE"/>
    <w:rsid w:val="007034E2"/>
    <w:rsid w:val="007038C2"/>
    <w:rsid w:val="0070463A"/>
    <w:rsid w:val="00706433"/>
    <w:rsid w:val="00706A1C"/>
    <w:rsid w:val="007071E2"/>
    <w:rsid w:val="007078E9"/>
    <w:rsid w:val="00707F91"/>
    <w:rsid w:val="00715C96"/>
    <w:rsid w:val="00715CBB"/>
    <w:rsid w:val="00716890"/>
    <w:rsid w:val="00717543"/>
    <w:rsid w:val="007175F6"/>
    <w:rsid w:val="0072036F"/>
    <w:rsid w:val="00720991"/>
    <w:rsid w:val="00720BBE"/>
    <w:rsid w:val="00720F40"/>
    <w:rsid w:val="00721AE8"/>
    <w:rsid w:val="00721D60"/>
    <w:rsid w:val="00721E33"/>
    <w:rsid w:val="00722729"/>
    <w:rsid w:val="00724036"/>
    <w:rsid w:val="00724757"/>
    <w:rsid w:val="00726D1E"/>
    <w:rsid w:val="00727972"/>
    <w:rsid w:val="00727D85"/>
    <w:rsid w:val="00727E9F"/>
    <w:rsid w:val="00730349"/>
    <w:rsid w:val="007309A1"/>
    <w:rsid w:val="00731249"/>
    <w:rsid w:val="00731321"/>
    <w:rsid w:val="0073136C"/>
    <w:rsid w:val="007316E7"/>
    <w:rsid w:val="00731A01"/>
    <w:rsid w:val="00732AA8"/>
    <w:rsid w:val="00732DDA"/>
    <w:rsid w:val="007331C8"/>
    <w:rsid w:val="00733A45"/>
    <w:rsid w:val="00734A51"/>
    <w:rsid w:val="0074013C"/>
    <w:rsid w:val="00740449"/>
    <w:rsid w:val="00741897"/>
    <w:rsid w:val="007418F6"/>
    <w:rsid w:val="00742BC7"/>
    <w:rsid w:val="0074361A"/>
    <w:rsid w:val="007441F1"/>
    <w:rsid w:val="00746B4D"/>
    <w:rsid w:val="007476F4"/>
    <w:rsid w:val="0075020A"/>
    <w:rsid w:val="00752113"/>
    <w:rsid w:val="00753665"/>
    <w:rsid w:val="00753A8D"/>
    <w:rsid w:val="00753E03"/>
    <w:rsid w:val="00754BC6"/>
    <w:rsid w:val="00756D1D"/>
    <w:rsid w:val="007572EB"/>
    <w:rsid w:val="007574ED"/>
    <w:rsid w:val="00760578"/>
    <w:rsid w:val="00760B97"/>
    <w:rsid w:val="00761CA6"/>
    <w:rsid w:val="00762506"/>
    <w:rsid w:val="00763728"/>
    <w:rsid w:val="00764629"/>
    <w:rsid w:val="00765F06"/>
    <w:rsid w:val="00766A68"/>
    <w:rsid w:val="00767680"/>
    <w:rsid w:val="00767E38"/>
    <w:rsid w:val="00770E21"/>
    <w:rsid w:val="007710EF"/>
    <w:rsid w:val="0077127D"/>
    <w:rsid w:val="00771D47"/>
    <w:rsid w:val="00771F67"/>
    <w:rsid w:val="00772571"/>
    <w:rsid w:val="007740F1"/>
    <w:rsid w:val="00777834"/>
    <w:rsid w:val="00780175"/>
    <w:rsid w:val="00780952"/>
    <w:rsid w:val="00780E1B"/>
    <w:rsid w:val="007830A3"/>
    <w:rsid w:val="0078358D"/>
    <w:rsid w:val="00784A76"/>
    <w:rsid w:val="00786E9D"/>
    <w:rsid w:val="00787142"/>
    <w:rsid w:val="007873D0"/>
    <w:rsid w:val="00787C72"/>
    <w:rsid w:val="007906B6"/>
    <w:rsid w:val="00790BF7"/>
    <w:rsid w:val="00790F19"/>
    <w:rsid w:val="00790F3F"/>
    <w:rsid w:val="007920E6"/>
    <w:rsid w:val="007923BF"/>
    <w:rsid w:val="00792CD2"/>
    <w:rsid w:val="0079312C"/>
    <w:rsid w:val="00793186"/>
    <w:rsid w:val="007938E5"/>
    <w:rsid w:val="00794A38"/>
    <w:rsid w:val="0079506C"/>
    <w:rsid w:val="007956EA"/>
    <w:rsid w:val="00796AA1"/>
    <w:rsid w:val="00796B27"/>
    <w:rsid w:val="00796B7C"/>
    <w:rsid w:val="00796F74"/>
    <w:rsid w:val="007974D7"/>
    <w:rsid w:val="00797C64"/>
    <w:rsid w:val="007A016F"/>
    <w:rsid w:val="007A0C76"/>
    <w:rsid w:val="007A1124"/>
    <w:rsid w:val="007A1226"/>
    <w:rsid w:val="007A2BBC"/>
    <w:rsid w:val="007A3DB4"/>
    <w:rsid w:val="007A4809"/>
    <w:rsid w:val="007A49E4"/>
    <w:rsid w:val="007A4E26"/>
    <w:rsid w:val="007A4EDB"/>
    <w:rsid w:val="007A5016"/>
    <w:rsid w:val="007A6255"/>
    <w:rsid w:val="007A66B8"/>
    <w:rsid w:val="007A71D0"/>
    <w:rsid w:val="007B1C6C"/>
    <w:rsid w:val="007B1FCB"/>
    <w:rsid w:val="007B457A"/>
    <w:rsid w:val="007B561D"/>
    <w:rsid w:val="007B58ED"/>
    <w:rsid w:val="007B5E0C"/>
    <w:rsid w:val="007B62BE"/>
    <w:rsid w:val="007B66FF"/>
    <w:rsid w:val="007B6C27"/>
    <w:rsid w:val="007B7650"/>
    <w:rsid w:val="007C04CB"/>
    <w:rsid w:val="007C0955"/>
    <w:rsid w:val="007C1756"/>
    <w:rsid w:val="007C187D"/>
    <w:rsid w:val="007C4398"/>
    <w:rsid w:val="007C49A4"/>
    <w:rsid w:val="007C4F54"/>
    <w:rsid w:val="007C58B8"/>
    <w:rsid w:val="007C6450"/>
    <w:rsid w:val="007C7936"/>
    <w:rsid w:val="007C7F71"/>
    <w:rsid w:val="007C7FAE"/>
    <w:rsid w:val="007D04E4"/>
    <w:rsid w:val="007D2C58"/>
    <w:rsid w:val="007D58DE"/>
    <w:rsid w:val="007D60BA"/>
    <w:rsid w:val="007D694A"/>
    <w:rsid w:val="007D6F31"/>
    <w:rsid w:val="007D7688"/>
    <w:rsid w:val="007E0E6A"/>
    <w:rsid w:val="007E0EF2"/>
    <w:rsid w:val="007E1596"/>
    <w:rsid w:val="007E2031"/>
    <w:rsid w:val="007E2331"/>
    <w:rsid w:val="007E2FCC"/>
    <w:rsid w:val="007E3A2F"/>
    <w:rsid w:val="007E3E74"/>
    <w:rsid w:val="007E456D"/>
    <w:rsid w:val="007E4C7B"/>
    <w:rsid w:val="007E59FF"/>
    <w:rsid w:val="007E5BED"/>
    <w:rsid w:val="007E6026"/>
    <w:rsid w:val="007E62B4"/>
    <w:rsid w:val="007E7E57"/>
    <w:rsid w:val="007F013B"/>
    <w:rsid w:val="007F15F3"/>
    <w:rsid w:val="007F166D"/>
    <w:rsid w:val="007F1FBB"/>
    <w:rsid w:val="007F2D6C"/>
    <w:rsid w:val="007F3A94"/>
    <w:rsid w:val="007F3BC4"/>
    <w:rsid w:val="007F73CC"/>
    <w:rsid w:val="007F75A6"/>
    <w:rsid w:val="0080147B"/>
    <w:rsid w:val="00802841"/>
    <w:rsid w:val="00803140"/>
    <w:rsid w:val="0080359A"/>
    <w:rsid w:val="00803B53"/>
    <w:rsid w:val="00804387"/>
    <w:rsid w:val="00805D55"/>
    <w:rsid w:val="0080629B"/>
    <w:rsid w:val="00806426"/>
    <w:rsid w:val="00807969"/>
    <w:rsid w:val="00807F22"/>
    <w:rsid w:val="0081058A"/>
    <w:rsid w:val="00811317"/>
    <w:rsid w:val="00812B17"/>
    <w:rsid w:val="008137DB"/>
    <w:rsid w:val="008141B3"/>
    <w:rsid w:val="0081437A"/>
    <w:rsid w:val="00814757"/>
    <w:rsid w:val="008158C0"/>
    <w:rsid w:val="00816A1D"/>
    <w:rsid w:val="008202D1"/>
    <w:rsid w:val="00820F99"/>
    <w:rsid w:val="008214B0"/>
    <w:rsid w:val="008218F3"/>
    <w:rsid w:val="00821F89"/>
    <w:rsid w:val="0082243A"/>
    <w:rsid w:val="008224BC"/>
    <w:rsid w:val="0082322F"/>
    <w:rsid w:val="00823812"/>
    <w:rsid w:val="00823B5D"/>
    <w:rsid w:val="00823EC6"/>
    <w:rsid w:val="00824330"/>
    <w:rsid w:val="008247EF"/>
    <w:rsid w:val="00824E70"/>
    <w:rsid w:val="00825FF4"/>
    <w:rsid w:val="00826AD5"/>
    <w:rsid w:val="00827140"/>
    <w:rsid w:val="008279BA"/>
    <w:rsid w:val="00830945"/>
    <w:rsid w:val="00830F55"/>
    <w:rsid w:val="00830F6A"/>
    <w:rsid w:val="00830FC6"/>
    <w:rsid w:val="00831875"/>
    <w:rsid w:val="008322A6"/>
    <w:rsid w:val="00833073"/>
    <w:rsid w:val="008330CB"/>
    <w:rsid w:val="00833D19"/>
    <w:rsid w:val="00833E35"/>
    <w:rsid w:val="008345AF"/>
    <w:rsid w:val="00834BB9"/>
    <w:rsid w:val="0083611C"/>
    <w:rsid w:val="00836567"/>
    <w:rsid w:val="00836CFC"/>
    <w:rsid w:val="00837017"/>
    <w:rsid w:val="00840DF4"/>
    <w:rsid w:val="00841F96"/>
    <w:rsid w:val="00842248"/>
    <w:rsid w:val="00842A39"/>
    <w:rsid w:val="0084336F"/>
    <w:rsid w:val="00843845"/>
    <w:rsid w:val="00843A55"/>
    <w:rsid w:val="008441D5"/>
    <w:rsid w:val="00847109"/>
    <w:rsid w:val="00847DBC"/>
    <w:rsid w:val="00847E05"/>
    <w:rsid w:val="00850840"/>
    <w:rsid w:val="00851C72"/>
    <w:rsid w:val="00851DDA"/>
    <w:rsid w:val="00852771"/>
    <w:rsid w:val="0085292D"/>
    <w:rsid w:val="00853C2E"/>
    <w:rsid w:val="00854C92"/>
    <w:rsid w:val="00855624"/>
    <w:rsid w:val="00855B31"/>
    <w:rsid w:val="00856C88"/>
    <w:rsid w:val="0085717C"/>
    <w:rsid w:val="008573A6"/>
    <w:rsid w:val="00857675"/>
    <w:rsid w:val="00857F3A"/>
    <w:rsid w:val="0086003C"/>
    <w:rsid w:val="00860574"/>
    <w:rsid w:val="00860BF1"/>
    <w:rsid w:val="00860F2B"/>
    <w:rsid w:val="00863A77"/>
    <w:rsid w:val="00866875"/>
    <w:rsid w:val="00866AF5"/>
    <w:rsid w:val="0087079B"/>
    <w:rsid w:val="00870E20"/>
    <w:rsid w:val="008712B7"/>
    <w:rsid w:val="00871416"/>
    <w:rsid w:val="00874E4E"/>
    <w:rsid w:val="00875740"/>
    <w:rsid w:val="00875C73"/>
    <w:rsid w:val="00876A4B"/>
    <w:rsid w:val="00876CAC"/>
    <w:rsid w:val="0087782D"/>
    <w:rsid w:val="008778E6"/>
    <w:rsid w:val="008822E8"/>
    <w:rsid w:val="0088311E"/>
    <w:rsid w:val="008838C3"/>
    <w:rsid w:val="0088647F"/>
    <w:rsid w:val="00892061"/>
    <w:rsid w:val="008921B4"/>
    <w:rsid w:val="00892442"/>
    <w:rsid w:val="00892668"/>
    <w:rsid w:val="0089368C"/>
    <w:rsid w:val="00893C2A"/>
    <w:rsid w:val="00894CE2"/>
    <w:rsid w:val="0089526B"/>
    <w:rsid w:val="00895705"/>
    <w:rsid w:val="008957C9"/>
    <w:rsid w:val="00895FC3"/>
    <w:rsid w:val="008960D1"/>
    <w:rsid w:val="00896321"/>
    <w:rsid w:val="00896CD6"/>
    <w:rsid w:val="008970C8"/>
    <w:rsid w:val="008972D5"/>
    <w:rsid w:val="00897776"/>
    <w:rsid w:val="008A04BE"/>
    <w:rsid w:val="008A1330"/>
    <w:rsid w:val="008A14EA"/>
    <w:rsid w:val="008A15D5"/>
    <w:rsid w:val="008A1F31"/>
    <w:rsid w:val="008A20A8"/>
    <w:rsid w:val="008A4179"/>
    <w:rsid w:val="008A418A"/>
    <w:rsid w:val="008A4262"/>
    <w:rsid w:val="008A49C0"/>
    <w:rsid w:val="008A6F48"/>
    <w:rsid w:val="008B0B4E"/>
    <w:rsid w:val="008B0D75"/>
    <w:rsid w:val="008B1433"/>
    <w:rsid w:val="008B296A"/>
    <w:rsid w:val="008B336D"/>
    <w:rsid w:val="008B4410"/>
    <w:rsid w:val="008B5B34"/>
    <w:rsid w:val="008B7104"/>
    <w:rsid w:val="008C183A"/>
    <w:rsid w:val="008C4948"/>
    <w:rsid w:val="008C4D39"/>
    <w:rsid w:val="008C556A"/>
    <w:rsid w:val="008C5766"/>
    <w:rsid w:val="008C5D0D"/>
    <w:rsid w:val="008C771D"/>
    <w:rsid w:val="008D03DD"/>
    <w:rsid w:val="008D0DC6"/>
    <w:rsid w:val="008D1B5E"/>
    <w:rsid w:val="008D26DB"/>
    <w:rsid w:val="008D30B7"/>
    <w:rsid w:val="008D3AC0"/>
    <w:rsid w:val="008D4EAA"/>
    <w:rsid w:val="008D549D"/>
    <w:rsid w:val="008D5C2C"/>
    <w:rsid w:val="008E029E"/>
    <w:rsid w:val="008E0642"/>
    <w:rsid w:val="008E1921"/>
    <w:rsid w:val="008E20A3"/>
    <w:rsid w:val="008E2594"/>
    <w:rsid w:val="008E459E"/>
    <w:rsid w:val="008E50B3"/>
    <w:rsid w:val="008E58EA"/>
    <w:rsid w:val="008E5D7C"/>
    <w:rsid w:val="008E5DBD"/>
    <w:rsid w:val="008E70E1"/>
    <w:rsid w:val="008F29D9"/>
    <w:rsid w:val="008F35A7"/>
    <w:rsid w:val="008F4315"/>
    <w:rsid w:val="008F66BD"/>
    <w:rsid w:val="008F66D5"/>
    <w:rsid w:val="008F6D82"/>
    <w:rsid w:val="008F7D4F"/>
    <w:rsid w:val="00900214"/>
    <w:rsid w:val="00900A36"/>
    <w:rsid w:val="00900C58"/>
    <w:rsid w:val="00901804"/>
    <w:rsid w:val="00902417"/>
    <w:rsid w:val="00902462"/>
    <w:rsid w:val="00902B6D"/>
    <w:rsid w:val="0090300C"/>
    <w:rsid w:val="00903EE0"/>
    <w:rsid w:val="0090499A"/>
    <w:rsid w:val="00904A11"/>
    <w:rsid w:val="00904DF6"/>
    <w:rsid w:val="009054CD"/>
    <w:rsid w:val="00905589"/>
    <w:rsid w:val="0090719A"/>
    <w:rsid w:val="00907484"/>
    <w:rsid w:val="00911643"/>
    <w:rsid w:val="00911CBC"/>
    <w:rsid w:val="0091289E"/>
    <w:rsid w:val="009133AB"/>
    <w:rsid w:val="00913511"/>
    <w:rsid w:val="009135FC"/>
    <w:rsid w:val="00915931"/>
    <w:rsid w:val="00915FC7"/>
    <w:rsid w:val="009163A0"/>
    <w:rsid w:val="00916E6A"/>
    <w:rsid w:val="009219ED"/>
    <w:rsid w:val="0092209C"/>
    <w:rsid w:val="00922476"/>
    <w:rsid w:val="009224ED"/>
    <w:rsid w:val="00922783"/>
    <w:rsid w:val="00923214"/>
    <w:rsid w:val="00923417"/>
    <w:rsid w:val="00923918"/>
    <w:rsid w:val="00926034"/>
    <w:rsid w:val="009261EC"/>
    <w:rsid w:val="009275FC"/>
    <w:rsid w:val="0093219A"/>
    <w:rsid w:val="00932F08"/>
    <w:rsid w:val="00933662"/>
    <w:rsid w:val="00933C8D"/>
    <w:rsid w:val="009341C3"/>
    <w:rsid w:val="00935AA8"/>
    <w:rsid w:val="00936F8F"/>
    <w:rsid w:val="00937758"/>
    <w:rsid w:val="00937EB4"/>
    <w:rsid w:val="00940CB4"/>
    <w:rsid w:val="0094305D"/>
    <w:rsid w:val="00943F40"/>
    <w:rsid w:val="009446CB"/>
    <w:rsid w:val="00944E95"/>
    <w:rsid w:val="009455C1"/>
    <w:rsid w:val="009455D0"/>
    <w:rsid w:val="00947A30"/>
    <w:rsid w:val="00947E19"/>
    <w:rsid w:val="0095038A"/>
    <w:rsid w:val="00950652"/>
    <w:rsid w:val="00950710"/>
    <w:rsid w:val="00950CB3"/>
    <w:rsid w:val="00950FC1"/>
    <w:rsid w:val="00951D5C"/>
    <w:rsid w:val="009537EA"/>
    <w:rsid w:val="0095424D"/>
    <w:rsid w:val="00954AF7"/>
    <w:rsid w:val="00955119"/>
    <w:rsid w:val="00955248"/>
    <w:rsid w:val="009602D6"/>
    <w:rsid w:val="00960D48"/>
    <w:rsid w:val="00961AA6"/>
    <w:rsid w:val="00963F57"/>
    <w:rsid w:val="009657C8"/>
    <w:rsid w:val="00965971"/>
    <w:rsid w:val="00965BF1"/>
    <w:rsid w:val="00970932"/>
    <w:rsid w:val="009710E4"/>
    <w:rsid w:val="00971380"/>
    <w:rsid w:val="00971D10"/>
    <w:rsid w:val="00971D2B"/>
    <w:rsid w:val="0097210C"/>
    <w:rsid w:val="009734A1"/>
    <w:rsid w:val="009735B8"/>
    <w:rsid w:val="00973D77"/>
    <w:rsid w:val="00973F97"/>
    <w:rsid w:val="009741DB"/>
    <w:rsid w:val="00975183"/>
    <w:rsid w:val="00976EA2"/>
    <w:rsid w:val="00976FD2"/>
    <w:rsid w:val="009771BF"/>
    <w:rsid w:val="0098024E"/>
    <w:rsid w:val="00981525"/>
    <w:rsid w:val="009819C2"/>
    <w:rsid w:val="00981C8F"/>
    <w:rsid w:val="00982F48"/>
    <w:rsid w:val="00983ACD"/>
    <w:rsid w:val="009840D2"/>
    <w:rsid w:val="00984D24"/>
    <w:rsid w:val="009854ED"/>
    <w:rsid w:val="0098575B"/>
    <w:rsid w:val="00986423"/>
    <w:rsid w:val="0098792F"/>
    <w:rsid w:val="00990323"/>
    <w:rsid w:val="00990AF5"/>
    <w:rsid w:val="00990BA2"/>
    <w:rsid w:val="00991163"/>
    <w:rsid w:val="00991EA9"/>
    <w:rsid w:val="00991FCC"/>
    <w:rsid w:val="00992BBF"/>
    <w:rsid w:val="00992E2B"/>
    <w:rsid w:val="0099322D"/>
    <w:rsid w:val="009936CD"/>
    <w:rsid w:val="0099430A"/>
    <w:rsid w:val="009944FA"/>
    <w:rsid w:val="00994DDA"/>
    <w:rsid w:val="00994ED6"/>
    <w:rsid w:val="009957E4"/>
    <w:rsid w:val="00997DE4"/>
    <w:rsid w:val="009A106F"/>
    <w:rsid w:val="009A18F4"/>
    <w:rsid w:val="009A3138"/>
    <w:rsid w:val="009A3749"/>
    <w:rsid w:val="009A3C94"/>
    <w:rsid w:val="009A3E6B"/>
    <w:rsid w:val="009A3E77"/>
    <w:rsid w:val="009A4201"/>
    <w:rsid w:val="009A49E4"/>
    <w:rsid w:val="009A4BEB"/>
    <w:rsid w:val="009A547C"/>
    <w:rsid w:val="009A5A8B"/>
    <w:rsid w:val="009A68DC"/>
    <w:rsid w:val="009A702D"/>
    <w:rsid w:val="009B0525"/>
    <w:rsid w:val="009B0CDD"/>
    <w:rsid w:val="009B17DA"/>
    <w:rsid w:val="009B2C3B"/>
    <w:rsid w:val="009B3757"/>
    <w:rsid w:val="009B3983"/>
    <w:rsid w:val="009B48DD"/>
    <w:rsid w:val="009B4A62"/>
    <w:rsid w:val="009B513F"/>
    <w:rsid w:val="009B7268"/>
    <w:rsid w:val="009B7CCF"/>
    <w:rsid w:val="009C042A"/>
    <w:rsid w:val="009C0918"/>
    <w:rsid w:val="009C0B56"/>
    <w:rsid w:val="009C163D"/>
    <w:rsid w:val="009C3F42"/>
    <w:rsid w:val="009C42DF"/>
    <w:rsid w:val="009C4329"/>
    <w:rsid w:val="009C44EC"/>
    <w:rsid w:val="009C4CF0"/>
    <w:rsid w:val="009C57F9"/>
    <w:rsid w:val="009C5812"/>
    <w:rsid w:val="009C6D64"/>
    <w:rsid w:val="009C6DB0"/>
    <w:rsid w:val="009C6DDE"/>
    <w:rsid w:val="009C7AAB"/>
    <w:rsid w:val="009D0138"/>
    <w:rsid w:val="009D0DF9"/>
    <w:rsid w:val="009D1D9C"/>
    <w:rsid w:val="009D1DF0"/>
    <w:rsid w:val="009D1F39"/>
    <w:rsid w:val="009D22B9"/>
    <w:rsid w:val="009D2EB5"/>
    <w:rsid w:val="009D42C9"/>
    <w:rsid w:val="009D430F"/>
    <w:rsid w:val="009D45FA"/>
    <w:rsid w:val="009D557C"/>
    <w:rsid w:val="009D65C3"/>
    <w:rsid w:val="009D6B45"/>
    <w:rsid w:val="009E081B"/>
    <w:rsid w:val="009E2576"/>
    <w:rsid w:val="009E3D01"/>
    <w:rsid w:val="009E486C"/>
    <w:rsid w:val="009E498D"/>
    <w:rsid w:val="009E4BCA"/>
    <w:rsid w:val="009E548F"/>
    <w:rsid w:val="009E5858"/>
    <w:rsid w:val="009E6329"/>
    <w:rsid w:val="009E6A56"/>
    <w:rsid w:val="009F1A24"/>
    <w:rsid w:val="009F24FA"/>
    <w:rsid w:val="009F2E08"/>
    <w:rsid w:val="009F306E"/>
    <w:rsid w:val="009F367B"/>
    <w:rsid w:val="009F418C"/>
    <w:rsid w:val="009F615C"/>
    <w:rsid w:val="009F6B8C"/>
    <w:rsid w:val="009F6B95"/>
    <w:rsid w:val="009F7A15"/>
    <w:rsid w:val="00A00646"/>
    <w:rsid w:val="00A01749"/>
    <w:rsid w:val="00A02008"/>
    <w:rsid w:val="00A02B2C"/>
    <w:rsid w:val="00A042DC"/>
    <w:rsid w:val="00A0464B"/>
    <w:rsid w:val="00A051F4"/>
    <w:rsid w:val="00A06F63"/>
    <w:rsid w:val="00A07144"/>
    <w:rsid w:val="00A07E0B"/>
    <w:rsid w:val="00A10A72"/>
    <w:rsid w:val="00A11D2D"/>
    <w:rsid w:val="00A12025"/>
    <w:rsid w:val="00A12AB7"/>
    <w:rsid w:val="00A130C8"/>
    <w:rsid w:val="00A13699"/>
    <w:rsid w:val="00A13FF2"/>
    <w:rsid w:val="00A14BE5"/>
    <w:rsid w:val="00A16146"/>
    <w:rsid w:val="00A166E5"/>
    <w:rsid w:val="00A21029"/>
    <w:rsid w:val="00A2160A"/>
    <w:rsid w:val="00A21B63"/>
    <w:rsid w:val="00A225D2"/>
    <w:rsid w:val="00A226BC"/>
    <w:rsid w:val="00A27279"/>
    <w:rsid w:val="00A3080B"/>
    <w:rsid w:val="00A30B36"/>
    <w:rsid w:val="00A30FCB"/>
    <w:rsid w:val="00A32F49"/>
    <w:rsid w:val="00A33053"/>
    <w:rsid w:val="00A3468D"/>
    <w:rsid w:val="00A34690"/>
    <w:rsid w:val="00A34862"/>
    <w:rsid w:val="00A357C2"/>
    <w:rsid w:val="00A358B6"/>
    <w:rsid w:val="00A36962"/>
    <w:rsid w:val="00A36D7B"/>
    <w:rsid w:val="00A37B46"/>
    <w:rsid w:val="00A37EB5"/>
    <w:rsid w:val="00A408C2"/>
    <w:rsid w:val="00A40FCE"/>
    <w:rsid w:val="00A41F8B"/>
    <w:rsid w:val="00A43D10"/>
    <w:rsid w:val="00A46A71"/>
    <w:rsid w:val="00A46CD0"/>
    <w:rsid w:val="00A470C9"/>
    <w:rsid w:val="00A50119"/>
    <w:rsid w:val="00A504BE"/>
    <w:rsid w:val="00A5156A"/>
    <w:rsid w:val="00A526FD"/>
    <w:rsid w:val="00A52A1D"/>
    <w:rsid w:val="00A53983"/>
    <w:rsid w:val="00A5483D"/>
    <w:rsid w:val="00A548F3"/>
    <w:rsid w:val="00A54AE7"/>
    <w:rsid w:val="00A55D6F"/>
    <w:rsid w:val="00A56AD3"/>
    <w:rsid w:val="00A56E94"/>
    <w:rsid w:val="00A61646"/>
    <w:rsid w:val="00A61FD6"/>
    <w:rsid w:val="00A62553"/>
    <w:rsid w:val="00A6354E"/>
    <w:rsid w:val="00A642A9"/>
    <w:rsid w:val="00A650A0"/>
    <w:rsid w:val="00A658E2"/>
    <w:rsid w:val="00A65F80"/>
    <w:rsid w:val="00A66DB1"/>
    <w:rsid w:val="00A706CD"/>
    <w:rsid w:val="00A70B46"/>
    <w:rsid w:val="00A71728"/>
    <w:rsid w:val="00A72DE4"/>
    <w:rsid w:val="00A7322A"/>
    <w:rsid w:val="00A73B7F"/>
    <w:rsid w:val="00A7441A"/>
    <w:rsid w:val="00A760AA"/>
    <w:rsid w:val="00A76AB5"/>
    <w:rsid w:val="00A77C45"/>
    <w:rsid w:val="00A800B2"/>
    <w:rsid w:val="00A8052A"/>
    <w:rsid w:val="00A80B06"/>
    <w:rsid w:val="00A817FD"/>
    <w:rsid w:val="00A81E2C"/>
    <w:rsid w:val="00A8304D"/>
    <w:rsid w:val="00A83718"/>
    <w:rsid w:val="00A85392"/>
    <w:rsid w:val="00A86730"/>
    <w:rsid w:val="00A86E52"/>
    <w:rsid w:val="00A8703C"/>
    <w:rsid w:val="00A87406"/>
    <w:rsid w:val="00A875EA"/>
    <w:rsid w:val="00A87B29"/>
    <w:rsid w:val="00A900AD"/>
    <w:rsid w:val="00A91AF1"/>
    <w:rsid w:val="00A924FB"/>
    <w:rsid w:val="00A92A92"/>
    <w:rsid w:val="00A92DA0"/>
    <w:rsid w:val="00A935E2"/>
    <w:rsid w:val="00A94EFD"/>
    <w:rsid w:val="00A95CB0"/>
    <w:rsid w:val="00A96564"/>
    <w:rsid w:val="00A973C0"/>
    <w:rsid w:val="00A979CF"/>
    <w:rsid w:val="00A97BCD"/>
    <w:rsid w:val="00AA161F"/>
    <w:rsid w:val="00AA16CE"/>
    <w:rsid w:val="00AA243D"/>
    <w:rsid w:val="00AA2577"/>
    <w:rsid w:val="00AA55D9"/>
    <w:rsid w:val="00AA61E6"/>
    <w:rsid w:val="00AA64EE"/>
    <w:rsid w:val="00AA6B7E"/>
    <w:rsid w:val="00AA7AC5"/>
    <w:rsid w:val="00AA7ED8"/>
    <w:rsid w:val="00AA7FD3"/>
    <w:rsid w:val="00AB0D9A"/>
    <w:rsid w:val="00AB0F1E"/>
    <w:rsid w:val="00AB1BF5"/>
    <w:rsid w:val="00AB397F"/>
    <w:rsid w:val="00AB3A7C"/>
    <w:rsid w:val="00AB4830"/>
    <w:rsid w:val="00AB5168"/>
    <w:rsid w:val="00AB516D"/>
    <w:rsid w:val="00AB6994"/>
    <w:rsid w:val="00AB69F3"/>
    <w:rsid w:val="00AB780F"/>
    <w:rsid w:val="00AC0B3A"/>
    <w:rsid w:val="00AC12C4"/>
    <w:rsid w:val="00AC12EF"/>
    <w:rsid w:val="00AC17AB"/>
    <w:rsid w:val="00AC1A2E"/>
    <w:rsid w:val="00AC42B8"/>
    <w:rsid w:val="00AC4549"/>
    <w:rsid w:val="00AC4857"/>
    <w:rsid w:val="00AC5373"/>
    <w:rsid w:val="00AC5C91"/>
    <w:rsid w:val="00AD074A"/>
    <w:rsid w:val="00AD0B21"/>
    <w:rsid w:val="00AD200C"/>
    <w:rsid w:val="00AD3045"/>
    <w:rsid w:val="00AD3AE1"/>
    <w:rsid w:val="00AD3BC4"/>
    <w:rsid w:val="00AD3E09"/>
    <w:rsid w:val="00AD3E79"/>
    <w:rsid w:val="00AD5DA9"/>
    <w:rsid w:val="00AE210D"/>
    <w:rsid w:val="00AE3404"/>
    <w:rsid w:val="00AE6586"/>
    <w:rsid w:val="00AE67B6"/>
    <w:rsid w:val="00AE6B76"/>
    <w:rsid w:val="00AE78DB"/>
    <w:rsid w:val="00AE7AAE"/>
    <w:rsid w:val="00AE7C1F"/>
    <w:rsid w:val="00AF0757"/>
    <w:rsid w:val="00AF28DF"/>
    <w:rsid w:val="00AF2C30"/>
    <w:rsid w:val="00AF2FDA"/>
    <w:rsid w:val="00AF3C6A"/>
    <w:rsid w:val="00AF5870"/>
    <w:rsid w:val="00AF7701"/>
    <w:rsid w:val="00B0078C"/>
    <w:rsid w:val="00B01B85"/>
    <w:rsid w:val="00B027BE"/>
    <w:rsid w:val="00B02B1D"/>
    <w:rsid w:val="00B0443C"/>
    <w:rsid w:val="00B04710"/>
    <w:rsid w:val="00B04C8E"/>
    <w:rsid w:val="00B06972"/>
    <w:rsid w:val="00B10201"/>
    <w:rsid w:val="00B10A67"/>
    <w:rsid w:val="00B11DF7"/>
    <w:rsid w:val="00B132ED"/>
    <w:rsid w:val="00B13E18"/>
    <w:rsid w:val="00B14217"/>
    <w:rsid w:val="00B145D6"/>
    <w:rsid w:val="00B149A8"/>
    <w:rsid w:val="00B15163"/>
    <w:rsid w:val="00B15D6C"/>
    <w:rsid w:val="00B17543"/>
    <w:rsid w:val="00B17EAA"/>
    <w:rsid w:val="00B21352"/>
    <w:rsid w:val="00B214D8"/>
    <w:rsid w:val="00B226E3"/>
    <w:rsid w:val="00B22EB0"/>
    <w:rsid w:val="00B2443E"/>
    <w:rsid w:val="00B253DE"/>
    <w:rsid w:val="00B26444"/>
    <w:rsid w:val="00B26B3C"/>
    <w:rsid w:val="00B2707B"/>
    <w:rsid w:val="00B27924"/>
    <w:rsid w:val="00B27E2B"/>
    <w:rsid w:val="00B3335F"/>
    <w:rsid w:val="00B33F73"/>
    <w:rsid w:val="00B353BD"/>
    <w:rsid w:val="00B35AFA"/>
    <w:rsid w:val="00B3701A"/>
    <w:rsid w:val="00B377CB"/>
    <w:rsid w:val="00B40846"/>
    <w:rsid w:val="00B40CB1"/>
    <w:rsid w:val="00B416E6"/>
    <w:rsid w:val="00B41EA9"/>
    <w:rsid w:val="00B42029"/>
    <w:rsid w:val="00B4206A"/>
    <w:rsid w:val="00B449E3"/>
    <w:rsid w:val="00B45600"/>
    <w:rsid w:val="00B459EC"/>
    <w:rsid w:val="00B46284"/>
    <w:rsid w:val="00B4638C"/>
    <w:rsid w:val="00B46714"/>
    <w:rsid w:val="00B46869"/>
    <w:rsid w:val="00B46A9D"/>
    <w:rsid w:val="00B52EAA"/>
    <w:rsid w:val="00B5626D"/>
    <w:rsid w:val="00B562CD"/>
    <w:rsid w:val="00B564B5"/>
    <w:rsid w:val="00B5734A"/>
    <w:rsid w:val="00B5776A"/>
    <w:rsid w:val="00B60CD3"/>
    <w:rsid w:val="00B61D1D"/>
    <w:rsid w:val="00B61F1C"/>
    <w:rsid w:val="00B63D51"/>
    <w:rsid w:val="00B64E41"/>
    <w:rsid w:val="00B650D9"/>
    <w:rsid w:val="00B651AD"/>
    <w:rsid w:val="00B653FE"/>
    <w:rsid w:val="00B65631"/>
    <w:rsid w:val="00B65AD8"/>
    <w:rsid w:val="00B6646A"/>
    <w:rsid w:val="00B66D54"/>
    <w:rsid w:val="00B66D61"/>
    <w:rsid w:val="00B70D73"/>
    <w:rsid w:val="00B719E5"/>
    <w:rsid w:val="00B71FA3"/>
    <w:rsid w:val="00B73ADA"/>
    <w:rsid w:val="00B747DF"/>
    <w:rsid w:val="00B7492A"/>
    <w:rsid w:val="00B74D9E"/>
    <w:rsid w:val="00B7507E"/>
    <w:rsid w:val="00B76480"/>
    <w:rsid w:val="00B771DE"/>
    <w:rsid w:val="00B810EA"/>
    <w:rsid w:val="00B82569"/>
    <w:rsid w:val="00B82816"/>
    <w:rsid w:val="00B830C8"/>
    <w:rsid w:val="00B83969"/>
    <w:rsid w:val="00B83C5E"/>
    <w:rsid w:val="00B841ED"/>
    <w:rsid w:val="00B85F31"/>
    <w:rsid w:val="00B86921"/>
    <w:rsid w:val="00B86BB2"/>
    <w:rsid w:val="00B87B63"/>
    <w:rsid w:val="00B91A8C"/>
    <w:rsid w:val="00B92BE0"/>
    <w:rsid w:val="00B953A2"/>
    <w:rsid w:val="00B96F98"/>
    <w:rsid w:val="00B97095"/>
    <w:rsid w:val="00B972CD"/>
    <w:rsid w:val="00B97324"/>
    <w:rsid w:val="00B97339"/>
    <w:rsid w:val="00B97F1F"/>
    <w:rsid w:val="00BA0A6E"/>
    <w:rsid w:val="00BA0C74"/>
    <w:rsid w:val="00BA0F12"/>
    <w:rsid w:val="00BA1A2F"/>
    <w:rsid w:val="00BA24A4"/>
    <w:rsid w:val="00BA2A18"/>
    <w:rsid w:val="00BA2A2C"/>
    <w:rsid w:val="00BA2D89"/>
    <w:rsid w:val="00BA3365"/>
    <w:rsid w:val="00BA382D"/>
    <w:rsid w:val="00BA38FB"/>
    <w:rsid w:val="00BA3CE7"/>
    <w:rsid w:val="00BA40D0"/>
    <w:rsid w:val="00BA4BFE"/>
    <w:rsid w:val="00BB00C3"/>
    <w:rsid w:val="00BB0B1D"/>
    <w:rsid w:val="00BB13ED"/>
    <w:rsid w:val="00BB2236"/>
    <w:rsid w:val="00BB43C0"/>
    <w:rsid w:val="00BB46EB"/>
    <w:rsid w:val="00BB4C7A"/>
    <w:rsid w:val="00BB54AD"/>
    <w:rsid w:val="00BB5DD0"/>
    <w:rsid w:val="00BB65F7"/>
    <w:rsid w:val="00BB6600"/>
    <w:rsid w:val="00BB6858"/>
    <w:rsid w:val="00BB7B22"/>
    <w:rsid w:val="00BB7D6D"/>
    <w:rsid w:val="00BC0904"/>
    <w:rsid w:val="00BC1016"/>
    <w:rsid w:val="00BC21D9"/>
    <w:rsid w:val="00BC29F6"/>
    <w:rsid w:val="00BC2A5B"/>
    <w:rsid w:val="00BC3271"/>
    <w:rsid w:val="00BC3586"/>
    <w:rsid w:val="00BC39A0"/>
    <w:rsid w:val="00BC4AC6"/>
    <w:rsid w:val="00BC4B9F"/>
    <w:rsid w:val="00BC63DC"/>
    <w:rsid w:val="00BC68E8"/>
    <w:rsid w:val="00BC781F"/>
    <w:rsid w:val="00BC78EB"/>
    <w:rsid w:val="00BD0040"/>
    <w:rsid w:val="00BD0C87"/>
    <w:rsid w:val="00BD0F98"/>
    <w:rsid w:val="00BD15D4"/>
    <w:rsid w:val="00BD1E5F"/>
    <w:rsid w:val="00BD2960"/>
    <w:rsid w:val="00BD3079"/>
    <w:rsid w:val="00BD32DD"/>
    <w:rsid w:val="00BD4671"/>
    <w:rsid w:val="00BD49C3"/>
    <w:rsid w:val="00BD59E1"/>
    <w:rsid w:val="00BD5B1F"/>
    <w:rsid w:val="00BD5C54"/>
    <w:rsid w:val="00BD6289"/>
    <w:rsid w:val="00BD62A0"/>
    <w:rsid w:val="00BD73F4"/>
    <w:rsid w:val="00BD7C48"/>
    <w:rsid w:val="00BE132F"/>
    <w:rsid w:val="00BE2545"/>
    <w:rsid w:val="00BE4817"/>
    <w:rsid w:val="00BE5997"/>
    <w:rsid w:val="00BE6858"/>
    <w:rsid w:val="00BE6A72"/>
    <w:rsid w:val="00BF0068"/>
    <w:rsid w:val="00BF09FC"/>
    <w:rsid w:val="00BF4280"/>
    <w:rsid w:val="00BF51F3"/>
    <w:rsid w:val="00BF5480"/>
    <w:rsid w:val="00BF60F5"/>
    <w:rsid w:val="00BF665B"/>
    <w:rsid w:val="00C00E7A"/>
    <w:rsid w:val="00C014E7"/>
    <w:rsid w:val="00C016EB"/>
    <w:rsid w:val="00C01D44"/>
    <w:rsid w:val="00C024FF"/>
    <w:rsid w:val="00C027FA"/>
    <w:rsid w:val="00C0329B"/>
    <w:rsid w:val="00C049CF"/>
    <w:rsid w:val="00C0677E"/>
    <w:rsid w:val="00C07325"/>
    <w:rsid w:val="00C079E1"/>
    <w:rsid w:val="00C10E9E"/>
    <w:rsid w:val="00C114AC"/>
    <w:rsid w:val="00C11609"/>
    <w:rsid w:val="00C1210D"/>
    <w:rsid w:val="00C134CE"/>
    <w:rsid w:val="00C14116"/>
    <w:rsid w:val="00C14394"/>
    <w:rsid w:val="00C14BD7"/>
    <w:rsid w:val="00C168B5"/>
    <w:rsid w:val="00C17CCB"/>
    <w:rsid w:val="00C2020D"/>
    <w:rsid w:val="00C20BFA"/>
    <w:rsid w:val="00C2138A"/>
    <w:rsid w:val="00C21BA7"/>
    <w:rsid w:val="00C23170"/>
    <w:rsid w:val="00C232FA"/>
    <w:rsid w:val="00C233DC"/>
    <w:rsid w:val="00C23D2A"/>
    <w:rsid w:val="00C24F5D"/>
    <w:rsid w:val="00C25254"/>
    <w:rsid w:val="00C26479"/>
    <w:rsid w:val="00C26A61"/>
    <w:rsid w:val="00C26E2C"/>
    <w:rsid w:val="00C2740D"/>
    <w:rsid w:val="00C27BD9"/>
    <w:rsid w:val="00C27EEB"/>
    <w:rsid w:val="00C300EA"/>
    <w:rsid w:val="00C31842"/>
    <w:rsid w:val="00C33AEC"/>
    <w:rsid w:val="00C34165"/>
    <w:rsid w:val="00C34209"/>
    <w:rsid w:val="00C3482B"/>
    <w:rsid w:val="00C35A77"/>
    <w:rsid w:val="00C366A1"/>
    <w:rsid w:val="00C36B28"/>
    <w:rsid w:val="00C40A4F"/>
    <w:rsid w:val="00C40C74"/>
    <w:rsid w:val="00C42FEB"/>
    <w:rsid w:val="00C43844"/>
    <w:rsid w:val="00C43A48"/>
    <w:rsid w:val="00C45028"/>
    <w:rsid w:val="00C45AE7"/>
    <w:rsid w:val="00C45AF3"/>
    <w:rsid w:val="00C46034"/>
    <w:rsid w:val="00C4663C"/>
    <w:rsid w:val="00C5210A"/>
    <w:rsid w:val="00C52B4E"/>
    <w:rsid w:val="00C5327F"/>
    <w:rsid w:val="00C5374B"/>
    <w:rsid w:val="00C53FF0"/>
    <w:rsid w:val="00C55A44"/>
    <w:rsid w:val="00C56475"/>
    <w:rsid w:val="00C5699F"/>
    <w:rsid w:val="00C57E3D"/>
    <w:rsid w:val="00C60298"/>
    <w:rsid w:val="00C604A7"/>
    <w:rsid w:val="00C61E19"/>
    <w:rsid w:val="00C6379A"/>
    <w:rsid w:val="00C63D3D"/>
    <w:rsid w:val="00C665E3"/>
    <w:rsid w:val="00C666A7"/>
    <w:rsid w:val="00C673FB"/>
    <w:rsid w:val="00C678C1"/>
    <w:rsid w:val="00C70804"/>
    <w:rsid w:val="00C70F42"/>
    <w:rsid w:val="00C71199"/>
    <w:rsid w:val="00C72235"/>
    <w:rsid w:val="00C72C15"/>
    <w:rsid w:val="00C7356A"/>
    <w:rsid w:val="00C7477E"/>
    <w:rsid w:val="00C751E8"/>
    <w:rsid w:val="00C754E9"/>
    <w:rsid w:val="00C76C6D"/>
    <w:rsid w:val="00C77101"/>
    <w:rsid w:val="00C77375"/>
    <w:rsid w:val="00C77A55"/>
    <w:rsid w:val="00C77CD7"/>
    <w:rsid w:val="00C817C3"/>
    <w:rsid w:val="00C81B29"/>
    <w:rsid w:val="00C81EC2"/>
    <w:rsid w:val="00C83223"/>
    <w:rsid w:val="00C8322F"/>
    <w:rsid w:val="00C835DE"/>
    <w:rsid w:val="00C83738"/>
    <w:rsid w:val="00C838AE"/>
    <w:rsid w:val="00C83DF9"/>
    <w:rsid w:val="00C842D2"/>
    <w:rsid w:val="00C84F1C"/>
    <w:rsid w:val="00C85823"/>
    <w:rsid w:val="00C86569"/>
    <w:rsid w:val="00C868BB"/>
    <w:rsid w:val="00C86B37"/>
    <w:rsid w:val="00C87E60"/>
    <w:rsid w:val="00C90961"/>
    <w:rsid w:val="00C90D46"/>
    <w:rsid w:val="00C93168"/>
    <w:rsid w:val="00C93D8D"/>
    <w:rsid w:val="00C93ED6"/>
    <w:rsid w:val="00C94E47"/>
    <w:rsid w:val="00C95B36"/>
    <w:rsid w:val="00C96321"/>
    <w:rsid w:val="00C97E59"/>
    <w:rsid w:val="00CA0AF8"/>
    <w:rsid w:val="00CA16D7"/>
    <w:rsid w:val="00CA1982"/>
    <w:rsid w:val="00CA3009"/>
    <w:rsid w:val="00CA356F"/>
    <w:rsid w:val="00CA36DD"/>
    <w:rsid w:val="00CA44A2"/>
    <w:rsid w:val="00CA4C0E"/>
    <w:rsid w:val="00CA564C"/>
    <w:rsid w:val="00CA5679"/>
    <w:rsid w:val="00CA61EA"/>
    <w:rsid w:val="00CA6D82"/>
    <w:rsid w:val="00CA74B7"/>
    <w:rsid w:val="00CA7639"/>
    <w:rsid w:val="00CB0AB4"/>
    <w:rsid w:val="00CB1013"/>
    <w:rsid w:val="00CB112E"/>
    <w:rsid w:val="00CB2456"/>
    <w:rsid w:val="00CB26E7"/>
    <w:rsid w:val="00CB2816"/>
    <w:rsid w:val="00CB2AB6"/>
    <w:rsid w:val="00CB3788"/>
    <w:rsid w:val="00CB3A1F"/>
    <w:rsid w:val="00CB3ABA"/>
    <w:rsid w:val="00CB3E78"/>
    <w:rsid w:val="00CB426C"/>
    <w:rsid w:val="00CB43BA"/>
    <w:rsid w:val="00CB58C4"/>
    <w:rsid w:val="00CB7F03"/>
    <w:rsid w:val="00CC017F"/>
    <w:rsid w:val="00CC15E0"/>
    <w:rsid w:val="00CC1BD2"/>
    <w:rsid w:val="00CC291E"/>
    <w:rsid w:val="00CC319A"/>
    <w:rsid w:val="00CC31DB"/>
    <w:rsid w:val="00CC4644"/>
    <w:rsid w:val="00CC4A95"/>
    <w:rsid w:val="00CC4B35"/>
    <w:rsid w:val="00CC50F9"/>
    <w:rsid w:val="00CC5D98"/>
    <w:rsid w:val="00CC6E3C"/>
    <w:rsid w:val="00CC6EAA"/>
    <w:rsid w:val="00CD0BA3"/>
    <w:rsid w:val="00CD155A"/>
    <w:rsid w:val="00CD1E36"/>
    <w:rsid w:val="00CD2E29"/>
    <w:rsid w:val="00CD5436"/>
    <w:rsid w:val="00CD6BAA"/>
    <w:rsid w:val="00CD6C1F"/>
    <w:rsid w:val="00CE0EAA"/>
    <w:rsid w:val="00CE2035"/>
    <w:rsid w:val="00CE2587"/>
    <w:rsid w:val="00CE2C5B"/>
    <w:rsid w:val="00CE3107"/>
    <w:rsid w:val="00CE3F29"/>
    <w:rsid w:val="00CE42F8"/>
    <w:rsid w:val="00CE4F8B"/>
    <w:rsid w:val="00CE580E"/>
    <w:rsid w:val="00CE6C05"/>
    <w:rsid w:val="00CF1811"/>
    <w:rsid w:val="00CF1E0A"/>
    <w:rsid w:val="00CF286A"/>
    <w:rsid w:val="00CF28D3"/>
    <w:rsid w:val="00CF3409"/>
    <w:rsid w:val="00CF3C0B"/>
    <w:rsid w:val="00CF5B7B"/>
    <w:rsid w:val="00CF615D"/>
    <w:rsid w:val="00CF66CE"/>
    <w:rsid w:val="00CF6877"/>
    <w:rsid w:val="00CF6CF4"/>
    <w:rsid w:val="00CF784F"/>
    <w:rsid w:val="00D0185A"/>
    <w:rsid w:val="00D02C3B"/>
    <w:rsid w:val="00D031CC"/>
    <w:rsid w:val="00D03387"/>
    <w:rsid w:val="00D04304"/>
    <w:rsid w:val="00D0788A"/>
    <w:rsid w:val="00D07EA4"/>
    <w:rsid w:val="00D10A51"/>
    <w:rsid w:val="00D12538"/>
    <w:rsid w:val="00D12798"/>
    <w:rsid w:val="00D12DB3"/>
    <w:rsid w:val="00D130C6"/>
    <w:rsid w:val="00D15DE9"/>
    <w:rsid w:val="00D16404"/>
    <w:rsid w:val="00D16F78"/>
    <w:rsid w:val="00D20EAB"/>
    <w:rsid w:val="00D21064"/>
    <w:rsid w:val="00D21A34"/>
    <w:rsid w:val="00D237A4"/>
    <w:rsid w:val="00D23B47"/>
    <w:rsid w:val="00D247B6"/>
    <w:rsid w:val="00D24D0E"/>
    <w:rsid w:val="00D25B47"/>
    <w:rsid w:val="00D27F47"/>
    <w:rsid w:val="00D3187E"/>
    <w:rsid w:val="00D32AC6"/>
    <w:rsid w:val="00D32CA8"/>
    <w:rsid w:val="00D3302F"/>
    <w:rsid w:val="00D3391C"/>
    <w:rsid w:val="00D3418A"/>
    <w:rsid w:val="00D346FF"/>
    <w:rsid w:val="00D357CD"/>
    <w:rsid w:val="00D35EEB"/>
    <w:rsid w:val="00D36E16"/>
    <w:rsid w:val="00D40C2D"/>
    <w:rsid w:val="00D411D7"/>
    <w:rsid w:val="00D41A23"/>
    <w:rsid w:val="00D42D5F"/>
    <w:rsid w:val="00D44360"/>
    <w:rsid w:val="00D445F1"/>
    <w:rsid w:val="00D44875"/>
    <w:rsid w:val="00D45A0F"/>
    <w:rsid w:val="00D45B6F"/>
    <w:rsid w:val="00D45C21"/>
    <w:rsid w:val="00D461AB"/>
    <w:rsid w:val="00D465E3"/>
    <w:rsid w:val="00D4693C"/>
    <w:rsid w:val="00D47080"/>
    <w:rsid w:val="00D4752B"/>
    <w:rsid w:val="00D47FBA"/>
    <w:rsid w:val="00D50294"/>
    <w:rsid w:val="00D513C3"/>
    <w:rsid w:val="00D5167E"/>
    <w:rsid w:val="00D51DA1"/>
    <w:rsid w:val="00D5217E"/>
    <w:rsid w:val="00D52EB8"/>
    <w:rsid w:val="00D53A1B"/>
    <w:rsid w:val="00D543A2"/>
    <w:rsid w:val="00D545FE"/>
    <w:rsid w:val="00D5567C"/>
    <w:rsid w:val="00D55D76"/>
    <w:rsid w:val="00D60119"/>
    <w:rsid w:val="00D60974"/>
    <w:rsid w:val="00D6112F"/>
    <w:rsid w:val="00D6114C"/>
    <w:rsid w:val="00D63185"/>
    <w:rsid w:val="00D638B3"/>
    <w:rsid w:val="00D643EF"/>
    <w:rsid w:val="00D66331"/>
    <w:rsid w:val="00D668D3"/>
    <w:rsid w:val="00D7094D"/>
    <w:rsid w:val="00D72862"/>
    <w:rsid w:val="00D73D75"/>
    <w:rsid w:val="00D7577E"/>
    <w:rsid w:val="00D75F40"/>
    <w:rsid w:val="00D76365"/>
    <w:rsid w:val="00D767E3"/>
    <w:rsid w:val="00D76988"/>
    <w:rsid w:val="00D76D96"/>
    <w:rsid w:val="00D77782"/>
    <w:rsid w:val="00D77DE4"/>
    <w:rsid w:val="00D801F9"/>
    <w:rsid w:val="00D813BA"/>
    <w:rsid w:val="00D81DD1"/>
    <w:rsid w:val="00D81EFC"/>
    <w:rsid w:val="00D82322"/>
    <w:rsid w:val="00D82572"/>
    <w:rsid w:val="00D82720"/>
    <w:rsid w:val="00D83B50"/>
    <w:rsid w:val="00D8447C"/>
    <w:rsid w:val="00D85030"/>
    <w:rsid w:val="00D86195"/>
    <w:rsid w:val="00D91EF6"/>
    <w:rsid w:val="00D92275"/>
    <w:rsid w:val="00D923FF"/>
    <w:rsid w:val="00D927A8"/>
    <w:rsid w:val="00D9287E"/>
    <w:rsid w:val="00D92B10"/>
    <w:rsid w:val="00D947C2"/>
    <w:rsid w:val="00D95F23"/>
    <w:rsid w:val="00D967D8"/>
    <w:rsid w:val="00D977A5"/>
    <w:rsid w:val="00DA0309"/>
    <w:rsid w:val="00DA060D"/>
    <w:rsid w:val="00DA0F44"/>
    <w:rsid w:val="00DA162A"/>
    <w:rsid w:val="00DA424E"/>
    <w:rsid w:val="00DA444B"/>
    <w:rsid w:val="00DA452F"/>
    <w:rsid w:val="00DA46C3"/>
    <w:rsid w:val="00DA4D65"/>
    <w:rsid w:val="00DA5C70"/>
    <w:rsid w:val="00DA5E45"/>
    <w:rsid w:val="00DA5FC4"/>
    <w:rsid w:val="00DA7D43"/>
    <w:rsid w:val="00DB0779"/>
    <w:rsid w:val="00DB0A3A"/>
    <w:rsid w:val="00DB0AF2"/>
    <w:rsid w:val="00DB241D"/>
    <w:rsid w:val="00DB4FB7"/>
    <w:rsid w:val="00DB5427"/>
    <w:rsid w:val="00DB5A0D"/>
    <w:rsid w:val="00DB6A05"/>
    <w:rsid w:val="00DB6B6B"/>
    <w:rsid w:val="00DB741F"/>
    <w:rsid w:val="00DB78EF"/>
    <w:rsid w:val="00DB7AFE"/>
    <w:rsid w:val="00DB7B54"/>
    <w:rsid w:val="00DC0F93"/>
    <w:rsid w:val="00DC118F"/>
    <w:rsid w:val="00DC295A"/>
    <w:rsid w:val="00DC3783"/>
    <w:rsid w:val="00DC3924"/>
    <w:rsid w:val="00DC5890"/>
    <w:rsid w:val="00DC76BA"/>
    <w:rsid w:val="00DC7D66"/>
    <w:rsid w:val="00DD17EE"/>
    <w:rsid w:val="00DD18DB"/>
    <w:rsid w:val="00DD2BA8"/>
    <w:rsid w:val="00DD2FBB"/>
    <w:rsid w:val="00DD3837"/>
    <w:rsid w:val="00DD4400"/>
    <w:rsid w:val="00DD472E"/>
    <w:rsid w:val="00DD5949"/>
    <w:rsid w:val="00DD6C05"/>
    <w:rsid w:val="00DD709D"/>
    <w:rsid w:val="00DD70FE"/>
    <w:rsid w:val="00DD78DD"/>
    <w:rsid w:val="00DE1A4C"/>
    <w:rsid w:val="00DE1C36"/>
    <w:rsid w:val="00DE23D3"/>
    <w:rsid w:val="00DE311A"/>
    <w:rsid w:val="00DE377D"/>
    <w:rsid w:val="00DE4A58"/>
    <w:rsid w:val="00DE54CE"/>
    <w:rsid w:val="00DE5638"/>
    <w:rsid w:val="00DE57AC"/>
    <w:rsid w:val="00DE5A3C"/>
    <w:rsid w:val="00DE66F6"/>
    <w:rsid w:val="00DE6AF3"/>
    <w:rsid w:val="00DE78E3"/>
    <w:rsid w:val="00DF15CC"/>
    <w:rsid w:val="00DF1CD6"/>
    <w:rsid w:val="00DF1CF5"/>
    <w:rsid w:val="00DF2B7C"/>
    <w:rsid w:val="00DF381C"/>
    <w:rsid w:val="00DF498C"/>
    <w:rsid w:val="00DF49F9"/>
    <w:rsid w:val="00DF4C78"/>
    <w:rsid w:val="00DF5BD2"/>
    <w:rsid w:val="00DF6583"/>
    <w:rsid w:val="00DF6808"/>
    <w:rsid w:val="00DF68BD"/>
    <w:rsid w:val="00DF7771"/>
    <w:rsid w:val="00E00EE7"/>
    <w:rsid w:val="00E04F31"/>
    <w:rsid w:val="00E0649A"/>
    <w:rsid w:val="00E07A1F"/>
    <w:rsid w:val="00E106D1"/>
    <w:rsid w:val="00E111D8"/>
    <w:rsid w:val="00E114C3"/>
    <w:rsid w:val="00E12EFD"/>
    <w:rsid w:val="00E1315D"/>
    <w:rsid w:val="00E1373F"/>
    <w:rsid w:val="00E13748"/>
    <w:rsid w:val="00E138E0"/>
    <w:rsid w:val="00E145E6"/>
    <w:rsid w:val="00E15DD9"/>
    <w:rsid w:val="00E163AF"/>
    <w:rsid w:val="00E16487"/>
    <w:rsid w:val="00E173C6"/>
    <w:rsid w:val="00E177DF"/>
    <w:rsid w:val="00E20D5A"/>
    <w:rsid w:val="00E20EC6"/>
    <w:rsid w:val="00E2112C"/>
    <w:rsid w:val="00E227F3"/>
    <w:rsid w:val="00E23DD9"/>
    <w:rsid w:val="00E243F7"/>
    <w:rsid w:val="00E26B93"/>
    <w:rsid w:val="00E277D1"/>
    <w:rsid w:val="00E301D9"/>
    <w:rsid w:val="00E30A62"/>
    <w:rsid w:val="00E336EC"/>
    <w:rsid w:val="00E33934"/>
    <w:rsid w:val="00E3579D"/>
    <w:rsid w:val="00E36906"/>
    <w:rsid w:val="00E36F82"/>
    <w:rsid w:val="00E37C54"/>
    <w:rsid w:val="00E40113"/>
    <w:rsid w:val="00E4326A"/>
    <w:rsid w:val="00E4494A"/>
    <w:rsid w:val="00E47487"/>
    <w:rsid w:val="00E47DDB"/>
    <w:rsid w:val="00E50098"/>
    <w:rsid w:val="00E50433"/>
    <w:rsid w:val="00E52F62"/>
    <w:rsid w:val="00E548D2"/>
    <w:rsid w:val="00E5721A"/>
    <w:rsid w:val="00E60C8C"/>
    <w:rsid w:val="00E60CB3"/>
    <w:rsid w:val="00E61A0A"/>
    <w:rsid w:val="00E62EA3"/>
    <w:rsid w:val="00E6384F"/>
    <w:rsid w:val="00E640A0"/>
    <w:rsid w:val="00E67AB6"/>
    <w:rsid w:val="00E714F7"/>
    <w:rsid w:val="00E719ED"/>
    <w:rsid w:val="00E71BF8"/>
    <w:rsid w:val="00E72223"/>
    <w:rsid w:val="00E72297"/>
    <w:rsid w:val="00E72D82"/>
    <w:rsid w:val="00E72EEA"/>
    <w:rsid w:val="00E73F7C"/>
    <w:rsid w:val="00E74FC3"/>
    <w:rsid w:val="00E7599C"/>
    <w:rsid w:val="00E76D12"/>
    <w:rsid w:val="00E77390"/>
    <w:rsid w:val="00E77C1A"/>
    <w:rsid w:val="00E824C8"/>
    <w:rsid w:val="00E836F1"/>
    <w:rsid w:val="00E83B1D"/>
    <w:rsid w:val="00E8516A"/>
    <w:rsid w:val="00E85C93"/>
    <w:rsid w:val="00E85D45"/>
    <w:rsid w:val="00E85E01"/>
    <w:rsid w:val="00E87606"/>
    <w:rsid w:val="00E876A7"/>
    <w:rsid w:val="00E87F01"/>
    <w:rsid w:val="00E914D4"/>
    <w:rsid w:val="00E91970"/>
    <w:rsid w:val="00E91E52"/>
    <w:rsid w:val="00E963D3"/>
    <w:rsid w:val="00E963FB"/>
    <w:rsid w:val="00E96502"/>
    <w:rsid w:val="00E96C33"/>
    <w:rsid w:val="00EA25E1"/>
    <w:rsid w:val="00EA4690"/>
    <w:rsid w:val="00EA7071"/>
    <w:rsid w:val="00EA7F9B"/>
    <w:rsid w:val="00EB01C7"/>
    <w:rsid w:val="00EB1043"/>
    <w:rsid w:val="00EB27FC"/>
    <w:rsid w:val="00EB29F0"/>
    <w:rsid w:val="00EB2E38"/>
    <w:rsid w:val="00EB2EB4"/>
    <w:rsid w:val="00EB3583"/>
    <w:rsid w:val="00EB4F26"/>
    <w:rsid w:val="00EB54F1"/>
    <w:rsid w:val="00EB65D9"/>
    <w:rsid w:val="00EB7724"/>
    <w:rsid w:val="00EC01BE"/>
    <w:rsid w:val="00EC0E45"/>
    <w:rsid w:val="00EC0EA3"/>
    <w:rsid w:val="00EC11F1"/>
    <w:rsid w:val="00EC26A0"/>
    <w:rsid w:val="00EC287B"/>
    <w:rsid w:val="00EC2AF6"/>
    <w:rsid w:val="00EC3093"/>
    <w:rsid w:val="00EC3C7E"/>
    <w:rsid w:val="00EC6A23"/>
    <w:rsid w:val="00EC6C1D"/>
    <w:rsid w:val="00ED02D9"/>
    <w:rsid w:val="00ED0EEA"/>
    <w:rsid w:val="00ED1AA4"/>
    <w:rsid w:val="00ED1E2C"/>
    <w:rsid w:val="00ED214B"/>
    <w:rsid w:val="00ED2938"/>
    <w:rsid w:val="00ED3198"/>
    <w:rsid w:val="00ED3A58"/>
    <w:rsid w:val="00ED46BE"/>
    <w:rsid w:val="00ED5563"/>
    <w:rsid w:val="00ED557E"/>
    <w:rsid w:val="00ED5DE7"/>
    <w:rsid w:val="00ED6681"/>
    <w:rsid w:val="00ED69A0"/>
    <w:rsid w:val="00ED792E"/>
    <w:rsid w:val="00ED7B7A"/>
    <w:rsid w:val="00ED7D0A"/>
    <w:rsid w:val="00ED7E63"/>
    <w:rsid w:val="00ED7E93"/>
    <w:rsid w:val="00EE047D"/>
    <w:rsid w:val="00EE0AC6"/>
    <w:rsid w:val="00EE1E4B"/>
    <w:rsid w:val="00EE2C66"/>
    <w:rsid w:val="00EE3EA6"/>
    <w:rsid w:val="00EE40CE"/>
    <w:rsid w:val="00EE49A0"/>
    <w:rsid w:val="00EE5607"/>
    <w:rsid w:val="00EE5828"/>
    <w:rsid w:val="00EE6648"/>
    <w:rsid w:val="00EE6E06"/>
    <w:rsid w:val="00EE7A7E"/>
    <w:rsid w:val="00EF0322"/>
    <w:rsid w:val="00EF0EE3"/>
    <w:rsid w:val="00EF22A5"/>
    <w:rsid w:val="00EF29F6"/>
    <w:rsid w:val="00EF46E5"/>
    <w:rsid w:val="00EF4799"/>
    <w:rsid w:val="00EF6C2D"/>
    <w:rsid w:val="00EF6C72"/>
    <w:rsid w:val="00EF6D5A"/>
    <w:rsid w:val="00F00880"/>
    <w:rsid w:val="00F00919"/>
    <w:rsid w:val="00F00DD8"/>
    <w:rsid w:val="00F00E08"/>
    <w:rsid w:val="00F0168C"/>
    <w:rsid w:val="00F02E86"/>
    <w:rsid w:val="00F0439A"/>
    <w:rsid w:val="00F05AA3"/>
    <w:rsid w:val="00F05E13"/>
    <w:rsid w:val="00F066A9"/>
    <w:rsid w:val="00F06873"/>
    <w:rsid w:val="00F0688D"/>
    <w:rsid w:val="00F06D64"/>
    <w:rsid w:val="00F07685"/>
    <w:rsid w:val="00F131D7"/>
    <w:rsid w:val="00F13AE2"/>
    <w:rsid w:val="00F16630"/>
    <w:rsid w:val="00F166DF"/>
    <w:rsid w:val="00F173A0"/>
    <w:rsid w:val="00F173E4"/>
    <w:rsid w:val="00F20C05"/>
    <w:rsid w:val="00F216A0"/>
    <w:rsid w:val="00F21FBC"/>
    <w:rsid w:val="00F2246F"/>
    <w:rsid w:val="00F23ECB"/>
    <w:rsid w:val="00F24216"/>
    <w:rsid w:val="00F24836"/>
    <w:rsid w:val="00F25959"/>
    <w:rsid w:val="00F26762"/>
    <w:rsid w:val="00F2715F"/>
    <w:rsid w:val="00F27729"/>
    <w:rsid w:val="00F3023E"/>
    <w:rsid w:val="00F30782"/>
    <w:rsid w:val="00F30E00"/>
    <w:rsid w:val="00F30EA0"/>
    <w:rsid w:val="00F30FE4"/>
    <w:rsid w:val="00F32164"/>
    <w:rsid w:val="00F324EA"/>
    <w:rsid w:val="00F3308F"/>
    <w:rsid w:val="00F34070"/>
    <w:rsid w:val="00F34330"/>
    <w:rsid w:val="00F35038"/>
    <w:rsid w:val="00F408A1"/>
    <w:rsid w:val="00F40902"/>
    <w:rsid w:val="00F40913"/>
    <w:rsid w:val="00F40B52"/>
    <w:rsid w:val="00F40F75"/>
    <w:rsid w:val="00F41027"/>
    <w:rsid w:val="00F42DED"/>
    <w:rsid w:val="00F43B75"/>
    <w:rsid w:val="00F43BAF"/>
    <w:rsid w:val="00F43CEA"/>
    <w:rsid w:val="00F441EC"/>
    <w:rsid w:val="00F459DD"/>
    <w:rsid w:val="00F47432"/>
    <w:rsid w:val="00F47A3D"/>
    <w:rsid w:val="00F47DE4"/>
    <w:rsid w:val="00F50949"/>
    <w:rsid w:val="00F50A95"/>
    <w:rsid w:val="00F53621"/>
    <w:rsid w:val="00F550E8"/>
    <w:rsid w:val="00F557D8"/>
    <w:rsid w:val="00F56228"/>
    <w:rsid w:val="00F56240"/>
    <w:rsid w:val="00F56DA4"/>
    <w:rsid w:val="00F576F1"/>
    <w:rsid w:val="00F57915"/>
    <w:rsid w:val="00F57F71"/>
    <w:rsid w:val="00F61F77"/>
    <w:rsid w:val="00F6241F"/>
    <w:rsid w:val="00F62DD2"/>
    <w:rsid w:val="00F64053"/>
    <w:rsid w:val="00F64D4F"/>
    <w:rsid w:val="00F64F1D"/>
    <w:rsid w:val="00F679C8"/>
    <w:rsid w:val="00F71694"/>
    <w:rsid w:val="00F71713"/>
    <w:rsid w:val="00F72A19"/>
    <w:rsid w:val="00F72D28"/>
    <w:rsid w:val="00F73AF4"/>
    <w:rsid w:val="00F7451E"/>
    <w:rsid w:val="00F748D7"/>
    <w:rsid w:val="00F757CE"/>
    <w:rsid w:val="00F757D6"/>
    <w:rsid w:val="00F75B6F"/>
    <w:rsid w:val="00F77B79"/>
    <w:rsid w:val="00F81226"/>
    <w:rsid w:val="00F82203"/>
    <w:rsid w:val="00F82A90"/>
    <w:rsid w:val="00F82C55"/>
    <w:rsid w:val="00F836B9"/>
    <w:rsid w:val="00F83E78"/>
    <w:rsid w:val="00F83F0D"/>
    <w:rsid w:val="00F84394"/>
    <w:rsid w:val="00F86DF4"/>
    <w:rsid w:val="00F91065"/>
    <w:rsid w:val="00F91D35"/>
    <w:rsid w:val="00F92D2F"/>
    <w:rsid w:val="00F934EA"/>
    <w:rsid w:val="00F9353E"/>
    <w:rsid w:val="00F93C48"/>
    <w:rsid w:val="00F93FE1"/>
    <w:rsid w:val="00F941C5"/>
    <w:rsid w:val="00F95300"/>
    <w:rsid w:val="00F9593F"/>
    <w:rsid w:val="00F96577"/>
    <w:rsid w:val="00F97184"/>
    <w:rsid w:val="00F97C1F"/>
    <w:rsid w:val="00FA01FA"/>
    <w:rsid w:val="00FA1B0B"/>
    <w:rsid w:val="00FA29D3"/>
    <w:rsid w:val="00FA3515"/>
    <w:rsid w:val="00FA4C6E"/>
    <w:rsid w:val="00FA616E"/>
    <w:rsid w:val="00FA63F8"/>
    <w:rsid w:val="00FA6686"/>
    <w:rsid w:val="00FA6EC0"/>
    <w:rsid w:val="00FA77A5"/>
    <w:rsid w:val="00FA7D12"/>
    <w:rsid w:val="00FB0056"/>
    <w:rsid w:val="00FB0FD5"/>
    <w:rsid w:val="00FB18AA"/>
    <w:rsid w:val="00FB2649"/>
    <w:rsid w:val="00FB2FFD"/>
    <w:rsid w:val="00FB32D6"/>
    <w:rsid w:val="00FB4F5D"/>
    <w:rsid w:val="00FB5E6C"/>
    <w:rsid w:val="00FB6344"/>
    <w:rsid w:val="00FB683B"/>
    <w:rsid w:val="00FB7FD8"/>
    <w:rsid w:val="00FC261C"/>
    <w:rsid w:val="00FC386E"/>
    <w:rsid w:val="00FC3918"/>
    <w:rsid w:val="00FC3BAD"/>
    <w:rsid w:val="00FC3E11"/>
    <w:rsid w:val="00FC4DC8"/>
    <w:rsid w:val="00FC51E6"/>
    <w:rsid w:val="00FC5CBC"/>
    <w:rsid w:val="00FD0084"/>
    <w:rsid w:val="00FD012A"/>
    <w:rsid w:val="00FD2C1B"/>
    <w:rsid w:val="00FD496E"/>
    <w:rsid w:val="00FD5296"/>
    <w:rsid w:val="00FD73B0"/>
    <w:rsid w:val="00FD746C"/>
    <w:rsid w:val="00FD7CB3"/>
    <w:rsid w:val="00FE07BD"/>
    <w:rsid w:val="00FE0806"/>
    <w:rsid w:val="00FE0AD7"/>
    <w:rsid w:val="00FE104F"/>
    <w:rsid w:val="00FE1242"/>
    <w:rsid w:val="00FE1D3B"/>
    <w:rsid w:val="00FE1E28"/>
    <w:rsid w:val="00FE2CFC"/>
    <w:rsid w:val="00FE37B7"/>
    <w:rsid w:val="00FE3A14"/>
    <w:rsid w:val="00FE50EC"/>
    <w:rsid w:val="00FE53A1"/>
    <w:rsid w:val="00FE57FA"/>
    <w:rsid w:val="00FE6639"/>
    <w:rsid w:val="00FE6C38"/>
    <w:rsid w:val="00FF0106"/>
    <w:rsid w:val="00FF22F7"/>
    <w:rsid w:val="00FF3BD8"/>
    <w:rsid w:val="00FF3FB1"/>
    <w:rsid w:val="00FF6747"/>
    <w:rsid w:val="00FF6EC3"/>
    <w:rsid w:val="00FF72B9"/>
    <w:rsid w:val="00FF7A39"/>
    <w:rsid w:val="01082F21"/>
    <w:rsid w:val="0121662E"/>
    <w:rsid w:val="01B519A9"/>
    <w:rsid w:val="01C07A1A"/>
    <w:rsid w:val="01EF3171"/>
    <w:rsid w:val="032A592D"/>
    <w:rsid w:val="04907528"/>
    <w:rsid w:val="05022DFB"/>
    <w:rsid w:val="05642E52"/>
    <w:rsid w:val="05B87D8D"/>
    <w:rsid w:val="05C8568A"/>
    <w:rsid w:val="089C6935"/>
    <w:rsid w:val="08B41A24"/>
    <w:rsid w:val="09A73838"/>
    <w:rsid w:val="09FB7B29"/>
    <w:rsid w:val="0AE3324A"/>
    <w:rsid w:val="0B0A6183"/>
    <w:rsid w:val="0B407E95"/>
    <w:rsid w:val="0B5F293D"/>
    <w:rsid w:val="0C03704E"/>
    <w:rsid w:val="0CF476FC"/>
    <w:rsid w:val="0E6035F6"/>
    <w:rsid w:val="0E8B0C2E"/>
    <w:rsid w:val="0F100611"/>
    <w:rsid w:val="0F617EB2"/>
    <w:rsid w:val="103A4848"/>
    <w:rsid w:val="10C60B09"/>
    <w:rsid w:val="11577E72"/>
    <w:rsid w:val="11810FA8"/>
    <w:rsid w:val="11830A6F"/>
    <w:rsid w:val="11D904B8"/>
    <w:rsid w:val="12041ED7"/>
    <w:rsid w:val="12140B36"/>
    <w:rsid w:val="12600281"/>
    <w:rsid w:val="129F1BAA"/>
    <w:rsid w:val="12E96888"/>
    <w:rsid w:val="13B70AAB"/>
    <w:rsid w:val="13E37A82"/>
    <w:rsid w:val="141A627B"/>
    <w:rsid w:val="1496293B"/>
    <w:rsid w:val="14B07E7A"/>
    <w:rsid w:val="15230E00"/>
    <w:rsid w:val="155B6E97"/>
    <w:rsid w:val="15AB431C"/>
    <w:rsid w:val="15EE0BD9"/>
    <w:rsid w:val="164008A2"/>
    <w:rsid w:val="16897580"/>
    <w:rsid w:val="192B6C5D"/>
    <w:rsid w:val="1A7E4D67"/>
    <w:rsid w:val="1A9B523B"/>
    <w:rsid w:val="1BA622F5"/>
    <w:rsid w:val="1C3D5C46"/>
    <w:rsid w:val="1C9A60EC"/>
    <w:rsid w:val="1D1F4413"/>
    <w:rsid w:val="1E4D2CDB"/>
    <w:rsid w:val="1E5E47D2"/>
    <w:rsid w:val="1EC15835"/>
    <w:rsid w:val="1F9E72B3"/>
    <w:rsid w:val="1FF362B7"/>
    <w:rsid w:val="2073174E"/>
    <w:rsid w:val="20C548C9"/>
    <w:rsid w:val="214801C6"/>
    <w:rsid w:val="21977012"/>
    <w:rsid w:val="222525CA"/>
    <w:rsid w:val="22F0058D"/>
    <w:rsid w:val="22F1158C"/>
    <w:rsid w:val="25016D92"/>
    <w:rsid w:val="26137936"/>
    <w:rsid w:val="26CB4062"/>
    <w:rsid w:val="285345B8"/>
    <w:rsid w:val="28A14636"/>
    <w:rsid w:val="28DF0E7B"/>
    <w:rsid w:val="296C7BCC"/>
    <w:rsid w:val="29C87D71"/>
    <w:rsid w:val="29E44063"/>
    <w:rsid w:val="29E825A9"/>
    <w:rsid w:val="2AE01A8B"/>
    <w:rsid w:val="2B1C56EE"/>
    <w:rsid w:val="2C1311BD"/>
    <w:rsid w:val="2C484FFD"/>
    <w:rsid w:val="2C740FC6"/>
    <w:rsid w:val="2E8F7FCD"/>
    <w:rsid w:val="2E9D66C0"/>
    <w:rsid w:val="2EE10029"/>
    <w:rsid w:val="2F5F1E64"/>
    <w:rsid w:val="2F7430F4"/>
    <w:rsid w:val="303344E6"/>
    <w:rsid w:val="305937D3"/>
    <w:rsid w:val="3059724B"/>
    <w:rsid w:val="30766328"/>
    <w:rsid w:val="30DE58E1"/>
    <w:rsid w:val="31B513CD"/>
    <w:rsid w:val="31CB114F"/>
    <w:rsid w:val="325517D5"/>
    <w:rsid w:val="32881B4B"/>
    <w:rsid w:val="34452EAE"/>
    <w:rsid w:val="344572AC"/>
    <w:rsid w:val="34E3352F"/>
    <w:rsid w:val="355F6F2A"/>
    <w:rsid w:val="35A67660"/>
    <w:rsid w:val="362803FE"/>
    <w:rsid w:val="366F1F06"/>
    <w:rsid w:val="36E06DAA"/>
    <w:rsid w:val="371867F1"/>
    <w:rsid w:val="375E2997"/>
    <w:rsid w:val="37EE725D"/>
    <w:rsid w:val="380A047D"/>
    <w:rsid w:val="393E7586"/>
    <w:rsid w:val="39712762"/>
    <w:rsid w:val="3991394E"/>
    <w:rsid w:val="39E15381"/>
    <w:rsid w:val="39F93B68"/>
    <w:rsid w:val="3A1C5627"/>
    <w:rsid w:val="3A2D3BA1"/>
    <w:rsid w:val="3A443853"/>
    <w:rsid w:val="3B4607F4"/>
    <w:rsid w:val="3C597A3D"/>
    <w:rsid w:val="3C690812"/>
    <w:rsid w:val="3C733FFC"/>
    <w:rsid w:val="3DED1E99"/>
    <w:rsid w:val="3F286B88"/>
    <w:rsid w:val="404A69D2"/>
    <w:rsid w:val="40962E54"/>
    <w:rsid w:val="410002CA"/>
    <w:rsid w:val="415F7B62"/>
    <w:rsid w:val="41F366B9"/>
    <w:rsid w:val="425471A3"/>
    <w:rsid w:val="435D3A3F"/>
    <w:rsid w:val="43E63637"/>
    <w:rsid w:val="43ED33B9"/>
    <w:rsid w:val="43FE5F8A"/>
    <w:rsid w:val="446D41CA"/>
    <w:rsid w:val="450477EB"/>
    <w:rsid w:val="4588087D"/>
    <w:rsid w:val="45DA0A9D"/>
    <w:rsid w:val="460D2FD0"/>
    <w:rsid w:val="470236DA"/>
    <w:rsid w:val="47D85426"/>
    <w:rsid w:val="499E20DB"/>
    <w:rsid w:val="4AAA6012"/>
    <w:rsid w:val="4BC02131"/>
    <w:rsid w:val="4BDA2023"/>
    <w:rsid w:val="4BE742D7"/>
    <w:rsid w:val="4C9D09AF"/>
    <w:rsid w:val="4CB5788A"/>
    <w:rsid w:val="4E014A19"/>
    <w:rsid w:val="500C21E8"/>
    <w:rsid w:val="504577B9"/>
    <w:rsid w:val="53C54F4C"/>
    <w:rsid w:val="543B080A"/>
    <w:rsid w:val="54FE7903"/>
    <w:rsid w:val="552C5DBC"/>
    <w:rsid w:val="558455B7"/>
    <w:rsid w:val="55D07EAB"/>
    <w:rsid w:val="56317BF9"/>
    <w:rsid w:val="56A8574D"/>
    <w:rsid w:val="56E26246"/>
    <w:rsid w:val="57AA0DD5"/>
    <w:rsid w:val="58005035"/>
    <w:rsid w:val="582443DB"/>
    <w:rsid w:val="583F2720"/>
    <w:rsid w:val="58FD587D"/>
    <w:rsid w:val="59221E80"/>
    <w:rsid w:val="592F6360"/>
    <w:rsid w:val="59363754"/>
    <w:rsid w:val="5A78467D"/>
    <w:rsid w:val="5AE3031F"/>
    <w:rsid w:val="5B41706F"/>
    <w:rsid w:val="5BCD60C8"/>
    <w:rsid w:val="5C0C648F"/>
    <w:rsid w:val="5C275CD6"/>
    <w:rsid w:val="5CB747FD"/>
    <w:rsid w:val="5D025454"/>
    <w:rsid w:val="5D4558E2"/>
    <w:rsid w:val="5EAC34EC"/>
    <w:rsid w:val="5F9E573F"/>
    <w:rsid w:val="60F32F76"/>
    <w:rsid w:val="61883EE5"/>
    <w:rsid w:val="62112BCB"/>
    <w:rsid w:val="62151DA9"/>
    <w:rsid w:val="6243519B"/>
    <w:rsid w:val="630F2E87"/>
    <w:rsid w:val="63534FDD"/>
    <w:rsid w:val="637D3ABD"/>
    <w:rsid w:val="66BD2D5A"/>
    <w:rsid w:val="679D43EB"/>
    <w:rsid w:val="680F5324"/>
    <w:rsid w:val="682F7FD1"/>
    <w:rsid w:val="683A165F"/>
    <w:rsid w:val="69EE53FD"/>
    <w:rsid w:val="6A592426"/>
    <w:rsid w:val="6AFC057B"/>
    <w:rsid w:val="6B5549E0"/>
    <w:rsid w:val="6C041438"/>
    <w:rsid w:val="6CEC09CA"/>
    <w:rsid w:val="6DA864BD"/>
    <w:rsid w:val="6DDC29D0"/>
    <w:rsid w:val="6DF43A4F"/>
    <w:rsid w:val="70406A76"/>
    <w:rsid w:val="707B1B22"/>
    <w:rsid w:val="70E729AE"/>
    <w:rsid w:val="71613784"/>
    <w:rsid w:val="718F66C6"/>
    <w:rsid w:val="722D399E"/>
    <w:rsid w:val="72647073"/>
    <w:rsid w:val="72AF2871"/>
    <w:rsid w:val="740A2F15"/>
    <w:rsid w:val="740C63B5"/>
    <w:rsid w:val="74481E01"/>
    <w:rsid w:val="746D5E72"/>
    <w:rsid w:val="746F7BAC"/>
    <w:rsid w:val="74A84019"/>
    <w:rsid w:val="74BD7DB7"/>
    <w:rsid w:val="775E1D8E"/>
    <w:rsid w:val="778B7C87"/>
    <w:rsid w:val="77CF0E58"/>
    <w:rsid w:val="77E33C32"/>
    <w:rsid w:val="77F17704"/>
    <w:rsid w:val="78392327"/>
    <w:rsid w:val="78A9461B"/>
    <w:rsid w:val="78DB2F4C"/>
    <w:rsid w:val="79AD2705"/>
    <w:rsid w:val="7B302F75"/>
    <w:rsid w:val="7B7F32D7"/>
    <w:rsid w:val="7BB030AB"/>
    <w:rsid w:val="7C163DBC"/>
    <w:rsid w:val="7C2572F0"/>
    <w:rsid w:val="7C7D181A"/>
    <w:rsid w:val="7D9C6B88"/>
    <w:rsid w:val="7EBC78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0" w:semiHidden="0" w:name="Block Text"/>
    <w:lsdException w:qFormat="1" w:unhideWhenUsed="0" w:uiPriority="99" w:semiHidden="0" w:name="Hyperlink"/>
    <w:lsdException w:qFormat="1"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0" w:name="E-mail Signature"/>
    <w:lsdException w:qFormat="1" w:unhideWhenUsed="0" w:uiPriority="99" w:semiHidden="0" w:name="Normal (Web)"/>
    <w:lsdException w:qFormat="1" w:unhideWhenUsed="0" w:uiPriority="99" w:semiHidden="0" w:name="HTML Acronym"/>
    <w:lsdException w:uiPriority="0" w:name="HTML Address"/>
    <w:lsdException w:qFormat="1" w:uiPriority="99" w:semiHidden="0" w:name="HTML Cite"/>
    <w:lsdException w:qFormat="1" w:uiPriority="99" w:semiHidden="0" w:name="HTML Code"/>
    <w:lsdException w:qFormat="1"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uiPriority="0"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semiHidden="0" w:name="Balloon Text"/>
    <w:lsdException w:qFormat="1"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2">
    <w:name w:val="heading 1"/>
    <w:basedOn w:val="1"/>
    <w:next w:val="1"/>
    <w:link w:val="165"/>
    <w:qFormat/>
    <w:uiPriority w:val="99"/>
    <w:pPr>
      <w:keepNext/>
      <w:keepLines/>
      <w:spacing w:before="340" w:after="330" w:line="576" w:lineRule="auto"/>
      <w:outlineLvl w:val="0"/>
    </w:pPr>
    <w:rPr>
      <w:b/>
      <w:bCs/>
      <w:kern w:val="44"/>
      <w:sz w:val="44"/>
      <w:szCs w:val="44"/>
    </w:rPr>
  </w:style>
  <w:style w:type="paragraph" w:styleId="3">
    <w:name w:val="heading 2"/>
    <w:basedOn w:val="1"/>
    <w:next w:val="4"/>
    <w:link w:val="166"/>
    <w:qFormat/>
    <w:uiPriority w:val="99"/>
    <w:pPr>
      <w:keepNext/>
      <w:keepLines/>
      <w:adjustRightInd w:val="0"/>
      <w:snapToGrid w:val="0"/>
      <w:spacing w:line="360" w:lineRule="auto"/>
      <w:jc w:val="center"/>
      <w:outlineLvl w:val="1"/>
    </w:pPr>
    <w:rPr>
      <w:rFonts w:ascii="宋体" w:hAnsi="Arial" w:cs="宋体"/>
      <w:sz w:val="32"/>
    </w:rPr>
  </w:style>
  <w:style w:type="paragraph" w:styleId="5">
    <w:name w:val="heading 3"/>
    <w:basedOn w:val="1"/>
    <w:next w:val="4"/>
    <w:link w:val="72"/>
    <w:qFormat/>
    <w:uiPriority w:val="0"/>
    <w:pPr>
      <w:widowControl w:val="0"/>
      <w:tabs>
        <w:tab w:val="left" w:pos="851"/>
      </w:tabs>
      <w:autoSpaceDE w:val="0"/>
      <w:autoSpaceDN w:val="0"/>
      <w:adjustRightInd w:val="0"/>
      <w:snapToGrid w:val="0"/>
      <w:spacing w:line="360" w:lineRule="auto"/>
      <w:jc w:val="both"/>
      <w:outlineLvl w:val="2"/>
    </w:pPr>
    <w:rPr>
      <w:rFonts w:ascii="宋体"/>
    </w:rPr>
  </w:style>
  <w:style w:type="paragraph" w:styleId="6">
    <w:name w:val="heading 4"/>
    <w:basedOn w:val="1"/>
    <w:next w:val="4"/>
    <w:link w:val="69"/>
    <w:qFormat/>
    <w:uiPriority w:val="9"/>
    <w:pPr>
      <w:widowControl w:val="0"/>
      <w:autoSpaceDE w:val="0"/>
      <w:autoSpaceDN w:val="0"/>
      <w:adjustRightInd w:val="0"/>
      <w:snapToGrid w:val="0"/>
      <w:spacing w:line="360" w:lineRule="auto"/>
      <w:jc w:val="both"/>
      <w:outlineLvl w:val="3"/>
    </w:pPr>
    <w:rPr>
      <w:rFonts w:ascii="宋体" w:hAnsi="Arial"/>
      <w:color w:val="000000"/>
    </w:rPr>
  </w:style>
  <w:style w:type="paragraph" w:styleId="7">
    <w:name w:val="heading 5"/>
    <w:basedOn w:val="1"/>
    <w:next w:val="4"/>
    <w:link w:val="186"/>
    <w:qFormat/>
    <w:uiPriority w:val="0"/>
    <w:pPr>
      <w:keepNext/>
      <w:widowControl w:val="0"/>
      <w:autoSpaceDE w:val="0"/>
      <w:autoSpaceDN w:val="0"/>
      <w:adjustRightInd w:val="0"/>
      <w:snapToGrid w:val="0"/>
      <w:spacing w:before="280" w:after="290" w:line="374" w:lineRule="auto"/>
      <w:jc w:val="both"/>
      <w:outlineLvl w:val="4"/>
    </w:pPr>
    <w:rPr>
      <w:rFonts w:ascii="宋体" w:cs="宋体"/>
      <w:b/>
      <w:color w:val="000000"/>
      <w:sz w:val="28"/>
    </w:rPr>
  </w:style>
  <w:style w:type="paragraph" w:styleId="8">
    <w:name w:val="heading 6"/>
    <w:basedOn w:val="1"/>
    <w:next w:val="4"/>
    <w:link w:val="187"/>
    <w:qFormat/>
    <w:uiPriority w:val="0"/>
    <w:pPr>
      <w:keepNext/>
      <w:widowControl w:val="0"/>
      <w:autoSpaceDE w:val="0"/>
      <w:autoSpaceDN w:val="0"/>
      <w:adjustRightInd w:val="0"/>
      <w:snapToGrid w:val="0"/>
      <w:spacing w:before="240" w:after="64" w:line="319" w:lineRule="auto"/>
      <w:jc w:val="both"/>
      <w:outlineLvl w:val="5"/>
    </w:pPr>
    <w:rPr>
      <w:rFonts w:ascii="Arial" w:hAnsi="Arial" w:eastAsia="黑体"/>
      <w:b/>
      <w:color w:val="000000"/>
      <w:sz w:val="24"/>
    </w:rPr>
  </w:style>
  <w:style w:type="paragraph" w:styleId="9">
    <w:name w:val="heading 7"/>
    <w:basedOn w:val="1"/>
    <w:next w:val="4"/>
    <w:link w:val="188"/>
    <w:qFormat/>
    <w:uiPriority w:val="0"/>
    <w:pPr>
      <w:keepNext/>
      <w:widowControl w:val="0"/>
      <w:autoSpaceDE w:val="0"/>
      <w:autoSpaceDN w:val="0"/>
      <w:adjustRightInd w:val="0"/>
      <w:snapToGrid w:val="0"/>
      <w:spacing w:before="240" w:after="64" w:line="319" w:lineRule="auto"/>
      <w:jc w:val="both"/>
      <w:outlineLvl w:val="6"/>
    </w:pPr>
    <w:rPr>
      <w:rFonts w:ascii="宋体"/>
      <w:b/>
      <w:color w:val="000000"/>
      <w:sz w:val="24"/>
    </w:rPr>
  </w:style>
  <w:style w:type="paragraph" w:styleId="10">
    <w:name w:val="heading 8"/>
    <w:basedOn w:val="1"/>
    <w:next w:val="4"/>
    <w:link w:val="189"/>
    <w:qFormat/>
    <w:uiPriority w:val="0"/>
    <w:pPr>
      <w:keepNext/>
      <w:widowControl w:val="0"/>
      <w:autoSpaceDE w:val="0"/>
      <w:autoSpaceDN w:val="0"/>
      <w:adjustRightInd w:val="0"/>
      <w:snapToGrid w:val="0"/>
      <w:spacing w:before="240" w:after="64" w:line="319" w:lineRule="auto"/>
      <w:jc w:val="both"/>
      <w:outlineLvl w:val="7"/>
    </w:pPr>
    <w:rPr>
      <w:rFonts w:ascii="Arial" w:hAnsi="Arial" w:eastAsia="黑体"/>
      <w:color w:val="000000"/>
      <w:sz w:val="24"/>
    </w:rPr>
  </w:style>
  <w:style w:type="paragraph" w:styleId="11">
    <w:name w:val="heading 9"/>
    <w:basedOn w:val="1"/>
    <w:next w:val="4"/>
    <w:link w:val="190"/>
    <w:qFormat/>
    <w:uiPriority w:val="0"/>
    <w:pPr>
      <w:keepNext/>
      <w:widowControl w:val="0"/>
      <w:autoSpaceDE w:val="0"/>
      <w:autoSpaceDN w:val="0"/>
      <w:adjustRightInd w:val="0"/>
      <w:snapToGrid w:val="0"/>
      <w:spacing w:before="240" w:after="64" w:line="319" w:lineRule="auto"/>
      <w:jc w:val="both"/>
      <w:outlineLvl w:val="8"/>
    </w:pPr>
    <w:rPr>
      <w:rFonts w:ascii="Arial" w:hAnsi="Arial" w:eastAsia="黑体"/>
      <w:color w:val="00000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9"/>
    <w:qFormat/>
    <w:uiPriority w:val="0"/>
    <w:pPr>
      <w:ind w:firstLine="420"/>
    </w:pPr>
  </w:style>
  <w:style w:type="paragraph" w:styleId="12">
    <w:name w:val="toc 7"/>
    <w:basedOn w:val="1"/>
    <w:next w:val="1"/>
    <w:unhideWhenUsed/>
    <w:qFormat/>
    <w:uiPriority w:val="0"/>
    <w:pPr>
      <w:widowControl w:val="0"/>
      <w:ind w:left="2520" w:leftChars="1200"/>
      <w:jc w:val="both"/>
    </w:pPr>
    <w:rPr>
      <w:rFonts w:ascii="Calibri" w:hAnsi="Calibri"/>
      <w:kern w:val="2"/>
      <w:szCs w:val="22"/>
    </w:rPr>
  </w:style>
  <w:style w:type="paragraph" w:styleId="13">
    <w:name w:val="caption"/>
    <w:basedOn w:val="1"/>
    <w:next w:val="1"/>
    <w:qFormat/>
    <w:uiPriority w:val="0"/>
    <w:pPr>
      <w:widowControl w:val="0"/>
      <w:autoSpaceDE w:val="0"/>
      <w:autoSpaceDN w:val="0"/>
      <w:adjustRightInd w:val="0"/>
    </w:pPr>
    <w:rPr>
      <w:rFonts w:ascii="Cambria" w:hAnsi="Cambria" w:eastAsia="黑体"/>
      <w:sz w:val="20"/>
    </w:rPr>
  </w:style>
  <w:style w:type="paragraph" w:styleId="14">
    <w:name w:val="Document Map"/>
    <w:basedOn w:val="1"/>
    <w:link w:val="68"/>
    <w:qFormat/>
    <w:uiPriority w:val="99"/>
    <w:rPr>
      <w:rFonts w:ascii="宋体"/>
      <w:sz w:val="18"/>
      <w:szCs w:val="18"/>
    </w:rPr>
  </w:style>
  <w:style w:type="paragraph" w:styleId="15">
    <w:name w:val="annotation text"/>
    <w:basedOn w:val="1"/>
    <w:link w:val="67"/>
    <w:qFormat/>
    <w:uiPriority w:val="99"/>
    <w:pPr>
      <w:widowControl w:val="0"/>
    </w:pPr>
  </w:style>
  <w:style w:type="paragraph" w:styleId="16">
    <w:name w:val="Body Text 3"/>
    <w:basedOn w:val="1"/>
    <w:link w:val="60"/>
    <w:qFormat/>
    <w:uiPriority w:val="0"/>
    <w:pPr>
      <w:spacing w:after="120"/>
    </w:pPr>
    <w:rPr>
      <w:sz w:val="16"/>
      <w:szCs w:val="16"/>
    </w:rPr>
  </w:style>
  <w:style w:type="paragraph" w:styleId="17">
    <w:name w:val="Body Text"/>
    <w:basedOn w:val="1"/>
    <w:link w:val="191"/>
    <w:qFormat/>
    <w:uiPriority w:val="0"/>
    <w:pPr>
      <w:spacing w:after="120"/>
    </w:pPr>
  </w:style>
  <w:style w:type="paragraph" w:styleId="18">
    <w:name w:val="Body Text Indent"/>
    <w:basedOn w:val="1"/>
    <w:link w:val="176"/>
    <w:qFormat/>
    <w:uiPriority w:val="99"/>
    <w:pPr>
      <w:spacing w:after="120"/>
      <w:ind w:left="420" w:leftChars="200"/>
    </w:pPr>
  </w:style>
  <w:style w:type="paragraph" w:styleId="19">
    <w:name w:val="Block Text"/>
    <w:basedOn w:val="1"/>
    <w:unhideWhenUsed/>
    <w:qFormat/>
    <w:uiPriority w:val="0"/>
    <w:pPr>
      <w:widowControl w:val="0"/>
      <w:adjustRightInd w:val="0"/>
      <w:spacing w:line="600" w:lineRule="exact"/>
      <w:ind w:left="600" w:leftChars="250" w:firstLine="480" w:firstLineChars="200"/>
    </w:pPr>
    <w:rPr>
      <w:sz w:val="24"/>
    </w:rPr>
  </w:style>
  <w:style w:type="paragraph" w:styleId="20">
    <w:name w:val="toc 5"/>
    <w:basedOn w:val="1"/>
    <w:next w:val="1"/>
    <w:unhideWhenUsed/>
    <w:qFormat/>
    <w:uiPriority w:val="0"/>
    <w:pPr>
      <w:widowControl w:val="0"/>
      <w:ind w:left="1680" w:leftChars="800"/>
      <w:jc w:val="both"/>
    </w:pPr>
    <w:rPr>
      <w:rFonts w:ascii="Calibri" w:hAnsi="Calibri"/>
      <w:kern w:val="2"/>
      <w:szCs w:val="22"/>
    </w:rPr>
  </w:style>
  <w:style w:type="paragraph" w:styleId="21">
    <w:name w:val="toc 3"/>
    <w:basedOn w:val="1"/>
    <w:next w:val="1"/>
    <w:qFormat/>
    <w:uiPriority w:val="0"/>
    <w:pPr>
      <w:ind w:left="840" w:leftChars="400"/>
    </w:pPr>
  </w:style>
  <w:style w:type="paragraph" w:styleId="22">
    <w:name w:val="Plain Text"/>
    <w:basedOn w:val="1"/>
    <w:link w:val="64"/>
    <w:qFormat/>
    <w:uiPriority w:val="99"/>
    <w:rPr>
      <w:rFonts w:ascii="宋体" w:hAnsi="Courier New"/>
      <w:szCs w:val="21"/>
    </w:rPr>
  </w:style>
  <w:style w:type="paragraph" w:styleId="23">
    <w:name w:val="toc 8"/>
    <w:basedOn w:val="1"/>
    <w:next w:val="1"/>
    <w:unhideWhenUsed/>
    <w:qFormat/>
    <w:uiPriority w:val="0"/>
    <w:pPr>
      <w:widowControl w:val="0"/>
      <w:ind w:left="2940" w:leftChars="1400"/>
      <w:jc w:val="both"/>
    </w:pPr>
    <w:rPr>
      <w:rFonts w:ascii="Calibri" w:hAnsi="Calibri"/>
      <w:kern w:val="2"/>
      <w:szCs w:val="22"/>
    </w:rPr>
  </w:style>
  <w:style w:type="paragraph" w:styleId="24">
    <w:name w:val="Date"/>
    <w:basedOn w:val="1"/>
    <w:next w:val="1"/>
    <w:link w:val="192"/>
    <w:qFormat/>
    <w:uiPriority w:val="0"/>
    <w:pPr>
      <w:widowControl w:val="0"/>
      <w:jc w:val="both"/>
    </w:pPr>
    <w:rPr>
      <w:rFonts w:ascii="楷体_GB2312" w:eastAsia="楷体_GB2312"/>
      <w:kern w:val="2"/>
      <w:sz w:val="28"/>
    </w:rPr>
  </w:style>
  <w:style w:type="paragraph" w:styleId="25">
    <w:name w:val="Body Text Indent 2"/>
    <w:basedOn w:val="1"/>
    <w:link w:val="193"/>
    <w:qFormat/>
    <w:uiPriority w:val="99"/>
    <w:pPr>
      <w:spacing w:after="120" w:line="480" w:lineRule="auto"/>
      <w:ind w:left="420" w:leftChars="200"/>
    </w:pPr>
  </w:style>
  <w:style w:type="paragraph" w:styleId="26">
    <w:name w:val="Balloon Text"/>
    <w:basedOn w:val="1"/>
    <w:link w:val="70"/>
    <w:qFormat/>
    <w:uiPriority w:val="99"/>
    <w:rPr>
      <w:sz w:val="18"/>
      <w:szCs w:val="18"/>
    </w:rPr>
  </w:style>
  <w:style w:type="paragraph" w:styleId="27">
    <w:name w:val="footer"/>
    <w:basedOn w:val="1"/>
    <w:link w:val="65"/>
    <w:qFormat/>
    <w:uiPriority w:val="99"/>
    <w:pPr>
      <w:tabs>
        <w:tab w:val="center" w:pos="4153"/>
        <w:tab w:val="right" w:pos="8306"/>
      </w:tabs>
      <w:snapToGrid w:val="0"/>
    </w:pPr>
    <w:rPr>
      <w:sz w:val="18"/>
    </w:rPr>
  </w:style>
  <w:style w:type="paragraph" w:styleId="28">
    <w:name w:val="header"/>
    <w:basedOn w:val="1"/>
    <w:link w:val="63"/>
    <w:qFormat/>
    <w:uiPriority w:val="0"/>
    <w:pPr>
      <w:pBdr>
        <w:bottom w:val="single" w:color="auto" w:sz="6" w:space="1"/>
      </w:pBdr>
      <w:tabs>
        <w:tab w:val="center" w:pos="4153"/>
        <w:tab w:val="right" w:pos="8306"/>
      </w:tabs>
      <w:snapToGrid w:val="0"/>
      <w:jc w:val="center"/>
    </w:pPr>
    <w:rPr>
      <w:sz w:val="18"/>
    </w:rPr>
  </w:style>
  <w:style w:type="paragraph" w:styleId="29">
    <w:name w:val="toc 1"/>
    <w:basedOn w:val="1"/>
    <w:next w:val="1"/>
    <w:qFormat/>
    <w:uiPriority w:val="0"/>
    <w:pPr>
      <w:spacing w:line="360" w:lineRule="auto"/>
      <w:ind w:left="824" w:hanging="824"/>
    </w:pPr>
    <w:rPr>
      <w:rFonts w:ascii="宋体"/>
    </w:rPr>
  </w:style>
  <w:style w:type="paragraph" w:styleId="30">
    <w:name w:val="toc 4"/>
    <w:basedOn w:val="1"/>
    <w:next w:val="1"/>
    <w:unhideWhenUsed/>
    <w:qFormat/>
    <w:uiPriority w:val="0"/>
    <w:pPr>
      <w:widowControl w:val="0"/>
      <w:ind w:left="1260" w:leftChars="600"/>
      <w:jc w:val="both"/>
    </w:pPr>
    <w:rPr>
      <w:rFonts w:ascii="Calibri" w:hAnsi="Calibri"/>
      <w:kern w:val="2"/>
      <w:szCs w:val="22"/>
    </w:rPr>
  </w:style>
  <w:style w:type="paragraph" w:styleId="31">
    <w:name w:val="toc 6"/>
    <w:basedOn w:val="1"/>
    <w:next w:val="1"/>
    <w:unhideWhenUsed/>
    <w:qFormat/>
    <w:uiPriority w:val="0"/>
    <w:pPr>
      <w:widowControl w:val="0"/>
      <w:ind w:left="2100" w:leftChars="1000"/>
      <w:jc w:val="both"/>
    </w:pPr>
    <w:rPr>
      <w:rFonts w:ascii="Calibri" w:hAnsi="Calibri"/>
      <w:kern w:val="2"/>
      <w:szCs w:val="22"/>
    </w:rPr>
  </w:style>
  <w:style w:type="paragraph" w:styleId="32">
    <w:name w:val="Body Text Indent 3"/>
    <w:basedOn w:val="1"/>
    <w:link w:val="194"/>
    <w:qFormat/>
    <w:uiPriority w:val="99"/>
    <w:pPr>
      <w:spacing w:after="120"/>
      <w:ind w:left="420" w:leftChars="200"/>
    </w:pPr>
    <w:rPr>
      <w:sz w:val="16"/>
      <w:szCs w:val="16"/>
    </w:rPr>
  </w:style>
  <w:style w:type="paragraph" w:styleId="33">
    <w:name w:val="toc 2"/>
    <w:basedOn w:val="1"/>
    <w:next w:val="1"/>
    <w:qFormat/>
    <w:uiPriority w:val="0"/>
    <w:pPr>
      <w:tabs>
        <w:tab w:val="right" w:leader="dot" w:pos="9402"/>
      </w:tabs>
      <w:spacing w:line="360" w:lineRule="auto"/>
      <w:ind w:left="993" w:leftChars="202" w:hanging="569" w:hangingChars="237"/>
    </w:pPr>
  </w:style>
  <w:style w:type="paragraph" w:styleId="34">
    <w:name w:val="toc 9"/>
    <w:basedOn w:val="1"/>
    <w:next w:val="1"/>
    <w:unhideWhenUsed/>
    <w:qFormat/>
    <w:uiPriority w:val="0"/>
    <w:pPr>
      <w:widowControl w:val="0"/>
      <w:ind w:left="3360" w:leftChars="1600"/>
      <w:jc w:val="both"/>
    </w:pPr>
    <w:rPr>
      <w:rFonts w:ascii="Calibri" w:hAnsi="Calibri"/>
      <w:kern w:val="2"/>
      <w:szCs w:val="22"/>
    </w:rPr>
  </w:style>
  <w:style w:type="paragraph" w:styleId="35">
    <w:name w:val="Body Text 2"/>
    <w:basedOn w:val="1"/>
    <w:link w:val="341"/>
    <w:qFormat/>
    <w:uiPriority w:val="0"/>
    <w:pPr>
      <w:spacing w:after="120" w:line="480" w:lineRule="auto"/>
    </w:pPr>
  </w:style>
  <w:style w:type="paragraph" w:styleId="36">
    <w:name w:val="HTML Preformatted"/>
    <w:basedOn w:val="1"/>
    <w:link w:val="195"/>
    <w:qFormat/>
    <w:uiPriority w:val="99"/>
    <w:rPr>
      <w:rFonts w:ascii="黑体" w:hAnsi="Courier New" w:eastAsia="黑体" w:cs="Courier New"/>
      <w:sz w:val="20"/>
      <w:szCs w:val="21"/>
    </w:rPr>
  </w:style>
  <w:style w:type="paragraph" w:styleId="37">
    <w:name w:val="Normal (Web)"/>
    <w:basedOn w:val="1"/>
    <w:qFormat/>
    <w:uiPriority w:val="99"/>
    <w:pPr>
      <w:spacing w:before="100" w:beforeAutospacing="1" w:after="100" w:afterAutospacing="1"/>
    </w:pPr>
    <w:rPr>
      <w:rFonts w:ascii="宋体" w:hAnsi="宋体" w:cs="宋体"/>
      <w:sz w:val="24"/>
      <w:szCs w:val="24"/>
    </w:rPr>
  </w:style>
  <w:style w:type="paragraph" w:styleId="38">
    <w:name w:val="index 1"/>
    <w:basedOn w:val="1"/>
    <w:next w:val="1"/>
    <w:unhideWhenUsed/>
    <w:qFormat/>
    <w:uiPriority w:val="0"/>
  </w:style>
  <w:style w:type="paragraph" w:styleId="39">
    <w:name w:val="Title"/>
    <w:basedOn w:val="1"/>
    <w:next w:val="1"/>
    <w:link w:val="183"/>
    <w:qFormat/>
    <w:uiPriority w:val="10"/>
    <w:pPr>
      <w:keepNext/>
      <w:widowControl w:val="0"/>
      <w:spacing w:beforeLines="100"/>
      <w:jc w:val="center"/>
    </w:pPr>
    <w:rPr>
      <w:rFonts w:ascii="仿宋_GB2312" w:eastAsia="仿宋_GB2312"/>
      <w:bCs/>
      <w:kern w:val="2"/>
      <w:sz w:val="28"/>
      <w:szCs w:val="32"/>
    </w:rPr>
  </w:style>
  <w:style w:type="paragraph" w:styleId="40">
    <w:name w:val="annotation subject"/>
    <w:basedOn w:val="15"/>
    <w:next w:val="15"/>
    <w:link w:val="66"/>
    <w:qFormat/>
    <w:uiPriority w:val="99"/>
    <w:pPr>
      <w:widowControl/>
    </w:pPr>
    <w:rPr>
      <w:b/>
      <w:bCs/>
      <w:kern w:val="2"/>
      <w:szCs w:val="24"/>
    </w:rPr>
  </w:style>
  <w:style w:type="table" w:styleId="42">
    <w:name w:val="Table Grid"/>
    <w:basedOn w:val="41"/>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99"/>
    <w:rPr>
      <w:b/>
      <w:bCs/>
    </w:rPr>
  </w:style>
  <w:style w:type="character" w:styleId="45">
    <w:name w:val="page number"/>
    <w:basedOn w:val="43"/>
    <w:qFormat/>
    <w:uiPriority w:val="0"/>
  </w:style>
  <w:style w:type="character" w:styleId="46">
    <w:name w:val="FollowedHyperlink"/>
    <w:unhideWhenUsed/>
    <w:qFormat/>
    <w:uiPriority w:val="99"/>
    <w:rPr>
      <w:color w:val="800080"/>
      <w:u w:val="single"/>
    </w:rPr>
  </w:style>
  <w:style w:type="character" w:styleId="47">
    <w:name w:val="Emphasis"/>
    <w:basedOn w:val="43"/>
    <w:qFormat/>
    <w:uiPriority w:val="99"/>
    <w:rPr>
      <w:rFonts w:cs="Times New Roman"/>
    </w:rPr>
  </w:style>
  <w:style w:type="character" w:styleId="48">
    <w:name w:val="HTML Definition"/>
    <w:unhideWhenUsed/>
    <w:qFormat/>
    <w:uiPriority w:val="99"/>
  </w:style>
  <w:style w:type="character" w:styleId="49">
    <w:name w:val="HTML Acronym"/>
    <w:basedOn w:val="43"/>
    <w:qFormat/>
    <w:uiPriority w:val="99"/>
    <w:rPr>
      <w:rFonts w:cs="Times New Roman"/>
    </w:rPr>
  </w:style>
  <w:style w:type="character" w:styleId="50">
    <w:name w:val="HTML Variable"/>
    <w:unhideWhenUsed/>
    <w:qFormat/>
    <w:uiPriority w:val="99"/>
  </w:style>
  <w:style w:type="character" w:styleId="51">
    <w:name w:val="Hyperlink"/>
    <w:qFormat/>
    <w:uiPriority w:val="99"/>
    <w:rPr>
      <w:color w:val="0000FF"/>
      <w:u w:val="single"/>
    </w:rPr>
  </w:style>
  <w:style w:type="character" w:styleId="52">
    <w:name w:val="HTML Code"/>
    <w:unhideWhenUsed/>
    <w:qFormat/>
    <w:uiPriority w:val="99"/>
    <w:rPr>
      <w:rFonts w:hint="default" w:ascii="Courier New" w:hAnsi="Courier New" w:eastAsia="Times New Roman" w:cs="Times New Roman"/>
      <w:sz w:val="24"/>
      <w:szCs w:val="24"/>
    </w:rPr>
  </w:style>
  <w:style w:type="character" w:styleId="53">
    <w:name w:val="annotation reference"/>
    <w:qFormat/>
    <w:uiPriority w:val="99"/>
    <w:rPr>
      <w:sz w:val="21"/>
      <w:szCs w:val="21"/>
    </w:rPr>
  </w:style>
  <w:style w:type="character" w:styleId="54">
    <w:name w:val="HTML Cite"/>
    <w:unhideWhenUsed/>
    <w:qFormat/>
    <w:uiPriority w:val="99"/>
  </w:style>
  <w:style w:type="character" w:styleId="55">
    <w:name w:val="HTML Keyboard"/>
    <w:basedOn w:val="43"/>
    <w:qFormat/>
    <w:uiPriority w:val="99"/>
    <w:rPr>
      <w:rFonts w:ascii="monospace" w:hAnsi="monospace"/>
      <w:sz w:val="24"/>
    </w:rPr>
  </w:style>
  <w:style w:type="character" w:styleId="56">
    <w:name w:val="HTML Sample"/>
    <w:basedOn w:val="43"/>
    <w:qFormat/>
    <w:uiPriority w:val="99"/>
    <w:rPr>
      <w:rFonts w:ascii="monospace" w:hAnsi="monospace"/>
      <w:sz w:val="24"/>
    </w:rPr>
  </w:style>
  <w:style w:type="character" w:customStyle="1" w:styleId="57">
    <w:name w:val="访问过的超链接1"/>
    <w:qFormat/>
    <w:uiPriority w:val="99"/>
    <w:rPr>
      <w:color w:val="800080"/>
      <w:u w:val="single"/>
    </w:rPr>
  </w:style>
  <w:style w:type="character" w:customStyle="1" w:styleId="58">
    <w:name w:val="wf1"/>
    <w:qFormat/>
    <w:uiPriority w:val="0"/>
    <w:rPr>
      <w:rFonts w:hint="eastAsia" w:ascii="宋体" w:hAnsi="宋体" w:eastAsia="宋体"/>
      <w:sz w:val="24"/>
      <w:szCs w:val="24"/>
    </w:rPr>
  </w:style>
  <w:style w:type="character" w:customStyle="1" w:styleId="59">
    <w:name w:val="正文缩进 Char"/>
    <w:link w:val="4"/>
    <w:qFormat/>
    <w:uiPriority w:val="0"/>
    <w:rPr>
      <w:rFonts w:eastAsia="宋体"/>
      <w:sz w:val="21"/>
      <w:lang w:val="en-US" w:eastAsia="zh-CN" w:bidi="ar-SA"/>
    </w:rPr>
  </w:style>
  <w:style w:type="character" w:customStyle="1" w:styleId="60">
    <w:name w:val="正文文本 3 Char"/>
    <w:link w:val="16"/>
    <w:qFormat/>
    <w:uiPriority w:val="0"/>
    <w:rPr>
      <w:sz w:val="16"/>
      <w:szCs w:val="16"/>
    </w:rPr>
  </w:style>
  <w:style w:type="character" w:customStyle="1" w:styleId="61">
    <w:name w:val="批注文字 Char"/>
    <w:qFormat/>
    <w:uiPriority w:val="0"/>
    <w:rPr>
      <w:kern w:val="2"/>
      <w:sz w:val="21"/>
      <w:szCs w:val="24"/>
    </w:rPr>
  </w:style>
  <w:style w:type="character" w:customStyle="1" w:styleId="62">
    <w:name w:val="16"/>
    <w:qFormat/>
    <w:uiPriority w:val="0"/>
    <w:rPr>
      <w:szCs w:val="24"/>
    </w:rPr>
  </w:style>
  <w:style w:type="character" w:customStyle="1" w:styleId="63">
    <w:name w:val="页眉 Char"/>
    <w:link w:val="28"/>
    <w:qFormat/>
    <w:uiPriority w:val="0"/>
    <w:rPr>
      <w:sz w:val="18"/>
    </w:rPr>
  </w:style>
  <w:style w:type="character" w:customStyle="1" w:styleId="64">
    <w:name w:val="纯文本 Char"/>
    <w:link w:val="22"/>
    <w:qFormat/>
    <w:locked/>
    <w:uiPriority w:val="99"/>
    <w:rPr>
      <w:rFonts w:ascii="宋体" w:hAnsi="Courier New" w:cs="Courier New"/>
      <w:sz w:val="21"/>
      <w:szCs w:val="21"/>
    </w:rPr>
  </w:style>
  <w:style w:type="character" w:customStyle="1" w:styleId="65">
    <w:name w:val="页脚 Char"/>
    <w:link w:val="27"/>
    <w:qFormat/>
    <w:uiPriority w:val="99"/>
    <w:rPr>
      <w:sz w:val="18"/>
    </w:rPr>
  </w:style>
  <w:style w:type="character" w:customStyle="1" w:styleId="66">
    <w:name w:val="批注主题 Char"/>
    <w:link w:val="40"/>
    <w:qFormat/>
    <w:uiPriority w:val="99"/>
    <w:rPr>
      <w:b/>
      <w:bCs/>
      <w:kern w:val="2"/>
      <w:sz w:val="21"/>
      <w:szCs w:val="24"/>
    </w:rPr>
  </w:style>
  <w:style w:type="character" w:customStyle="1" w:styleId="67">
    <w:name w:val="批注文字 Char3"/>
    <w:link w:val="15"/>
    <w:qFormat/>
    <w:uiPriority w:val="99"/>
    <w:rPr>
      <w:sz w:val="21"/>
    </w:rPr>
  </w:style>
  <w:style w:type="character" w:customStyle="1" w:styleId="68">
    <w:name w:val="文档结构图 Char"/>
    <w:link w:val="14"/>
    <w:qFormat/>
    <w:uiPriority w:val="99"/>
    <w:rPr>
      <w:rFonts w:ascii="宋体"/>
      <w:sz w:val="18"/>
      <w:szCs w:val="18"/>
    </w:rPr>
  </w:style>
  <w:style w:type="character" w:customStyle="1" w:styleId="69">
    <w:name w:val="标题 4 Char"/>
    <w:link w:val="6"/>
    <w:qFormat/>
    <w:uiPriority w:val="9"/>
    <w:rPr>
      <w:rFonts w:ascii="宋体" w:hAnsi="Arial" w:cs="宋体"/>
      <w:color w:val="000000"/>
      <w:sz w:val="21"/>
    </w:rPr>
  </w:style>
  <w:style w:type="character" w:customStyle="1" w:styleId="70">
    <w:name w:val="批注框文本 Char"/>
    <w:link w:val="26"/>
    <w:qFormat/>
    <w:uiPriority w:val="99"/>
    <w:rPr>
      <w:rFonts w:eastAsia="宋体"/>
      <w:sz w:val="18"/>
      <w:szCs w:val="18"/>
      <w:lang w:val="en-US" w:eastAsia="zh-CN" w:bidi="ar-SA"/>
    </w:rPr>
  </w:style>
  <w:style w:type="character" w:customStyle="1" w:styleId="71">
    <w:name w:val="ll1"/>
    <w:qFormat/>
    <w:uiPriority w:val="0"/>
    <w:rPr>
      <w:spacing w:val="31680"/>
    </w:rPr>
  </w:style>
  <w:style w:type="character" w:customStyle="1" w:styleId="72">
    <w:name w:val="标题 3 Char"/>
    <w:link w:val="5"/>
    <w:qFormat/>
    <w:uiPriority w:val="0"/>
    <w:rPr>
      <w:rFonts w:ascii="宋体" w:cs="宋体"/>
      <w:sz w:val="21"/>
    </w:rPr>
  </w:style>
  <w:style w:type="character" w:customStyle="1" w:styleId="73">
    <w:name w:val="p141"/>
    <w:qFormat/>
    <w:uiPriority w:val="99"/>
    <w:rPr>
      <w:sz w:val="21"/>
      <w:szCs w:val="21"/>
    </w:rPr>
  </w:style>
  <w:style w:type="paragraph" w:customStyle="1" w:styleId="74">
    <w:name w:val="xl3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sz w:val="24"/>
      <w:szCs w:val="24"/>
    </w:rPr>
  </w:style>
  <w:style w:type="paragraph" w:styleId="75">
    <w:name w:val="List Paragraph"/>
    <w:basedOn w:val="1"/>
    <w:qFormat/>
    <w:uiPriority w:val="34"/>
    <w:pPr>
      <w:ind w:firstLine="420" w:firstLineChars="200"/>
    </w:pPr>
  </w:style>
  <w:style w:type="paragraph" w:customStyle="1" w:styleId="76">
    <w:name w:val="TOC 标题1"/>
    <w:basedOn w:val="2"/>
    <w:next w:val="1"/>
    <w:qFormat/>
    <w:uiPriority w:val="0"/>
    <w:pPr>
      <w:spacing w:before="480" w:after="0" w:line="276" w:lineRule="auto"/>
      <w:outlineLvl w:val="9"/>
    </w:pPr>
    <w:rPr>
      <w:rFonts w:ascii="Cambria" w:hAnsi="Cambria"/>
      <w:color w:val="365F91"/>
      <w:kern w:val="0"/>
      <w:sz w:val="28"/>
      <w:szCs w:val="28"/>
    </w:rPr>
  </w:style>
  <w:style w:type="paragraph" w:customStyle="1" w:styleId="77">
    <w:name w:val="Char Char Char Char Char Char"/>
    <w:basedOn w:val="1"/>
    <w:qFormat/>
    <w:uiPriority w:val="0"/>
    <w:rPr>
      <w:szCs w:val="24"/>
    </w:rPr>
  </w:style>
  <w:style w:type="paragraph" w:customStyle="1" w:styleId="78">
    <w:name w:val="Char12"/>
    <w:basedOn w:val="1"/>
    <w:qFormat/>
    <w:uiPriority w:val="0"/>
    <w:pPr>
      <w:widowControl w:val="0"/>
      <w:jc w:val="both"/>
    </w:pPr>
    <w:rPr>
      <w:kern w:val="2"/>
    </w:rPr>
  </w:style>
  <w:style w:type="paragraph" w:customStyle="1" w:styleId="79">
    <w:name w:val="xl2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80">
    <w:name w:val="需求书2"/>
    <w:basedOn w:val="1"/>
    <w:qFormat/>
    <w:uiPriority w:val="0"/>
    <w:pPr>
      <w:widowControl w:val="0"/>
      <w:jc w:val="both"/>
    </w:pPr>
    <w:rPr>
      <w:rFonts w:ascii="宋体" w:hAnsi="宋体"/>
      <w:b/>
      <w:spacing w:val="10"/>
      <w:kern w:val="2"/>
      <w:sz w:val="24"/>
      <w:szCs w:val="24"/>
    </w:rPr>
  </w:style>
  <w:style w:type="paragraph" w:customStyle="1" w:styleId="81">
    <w:name w:val="Char Char Char Char Char1 Char"/>
    <w:basedOn w:val="1"/>
    <w:qFormat/>
    <w:uiPriority w:val="0"/>
    <w:pPr>
      <w:widowControl w:val="0"/>
      <w:jc w:val="both"/>
    </w:pPr>
    <w:rPr>
      <w:rFonts w:ascii="Tahoma" w:hAnsi="Tahoma"/>
      <w:kern w:val="2"/>
      <w:sz w:val="24"/>
    </w:rPr>
  </w:style>
  <w:style w:type="paragraph" w:customStyle="1" w:styleId="82">
    <w:name w:val="f11"/>
    <w:basedOn w:val="1"/>
    <w:qFormat/>
    <w:uiPriority w:val="0"/>
    <w:pPr>
      <w:spacing w:before="100" w:beforeAutospacing="1" w:after="100" w:afterAutospacing="1" w:line="320" w:lineRule="atLeast"/>
    </w:pPr>
    <w:rPr>
      <w:rFonts w:ascii="_GB2312" w:hAnsi="_GB2312"/>
      <w:color w:val="000000"/>
      <w:sz w:val="28"/>
      <w:szCs w:val="28"/>
    </w:rPr>
  </w:style>
  <w:style w:type="paragraph" w:customStyle="1" w:styleId="83">
    <w:name w:val="xl39"/>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textAlignment w:val="top"/>
    </w:pPr>
    <w:rPr>
      <w:rFonts w:ascii="宋体" w:hAnsi="宋体" w:cs="宋体"/>
      <w:sz w:val="24"/>
      <w:szCs w:val="24"/>
    </w:rPr>
  </w:style>
  <w:style w:type="paragraph" w:customStyle="1" w:styleId="84">
    <w:name w:val="正文_13"/>
    <w:qFormat/>
    <w:uiPriority w:val="0"/>
    <w:rPr>
      <w:rFonts w:ascii="Times New Roman" w:hAnsi="Times New Roman" w:eastAsia="宋体" w:cs="Times New Roman"/>
      <w:sz w:val="21"/>
      <w:lang w:val="en-US" w:eastAsia="zh-CN" w:bidi="ar-SA"/>
    </w:rPr>
  </w:style>
  <w:style w:type="paragraph" w:customStyle="1" w:styleId="85">
    <w:name w:val="150"/>
    <w:basedOn w:val="1"/>
    <w:qFormat/>
    <w:uiPriority w:val="0"/>
    <w:pPr>
      <w:spacing w:before="100" w:beforeAutospacing="1" w:after="100" w:afterAutospacing="1" w:line="360" w:lineRule="auto"/>
    </w:pPr>
    <w:rPr>
      <w:rFonts w:ascii="宋体" w:hAnsi="宋体"/>
      <w:color w:val="000000"/>
      <w:sz w:val="24"/>
      <w:szCs w:val="24"/>
    </w:rPr>
  </w:style>
  <w:style w:type="paragraph" w:customStyle="1" w:styleId="86">
    <w:name w:val="130"/>
    <w:basedOn w:val="1"/>
    <w:qFormat/>
    <w:uiPriority w:val="0"/>
    <w:pPr>
      <w:spacing w:before="100" w:beforeAutospacing="1" w:after="100" w:afterAutospacing="1" w:line="324" w:lineRule="auto"/>
    </w:pPr>
    <w:rPr>
      <w:rFonts w:ascii="宋体" w:hAnsi="宋体"/>
      <w:color w:val="000000"/>
      <w:sz w:val="24"/>
      <w:szCs w:val="24"/>
    </w:rPr>
  </w:style>
  <w:style w:type="paragraph" w:customStyle="1" w:styleId="87">
    <w:name w:val="xl41"/>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88">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89">
    <w:name w:val="font7"/>
    <w:basedOn w:val="1"/>
    <w:qFormat/>
    <w:uiPriority w:val="0"/>
    <w:pPr>
      <w:spacing w:before="100" w:beforeAutospacing="1" w:after="100" w:afterAutospacing="1"/>
    </w:pPr>
    <w:rPr>
      <w:rFonts w:ascii="宋体" w:hAnsi="宋体" w:cs="宋体"/>
      <w:b/>
      <w:bCs/>
      <w:sz w:val="36"/>
      <w:szCs w:val="36"/>
    </w:rPr>
  </w:style>
  <w:style w:type="paragraph" w:customStyle="1" w:styleId="90">
    <w:name w:val="f12"/>
    <w:basedOn w:val="1"/>
    <w:qFormat/>
    <w:uiPriority w:val="0"/>
    <w:pPr>
      <w:spacing w:before="100" w:beforeAutospacing="1" w:after="100" w:afterAutospacing="1"/>
    </w:pPr>
    <w:rPr>
      <w:rFonts w:ascii="_GB2312" w:hAnsi="_GB2312"/>
      <w:color w:val="000000"/>
      <w:szCs w:val="21"/>
    </w:rPr>
  </w:style>
  <w:style w:type="paragraph" w:customStyle="1" w:styleId="91">
    <w:name w:val="Char Char Char Char Char Char Char Char Char Char2"/>
    <w:basedOn w:val="1"/>
    <w:qFormat/>
    <w:uiPriority w:val="0"/>
    <w:pPr>
      <w:widowControl w:val="0"/>
      <w:jc w:val="both"/>
    </w:pPr>
    <w:rPr>
      <w:rFonts w:ascii="Tahoma" w:hAnsi="Tahoma"/>
      <w:kern w:val="2"/>
      <w:sz w:val="24"/>
    </w:rPr>
  </w:style>
  <w:style w:type="paragraph" w:customStyle="1" w:styleId="92">
    <w:name w:val="Char2"/>
    <w:basedOn w:val="1"/>
    <w:qFormat/>
    <w:uiPriority w:val="0"/>
    <w:pPr>
      <w:widowControl w:val="0"/>
      <w:jc w:val="both"/>
    </w:pPr>
    <w:rPr>
      <w:rFonts w:ascii="Tahoma" w:hAnsi="Tahoma"/>
      <w:kern w:val="2"/>
      <w:sz w:val="24"/>
    </w:rPr>
  </w:style>
  <w:style w:type="paragraph" w:customStyle="1" w:styleId="93">
    <w:name w:val="xl2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sz w:val="24"/>
      <w:szCs w:val="24"/>
    </w:rPr>
  </w:style>
  <w:style w:type="paragraph" w:customStyle="1" w:styleId="94">
    <w:name w:val="xl3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sz w:val="24"/>
      <w:szCs w:val="24"/>
    </w:rPr>
  </w:style>
  <w:style w:type="paragraph" w:customStyle="1" w:styleId="95">
    <w:name w:val="Char1"/>
    <w:basedOn w:val="1"/>
    <w:qFormat/>
    <w:uiPriority w:val="0"/>
    <w:pPr>
      <w:widowControl w:val="0"/>
      <w:jc w:val="both"/>
    </w:pPr>
    <w:rPr>
      <w:kern w:val="2"/>
    </w:rPr>
  </w:style>
  <w:style w:type="paragraph" w:customStyle="1" w:styleId="96">
    <w:name w:val="样式1"/>
    <w:basedOn w:val="3"/>
    <w:qFormat/>
    <w:uiPriority w:val="0"/>
    <w:pPr>
      <w:tabs>
        <w:tab w:val="left" w:pos="420"/>
      </w:tabs>
      <w:ind w:left="420" w:hanging="420"/>
    </w:pPr>
    <w:rPr>
      <w:rFonts w:cs="Times New Roman"/>
      <w:b/>
    </w:rPr>
  </w:style>
  <w:style w:type="paragraph" w:customStyle="1" w:styleId="97">
    <w:name w:val="正文_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98">
    <w:name w:val="c03"/>
    <w:basedOn w:val="1"/>
    <w:qFormat/>
    <w:uiPriority w:val="0"/>
    <w:pPr>
      <w:spacing w:before="100" w:beforeAutospacing="1" w:after="100" w:afterAutospacing="1"/>
    </w:pPr>
    <w:rPr>
      <w:rFonts w:ascii="宋体" w:hAnsi="宋体"/>
      <w:color w:val="000000"/>
      <w:sz w:val="24"/>
      <w:szCs w:val="24"/>
    </w:rPr>
  </w:style>
  <w:style w:type="paragraph" w:customStyle="1" w:styleId="99">
    <w:name w:val="Char Char1 Char Char Char Char Char Char Char Char Char Char1"/>
    <w:basedOn w:val="1"/>
    <w:qFormat/>
    <w:uiPriority w:val="0"/>
    <w:pPr>
      <w:widowControl w:val="0"/>
      <w:jc w:val="both"/>
    </w:pPr>
    <w:rPr>
      <w:rFonts w:ascii="Tahoma" w:hAnsi="Tahoma"/>
      <w:kern w:val="2"/>
      <w:sz w:val="24"/>
    </w:rPr>
  </w:style>
  <w:style w:type="paragraph" w:customStyle="1" w:styleId="100">
    <w:name w:val="Char Char Char Char"/>
    <w:basedOn w:val="1"/>
    <w:qFormat/>
    <w:uiPriority w:val="0"/>
    <w:pPr>
      <w:tabs>
        <w:tab w:val="left" w:pos="965"/>
      </w:tabs>
      <w:spacing w:after="160" w:line="240" w:lineRule="exact"/>
      <w:ind w:left="965" w:hanging="425"/>
    </w:pPr>
    <w:rPr>
      <w:rFonts w:ascii="Verdana" w:hAnsi="Verdana"/>
      <w:lang w:eastAsia="en-US"/>
    </w:rPr>
  </w:style>
  <w:style w:type="paragraph" w:customStyle="1" w:styleId="101">
    <w:name w:val="Char Char Char Char Char Char Char Char Char Char"/>
    <w:basedOn w:val="1"/>
    <w:qFormat/>
    <w:uiPriority w:val="99"/>
    <w:pPr>
      <w:widowControl w:val="0"/>
      <w:jc w:val="both"/>
    </w:pPr>
    <w:rPr>
      <w:rFonts w:ascii="Tahoma" w:hAnsi="Tahoma"/>
      <w:kern w:val="2"/>
      <w:sz w:val="24"/>
    </w:rPr>
  </w:style>
  <w:style w:type="paragraph" w:customStyle="1" w:styleId="102">
    <w:name w:val="xl40"/>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103">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104">
    <w:name w:val="f12pt1"/>
    <w:basedOn w:val="1"/>
    <w:qFormat/>
    <w:uiPriority w:val="0"/>
    <w:pPr>
      <w:spacing w:before="100" w:beforeAutospacing="1" w:after="100" w:afterAutospacing="1"/>
    </w:pPr>
    <w:rPr>
      <w:rFonts w:ascii="_GB2312" w:hAnsi="_GB2312"/>
      <w:color w:val="000000"/>
      <w:szCs w:val="21"/>
    </w:rPr>
  </w:style>
  <w:style w:type="paragraph" w:customStyle="1" w:styleId="105">
    <w:name w:val="font8"/>
    <w:basedOn w:val="1"/>
    <w:qFormat/>
    <w:uiPriority w:val="0"/>
    <w:pPr>
      <w:spacing w:before="100" w:beforeAutospacing="1" w:after="100" w:afterAutospacing="1"/>
    </w:pPr>
    <w:rPr>
      <w:b/>
      <w:bCs/>
      <w:sz w:val="36"/>
      <w:szCs w:val="36"/>
    </w:rPr>
  </w:style>
  <w:style w:type="paragraph" w:customStyle="1" w:styleId="106">
    <w:name w:val="font6"/>
    <w:basedOn w:val="1"/>
    <w:qFormat/>
    <w:uiPriority w:val="0"/>
    <w:pPr>
      <w:spacing w:before="100" w:beforeAutospacing="1" w:after="100" w:afterAutospacing="1"/>
    </w:pPr>
    <w:rPr>
      <w:sz w:val="24"/>
      <w:szCs w:val="24"/>
    </w:rPr>
  </w:style>
  <w:style w:type="paragraph" w:customStyle="1" w:styleId="107">
    <w:name w:val="xl25"/>
    <w:basedOn w:val="1"/>
    <w:qFormat/>
    <w:uiPriority w:val="0"/>
    <w:pPr>
      <w:spacing w:before="100" w:beforeAutospacing="1" w:after="100" w:afterAutospacing="1"/>
      <w:jc w:val="right"/>
    </w:pPr>
    <w:rPr>
      <w:sz w:val="24"/>
      <w:szCs w:val="24"/>
    </w:rPr>
  </w:style>
  <w:style w:type="paragraph" w:customStyle="1" w:styleId="108">
    <w:name w:val="p0"/>
    <w:basedOn w:val="1"/>
    <w:qFormat/>
    <w:uiPriority w:val="0"/>
    <w:pPr>
      <w:jc w:val="both"/>
    </w:pPr>
    <w:rPr>
      <w:szCs w:val="21"/>
    </w:rPr>
  </w:style>
  <w:style w:type="paragraph" w:customStyle="1" w:styleId="109">
    <w:name w:val="1"/>
    <w:basedOn w:val="1"/>
    <w:next w:val="22"/>
    <w:qFormat/>
    <w:uiPriority w:val="99"/>
    <w:pPr>
      <w:widowControl w:val="0"/>
      <w:jc w:val="both"/>
    </w:pPr>
    <w:rPr>
      <w:rFonts w:ascii="宋体" w:hAnsi="Courier New"/>
      <w:kern w:val="2"/>
    </w:rPr>
  </w:style>
  <w:style w:type="paragraph" w:customStyle="1" w:styleId="110">
    <w:name w:val="xl37"/>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pPr>
    <w:rPr>
      <w:rFonts w:ascii="宋体" w:hAnsi="宋体" w:cs="宋体"/>
      <w:sz w:val="24"/>
      <w:szCs w:val="24"/>
    </w:rPr>
  </w:style>
  <w:style w:type="paragraph" w:customStyle="1" w:styleId="111">
    <w:name w:val="Char11"/>
    <w:basedOn w:val="1"/>
    <w:qFormat/>
    <w:uiPriority w:val="0"/>
    <w:pPr>
      <w:widowControl w:val="0"/>
      <w:jc w:val="both"/>
    </w:pPr>
    <w:rPr>
      <w:rFonts w:ascii="Tahoma" w:hAnsi="Tahoma"/>
      <w:kern w:val="2"/>
      <w:sz w:val="24"/>
    </w:rPr>
  </w:style>
  <w:style w:type="paragraph" w:customStyle="1" w:styleId="112">
    <w:name w:val="图"/>
    <w:basedOn w:val="1"/>
    <w:qFormat/>
    <w:uiPriority w:val="0"/>
    <w:pPr>
      <w:keepNext/>
      <w:widowControl w:val="0"/>
      <w:adjustRightInd w:val="0"/>
      <w:spacing w:before="60" w:after="60" w:line="300" w:lineRule="auto"/>
      <w:jc w:val="center"/>
      <w:textAlignment w:val="center"/>
    </w:pPr>
    <w:rPr>
      <w:snapToGrid w:val="0"/>
      <w:spacing w:val="20"/>
      <w:sz w:val="24"/>
    </w:rPr>
  </w:style>
  <w:style w:type="paragraph" w:customStyle="1" w:styleId="113">
    <w:name w:val="Char"/>
    <w:basedOn w:val="1"/>
    <w:qFormat/>
    <w:uiPriority w:val="0"/>
    <w:pPr>
      <w:spacing w:after="160" w:line="240" w:lineRule="exact"/>
    </w:pPr>
    <w:rPr>
      <w:rFonts w:ascii="Verdana" w:hAnsi="Verdana"/>
      <w:lang w:eastAsia="en-US"/>
    </w:rPr>
  </w:style>
  <w:style w:type="paragraph" w:customStyle="1" w:styleId="114">
    <w:name w:val="xl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15">
    <w:name w:val="Char Char Char Char Char1 Char1"/>
    <w:basedOn w:val="1"/>
    <w:qFormat/>
    <w:uiPriority w:val="0"/>
    <w:pPr>
      <w:widowControl w:val="0"/>
      <w:jc w:val="both"/>
    </w:pPr>
    <w:rPr>
      <w:rFonts w:ascii="Tahoma" w:hAnsi="Tahoma"/>
      <w:kern w:val="2"/>
      <w:sz w:val="24"/>
    </w:rPr>
  </w:style>
  <w:style w:type="paragraph" w:customStyle="1" w:styleId="116">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szCs w:val="24"/>
    </w:rPr>
  </w:style>
  <w:style w:type="paragraph" w:customStyle="1" w:styleId="117">
    <w:name w:val="xl4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118">
    <w:name w:val="f14"/>
    <w:basedOn w:val="1"/>
    <w:qFormat/>
    <w:uiPriority w:val="0"/>
    <w:pPr>
      <w:spacing w:before="100" w:beforeAutospacing="1" w:after="100" w:afterAutospacing="1"/>
    </w:pPr>
    <w:rPr>
      <w:rFonts w:ascii="_GB2312" w:hAnsi="_GB2312"/>
      <w:color w:val="000000"/>
      <w:sz w:val="28"/>
      <w:szCs w:val="28"/>
    </w:rPr>
  </w:style>
  <w:style w:type="paragraph" w:customStyle="1" w:styleId="119">
    <w:name w:val="修订1"/>
    <w:semiHidden/>
    <w:qFormat/>
    <w:uiPriority w:val="99"/>
    <w:rPr>
      <w:rFonts w:ascii="Times New Roman" w:hAnsi="Times New Roman" w:eastAsia="宋体" w:cs="Times New Roman"/>
      <w:sz w:val="21"/>
      <w:lang w:val="en-US" w:eastAsia="zh-CN" w:bidi="ar-SA"/>
    </w:rPr>
  </w:style>
  <w:style w:type="paragraph" w:customStyle="1" w:styleId="120">
    <w:name w:val="Char Char1 Char Char Char Char Char Char Char Char Char Char2"/>
    <w:basedOn w:val="1"/>
    <w:qFormat/>
    <w:uiPriority w:val="0"/>
    <w:pPr>
      <w:widowControl w:val="0"/>
      <w:jc w:val="both"/>
    </w:pPr>
    <w:rPr>
      <w:rFonts w:ascii="Tahoma" w:hAnsi="Tahoma"/>
      <w:kern w:val="2"/>
      <w:sz w:val="24"/>
    </w:rPr>
  </w:style>
  <w:style w:type="paragraph" w:customStyle="1" w:styleId="121">
    <w:name w:val="Char Char Char Char Char Char1 Char Char Char Char"/>
    <w:basedOn w:val="1"/>
    <w:qFormat/>
    <w:uiPriority w:val="0"/>
    <w:pPr>
      <w:tabs>
        <w:tab w:val="left" w:pos="360"/>
      </w:tabs>
      <w:spacing w:after="160" w:line="240" w:lineRule="exact"/>
    </w:pPr>
    <w:rPr>
      <w:kern w:val="2"/>
      <w:sz w:val="24"/>
      <w:szCs w:val="24"/>
    </w:rPr>
  </w:style>
  <w:style w:type="paragraph" w:customStyle="1" w:styleId="122">
    <w:name w:val="Char Char Char Char Char Char Char Char Char Char1"/>
    <w:basedOn w:val="1"/>
    <w:qFormat/>
    <w:uiPriority w:val="0"/>
    <w:pPr>
      <w:widowControl w:val="0"/>
      <w:jc w:val="both"/>
    </w:pPr>
    <w:rPr>
      <w:rFonts w:ascii="Tahoma" w:hAnsi="Tahoma"/>
      <w:kern w:val="2"/>
      <w:sz w:val="24"/>
    </w:rPr>
  </w:style>
  <w:style w:type="paragraph" w:customStyle="1" w:styleId="123">
    <w:name w:val="135"/>
    <w:basedOn w:val="1"/>
    <w:qFormat/>
    <w:uiPriority w:val="0"/>
    <w:pPr>
      <w:spacing w:before="100" w:beforeAutospacing="1" w:after="100" w:afterAutospacing="1" w:line="360" w:lineRule="auto"/>
    </w:pPr>
    <w:rPr>
      <w:rFonts w:ascii="宋体" w:hAnsi="宋体"/>
      <w:color w:val="000000"/>
      <w:sz w:val="24"/>
      <w:szCs w:val="24"/>
    </w:rPr>
  </w:style>
  <w:style w:type="paragraph" w:customStyle="1" w:styleId="124">
    <w:name w:val="Char Char1 Char Char Char Char Char Char Char Char Char Char"/>
    <w:basedOn w:val="1"/>
    <w:qFormat/>
    <w:uiPriority w:val="99"/>
    <w:pPr>
      <w:widowControl w:val="0"/>
      <w:jc w:val="both"/>
    </w:pPr>
    <w:rPr>
      <w:rFonts w:ascii="Tahoma" w:hAnsi="Tahoma"/>
      <w:kern w:val="2"/>
      <w:sz w:val="24"/>
    </w:rPr>
  </w:style>
  <w:style w:type="paragraph" w:customStyle="1" w:styleId="125">
    <w:name w:val="xl34"/>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126">
    <w:name w:val="xl33"/>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127">
    <w:name w:val="font0"/>
    <w:basedOn w:val="1"/>
    <w:qFormat/>
    <w:uiPriority w:val="0"/>
    <w:pPr>
      <w:spacing w:before="100" w:beforeAutospacing="1" w:after="100" w:afterAutospacing="1"/>
    </w:pPr>
    <w:rPr>
      <w:rFonts w:ascii="宋体" w:hAnsi="宋体" w:cs="宋体"/>
      <w:sz w:val="24"/>
      <w:szCs w:val="24"/>
    </w:rPr>
  </w:style>
  <w:style w:type="paragraph" w:customStyle="1" w:styleId="128">
    <w:name w:val="Char1 Char1"/>
    <w:basedOn w:val="1"/>
    <w:qFormat/>
    <w:uiPriority w:val="0"/>
    <w:pPr>
      <w:widowControl w:val="0"/>
      <w:ind w:left="425" w:hanging="425"/>
      <w:jc w:val="both"/>
    </w:pPr>
    <w:rPr>
      <w:kern w:val="2"/>
      <w:sz w:val="24"/>
      <w:szCs w:val="24"/>
    </w:rPr>
  </w:style>
  <w:style w:type="paragraph" w:customStyle="1" w:styleId="129">
    <w:name w:val="页脚2"/>
    <w:basedOn w:val="1"/>
    <w:qFormat/>
    <w:uiPriority w:val="0"/>
    <w:pPr>
      <w:pBdr>
        <w:top w:val="single" w:color="auto" w:sz="6" w:space="0"/>
      </w:pBdr>
      <w:jc w:val="right"/>
      <w:textAlignment w:val="center"/>
    </w:pPr>
    <w:rPr>
      <w:rFonts w:ascii="宋体" w:hAnsi="宋体"/>
      <w:sz w:val="18"/>
    </w:rPr>
  </w:style>
  <w:style w:type="paragraph" w:customStyle="1" w:styleId="130">
    <w:name w:val="xl24"/>
    <w:basedOn w:val="1"/>
    <w:qFormat/>
    <w:uiPriority w:val="0"/>
    <w:pPr>
      <w:spacing w:before="100" w:beforeAutospacing="1" w:after="100" w:afterAutospacing="1"/>
      <w:jc w:val="center"/>
    </w:pPr>
    <w:rPr>
      <w:rFonts w:ascii="宋体" w:hAnsi="宋体" w:cs="宋体"/>
      <w:sz w:val="24"/>
      <w:szCs w:val="24"/>
    </w:rPr>
  </w:style>
  <w:style w:type="paragraph" w:customStyle="1" w:styleId="131">
    <w:name w:val="font5"/>
    <w:basedOn w:val="1"/>
    <w:qFormat/>
    <w:uiPriority w:val="0"/>
    <w:pPr>
      <w:spacing w:before="100" w:beforeAutospacing="1" w:after="100" w:afterAutospacing="1"/>
    </w:pPr>
    <w:rPr>
      <w:rFonts w:ascii="宋体" w:hAnsi="宋体" w:cs="宋体"/>
      <w:sz w:val="18"/>
      <w:szCs w:val="18"/>
    </w:rPr>
  </w:style>
  <w:style w:type="paragraph" w:customStyle="1" w:styleId="132">
    <w:name w:val="xl3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133">
    <w:name w:val="xl3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134">
    <w:name w:val="xl4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35">
    <w:name w:val="Char1 Char"/>
    <w:basedOn w:val="1"/>
    <w:qFormat/>
    <w:uiPriority w:val="0"/>
    <w:pPr>
      <w:widowControl w:val="0"/>
      <w:ind w:left="425" w:hanging="425"/>
      <w:jc w:val="both"/>
    </w:pPr>
    <w:rPr>
      <w:kern w:val="2"/>
      <w:sz w:val="24"/>
      <w:szCs w:val="24"/>
    </w:rPr>
  </w:style>
  <w:style w:type="paragraph" w:customStyle="1" w:styleId="136">
    <w:name w:val="f10"/>
    <w:basedOn w:val="1"/>
    <w:qFormat/>
    <w:uiPriority w:val="0"/>
    <w:pPr>
      <w:spacing w:before="100" w:beforeAutospacing="1" w:after="100" w:afterAutospacing="1" w:line="260" w:lineRule="atLeast"/>
    </w:pPr>
    <w:rPr>
      <w:rFonts w:ascii="_GB2312" w:hAnsi="_GB2312"/>
      <w:color w:val="000000"/>
      <w:sz w:val="18"/>
      <w:szCs w:val="18"/>
    </w:rPr>
  </w:style>
  <w:style w:type="paragraph" w:customStyle="1" w:styleId="137">
    <w:name w:val="xl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138">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139">
    <w:name w:val="xl43"/>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40">
    <w:name w:val="xl45"/>
    <w:basedOn w:val="1"/>
    <w:qFormat/>
    <w:uiPriority w:val="0"/>
    <w:pPr>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141">
    <w:name w:val="正文缩近"/>
    <w:basedOn w:val="1"/>
    <w:qFormat/>
    <w:uiPriority w:val="0"/>
    <w:pPr>
      <w:widowControl w:val="0"/>
      <w:spacing w:line="360" w:lineRule="auto"/>
      <w:ind w:firstLine="200" w:firstLineChars="200"/>
      <w:jc w:val="both"/>
    </w:pPr>
    <w:rPr>
      <w:kern w:val="2"/>
      <w:sz w:val="24"/>
      <w:szCs w:val="24"/>
    </w:rPr>
  </w:style>
  <w:style w:type="paragraph" w:customStyle="1" w:styleId="142">
    <w:name w:val="Char Char Char1 Char"/>
    <w:basedOn w:val="1"/>
    <w:qFormat/>
    <w:uiPriority w:val="0"/>
    <w:pPr>
      <w:widowControl w:val="0"/>
      <w:jc w:val="both"/>
    </w:pPr>
    <w:rPr>
      <w:rFonts w:ascii="Tahoma" w:hAnsi="Tahoma"/>
      <w:kern w:val="2"/>
      <w:sz w:val="24"/>
    </w:rPr>
  </w:style>
  <w:style w:type="paragraph" w:customStyle="1" w:styleId="143">
    <w:name w:val="Char Char Char Char1"/>
    <w:basedOn w:val="1"/>
    <w:qFormat/>
    <w:uiPriority w:val="0"/>
    <w:pPr>
      <w:tabs>
        <w:tab w:val="left" w:pos="965"/>
      </w:tabs>
      <w:spacing w:after="160" w:line="240" w:lineRule="exact"/>
      <w:ind w:left="965" w:hanging="425"/>
    </w:pPr>
    <w:rPr>
      <w:rFonts w:ascii="Verdana" w:hAnsi="Verdana"/>
      <w:lang w:eastAsia="en-US"/>
    </w:rPr>
  </w:style>
  <w:style w:type="paragraph" w:customStyle="1" w:styleId="144">
    <w:name w:val="xl42"/>
    <w:basedOn w:val="1"/>
    <w:qFormat/>
    <w:uiPriority w:val="0"/>
    <w:pPr>
      <w:spacing w:before="100" w:beforeAutospacing="1" w:after="100" w:afterAutospacing="1"/>
      <w:textAlignment w:val="top"/>
    </w:pPr>
    <w:rPr>
      <w:rFonts w:ascii="宋体" w:hAnsi="宋体" w:cs="宋体"/>
      <w:sz w:val="24"/>
      <w:szCs w:val="24"/>
    </w:rPr>
  </w:style>
  <w:style w:type="paragraph" w:customStyle="1" w:styleId="145">
    <w:name w:val="xl44"/>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46">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7">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9">
    <w:name w:val="正文_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0">
    <w:name w:val="正文_12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p141_0"/>
    <w:qFormat/>
    <w:uiPriority w:val="0"/>
    <w:rPr>
      <w:rFonts w:ascii="Calibri" w:hAnsi="Calibri"/>
      <w:sz w:val="21"/>
      <w:szCs w:val="21"/>
    </w:rPr>
  </w:style>
  <w:style w:type="paragraph" w:customStyle="1" w:styleId="152">
    <w:name w:val="正文1"/>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53">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
    <w:name w:val="样式 New"/>
    <w:basedOn w:val="152"/>
    <w:next w:val="153"/>
    <w:qFormat/>
    <w:uiPriority w:val="0"/>
    <w:pPr>
      <w:ind w:left="572" w:right="32" w:firstLine="478"/>
    </w:pPr>
  </w:style>
  <w:style w:type="character" w:customStyle="1" w:styleId="155">
    <w:name w:val="样式2 Char Char"/>
    <w:link w:val="156"/>
    <w:qFormat/>
    <w:uiPriority w:val="0"/>
    <w:rPr>
      <w:rFonts w:ascii="宋体" w:hAnsi="宋体"/>
      <w:kern w:val="2"/>
      <w:sz w:val="28"/>
      <w:szCs w:val="28"/>
    </w:rPr>
  </w:style>
  <w:style w:type="paragraph" w:customStyle="1" w:styleId="156">
    <w:name w:val="样式2"/>
    <w:basedOn w:val="1"/>
    <w:link w:val="155"/>
    <w:qFormat/>
    <w:uiPriority w:val="0"/>
    <w:pPr>
      <w:widowControl w:val="0"/>
      <w:tabs>
        <w:tab w:val="left" w:pos="-720"/>
        <w:tab w:val="left" w:pos="-180"/>
        <w:tab w:val="left" w:pos="2160"/>
        <w:tab w:val="left" w:pos="4800"/>
        <w:tab w:val="left" w:pos="6600"/>
        <w:tab w:val="left" w:pos="7800"/>
      </w:tabs>
      <w:adjustRightInd w:val="0"/>
      <w:snapToGrid w:val="0"/>
      <w:spacing w:line="288" w:lineRule="auto"/>
      <w:ind w:firstLine="599" w:firstLineChars="200"/>
      <w:outlineLvl w:val="8"/>
    </w:pPr>
    <w:rPr>
      <w:rFonts w:ascii="宋体" w:hAnsi="宋体"/>
      <w:kern w:val="2"/>
      <w:sz w:val="28"/>
      <w:szCs w:val="28"/>
    </w:rPr>
  </w:style>
  <w:style w:type="character" w:customStyle="1" w:styleId="157">
    <w:name w:val="font31"/>
    <w:qFormat/>
    <w:uiPriority w:val="0"/>
    <w:rPr>
      <w:rFonts w:hint="eastAsia" w:ascii="宋体" w:hAnsi="宋体" w:eastAsia="宋体" w:cs="宋体"/>
      <w:b/>
      <w:color w:val="000000"/>
      <w:sz w:val="22"/>
      <w:szCs w:val="22"/>
      <w:u w:val="none"/>
    </w:rPr>
  </w:style>
  <w:style w:type="paragraph" w:styleId="158">
    <w:name w:val="No Spacing"/>
    <w:qFormat/>
    <w:uiPriority w:val="1"/>
    <w:pPr>
      <w:widowControl w:val="0"/>
      <w:overflowPunct w:val="0"/>
      <w:autoSpaceDE w:val="0"/>
      <w:autoSpaceDN w:val="0"/>
      <w:adjustRightInd w:val="0"/>
    </w:pPr>
    <w:rPr>
      <w:rFonts w:ascii="宋体" w:hAnsi="宋体" w:eastAsia="宋体" w:cs="Times New Roman"/>
      <w:spacing w:val="-2"/>
      <w:sz w:val="21"/>
      <w:lang w:val="en-US" w:eastAsia="zh-CN" w:bidi="ar-SA"/>
    </w:rPr>
  </w:style>
  <w:style w:type="character" w:customStyle="1" w:styleId="159">
    <w:name w:val="正文缩进 Char1"/>
    <w:qFormat/>
    <w:uiPriority w:val="99"/>
    <w:rPr>
      <w:rFonts w:eastAsia="宋体"/>
      <w:sz w:val="21"/>
      <w:lang w:val="en-US" w:eastAsia="zh-CN" w:bidi="ar-SA"/>
    </w:rPr>
  </w:style>
  <w:style w:type="character" w:customStyle="1" w:styleId="160">
    <w:name w:val="标题 3 Char1"/>
    <w:qFormat/>
    <w:uiPriority w:val="0"/>
    <w:rPr>
      <w:rFonts w:ascii="宋体" w:cs="宋体"/>
      <w:sz w:val="21"/>
    </w:rPr>
  </w:style>
  <w:style w:type="paragraph" w:customStyle="1" w:styleId="161">
    <w:name w:val="列出段落1"/>
    <w:basedOn w:val="1"/>
    <w:link w:val="211"/>
    <w:qFormat/>
    <w:uiPriority w:val="0"/>
    <w:pPr>
      <w:ind w:firstLine="420" w:firstLineChars="200"/>
    </w:pPr>
  </w:style>
  <w:style w:type="paragraph" w:customStyle="1" w:styleId="162">
    <w:name w:val="列出段落3"/>
    <w:basedOn w:val="1"/>
    <w:unhideWhenUsed/>
    <w:qFormat/>
    <w:uiPriority w:val="99"/>
    <w:pPr>
      <w:ind w:firstLine="420" w:firstLineChars="200"/>
    </w:pPr>
  </w:style>
  <w:style w:type="paragraph" w:customStyle="1" w:styleId="163">
    <w:name w:val="正文_2"/>
    <w:qFormat/>
    <w:uiPriority w:val="0"/>
    <w:rPr>
      <w:rFonts w:ascii="Times New Roman" w:hAnsi="Times New Roman" w:eastAsia="宋体" w:cs="Times New Roman"/>
      <w:sz w:val="21"/>
      <w:lang w:val="en-US" w:eastAsia="zh-CN" w:bidi="ar-SA"/>
    </w:rPr>
  </w:style>
  <w:style w:type="paragraph" w:customStyle="1" w:styleId="164">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1 Char"/>
    <w:basedOn w:val="43"/>
    <w:link w:val="2"/>
    <w:qFormat/>
    <w:uiPriority w:val="99"/>
    <w:rPr>
      <w:b/>
      <w:bCs/>
      <w:kern w:val="44"/>
      <w:sz w:val="44"/>
      <w:szCs w:val="44"/>
    </w:rPr>
  </w:style>
  <w:style w:type="character" w:customStyle="1" w:styleId="166">
    <w:name w:val="标题 2 Char"/>
    <w:basedOn w:val="43"/>
    <w:link w:val="3"/>
    <w:qFormat/>
    <w:uiPriority w:val="99"/>
    <w:rPr>
      <w:rFonts w:ascii="宋体" w:hAnsi="Arial" w:cs="宋体"/>
      <w:sz w:val="32"/>
    </w:rPr>
  </w:style>
  <w:style w:type="paragraph" w:customStyle="1" w:styleId="167">
    <w:name w:val="样式1_0"/>
    <w:basedOn w:val="1"/>
    <w:link w:val="169"/>
    <w:qFormat/>
    <w:uiPriority w:val="0"/>
    <w:pPr>
      <w:keepNext/>
      <w:keepLines/>
      <w:tabs>
        <w:tab w:val="left" w:pos="420"/>
      </w:tabs>
      <w:adjustRightInd w:val="0"/>
      <w:snapToGrid w:val="0"/>
      <w:spacing w:line="360" w:lineRule="auto"/>
      <w:ind w:left="420" w:hanging="420"/>
      <w:jc w:val="center"/>
      <w:outlineLvl w:val="1"/>
    </w:pPr>
    <w:rPr>
      <w:rFonts w:ascii="宋体" w:hAnsi="Arial"/>
      <w:b/>
      <w:sz w:val="32"/>
    </w:rPr>
  </w:style>
  <w:style w:type="paragraph" w:customStyle="1" w:styleId="168">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9">
    <w:name w:val="样式1 Char"/>
    <w:link w:val="167"/>
    <w:qFormat/>
    <w:uiPriority w:val="0"/>
    <w:rPr>
      <w:rFonts w:ascii="宋体" w:hAnsi="Arial"/>
      <w:b/>
      <w:sz w:val="32"/>
    </w:rPr>
  </w:style>
  <w:style w:type="paragraph" w:customStyle="1" w:styleId="170">
    <w:name w:val="样式1_0_0"/>
    <w:basedOn w:val="1"/>
    <w:link w:val="172"/>
    <w:qFormat/>
    <w:uiPriority w:val="0"/>
    <w:pPr>
      <w:keepNext/>
      <w:keepLines/>
      <w:tabs>
        <w:tab w:val="left" w:pos="420"/>
      </w:tabs>
      <w:adjustRightInd w:val="0"/>
      <w:snapToGrid w:val="0"/>
      <w:spacing w:line="360" w:lineRule="auto"/>
      <w:ind w:left="420" w:hanging="420"/>
      <w:jc w:val="center"/>
      <w:outlineLvl w:val="1"/>
    </w:pPr>
    <w:rPr>
      <w:rFonts w:ascii="宋体" w:hAnsi="Arial"/>
      <w:b/>
      <w:sz w:val="32"/>
    </w:rPr>
  </w:style>
  <w:style w:type="paragraph" w:customStyle="1" w:styleId="171">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2">
    <w:name w:val="样式1 Char_0"/>
    <w:link w:val="170"/>
    <w:qFormat/>
    <w:uiPriority w:val="0"/>
    <w:rPr>
      <w:rFonts w:ascii="宋体" w:hAnsi="Arial"/>
      <w:b/>
      <w:sz w:val="32"/>
    </w:rPr>
  </w:style>
  <w:style w:type="character" w:customStyle="1" w:styleId="173">
    <w:name w:val="正文缩进 字符1"/>
    <w:qFormat/>
    <w:uiPriority w:val="0"/>
    <w:rPr>
      <w:rFonts w:eastAsia="宋体"/>
      <w:sz w:val="21"/>
      <w:lang w:val="en-US" w:eastAsia="zh-CN" w:bidi="ar-SA"/>
    </w:rPr>
  </w:style>
  <w:style w:type="character" w:customStyle="1" w:styleId="174">
    <w:name w:val="标题 3 字符1"/>
    <w:qFormat/>
    <w:uiPriority w:val="0"/>
    <w:rPr>
      <w:rFonts w:ascii="宋体" w:cs="宋体"/>
      <w:sz w:val="21"/>
    </w:rPr>
  </w:style>
  <w:style w:type="paragraph" w:customStyle="1" w:styleId="175">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6">
    <w:name w:val="正文文本缩进 Char"/>
    <w:link w:val="18"/>
    <w:qFormat/>
    <w:uiPriority w:val="99"/>
    <w:rPr>
      <w:sz w:val="21"/>
    </w:rPr>
  </w:style>
  <w:style w:type="paragraph" w:customStyle="1" w:styleId="177">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8">
    <w:name w:val="未处理的提及1"/>
    <w:basedOn w:val="43"/>
    <w:semiHidden/>
    <w:unhideWhenUsed/>
    <w:qFormat/>
    <w:uiPriority w:val="99"/>
    <w:rPr>
      <w:color w:val="605E5C"/>
      <w:shd w:val="clear" w:color="auto" w:fill="E1DFDD"/>
    </w:rPr>
  </w:style>
  <w:style w:type="character" w:customStyle="1" w:styleId="179">
    <w:name w:val="span_a0"/>
    <w:basedOn w:val="43"/>
    <w:qFormat/>
    <w:uiPriority w:val="0"/>
  </w:style>
  <w:style w:type="paragraph" w:customStyle="1" w:styleId="180">
    <w:name w:val="DocDefaults"/>
    <w:basedOn w:val="1"/>
    <w:qFormat/>
    <w:uiPriority w:val="0"/>
    <w:pPr>
      <w:spacing w:line="276" w:lineRule="auto"/>
    </w:pPr>
    <w:rPr>
      <w:rFonts w:eastAsiaTheme="minorEastAsia"/>
      <w:sz w:val="20"/>
      <w:lang w:eastAsia="en-US"/>
    </w:rPr>
  </w:style>
  <w:style w:type="character" w:customStyle="1" w:styleId="181">
    <w:name w:val="标题 5 Char"/>
    <w:qFormat/>
    <w:uiPriority w:val="0"/>
    <w:rPr>
      <w:rFonts w:eastAsia="宋体"/>
      <w:kern w:val="2"/>
      <w:sz w:val="28"/>
      <w:lang w:val="en-US" w:eastAsia="zh-CN" w:bidi="ar-SA"/>
    </w:rPr>
  </w:style>
  <w:style w:type="character" w:customStyle="1" w:styleId="182">
    <w:name w:val="标题 字符"/>
    <w:basedOn w:val="43"/>
    <w:qFormat/>
    <w:uiPriority w:val="0"/>
    <w:rPr>
      <w:rFonts w:asciiTheme="majorHAnsi" w:hAnsiTheme="majorHAnsi" w:eastAsiaTheme="majorEastAsia" w:cstheme="majorBidi"/>
      <w:b/>
      <w:bCs/>
      <w:sz w:val="32"/>
      <w:szCs w:val="32"/>
    </w:rPr>
  </w:style>
  <w:style w:type="character" w:customStyle="1" w:styleId="183">
    <w:name w:val="标题 Char"/>
    <w:link w:val="39"/>
    <w:qFormat/>
    <w:uiPriority w:val="10"/>
    <w:rPr>
      <w:rFonts w:ascii="仿宋_GB2312" w:eastAsia="仿宋_GB2312"/>
      <w:bCs/>
      <w:kern w:val="2"/>
      <w:sz w:val="28"/>
      <w:szCs w:val="32"/>
    </w:rPr>
  </w:style>
  <w:style w:type="paragraph" w:customStyle="1" w:styleId="184">
    <w:name w:val="Table Paragraph"/>
    <w:basedOn w:val="1"/>
    <w:qFormat/>
    <w:uiPriority w:val="1"/>
    <w:pPr>
      <w:widowControl w:val="0"/>
      <w:spacing w:line="360" w:lineRule="auto"/>
      <w:ind w:firstLine="200" w:firstLineChars="200"/>
    </w:pPr>
    <w:rPr>
      <w:rFonts w:ascii="Calibri" w:hAnsi="Calibri"/>
      <w:sz w:val="22"/>
      <w:szCs w:val="22"/>
      <w:lang w:eastAsia="en-US"/>
    </w:rPr>
  </w:style>
  <w:style w:type="paragraph" w:customStyle="1" w:styleId="185">
    <w:name w:val="_Style 172"/>
    <w:basedOn w:val="1"/>
    <w:next w:val="1"/>
    <w:unhideWhenUsed/>
    <w:qFormat/>
    <w:uiPriority w:val="39"/>
    <w:pPr>
      <w:widowControl w:val="0"/>
      <w:ind w:left="2100" w:leftChars="1000" w:firstLine="200" w:firstLineChars="200"/>
      <w:jc w:val="both"/>
    </w:pPr>
    <w:rPr>
      <w:rFonts w:ascii="仿宋_GB2312" w:eastAsia="仿宋_GB2312"/>
      <w:kern w:val="2"/>
      <w:sz w:val="32"/>
      <w:szCs w:val="22"/>
    </w:rPr>
  </w:style>
  <w:style w:type="character" w:customStyle="1" w:styleId="186">
    <w:name w:val="标题 5 Char1"/>
    <w:basedOn w:val="43"/>
    <w:link w:val="7"/>
    <w:qFormat/>
    <w:uiPriority w:val="0"/>
    <w:rPr>
      <w:rFonts w:ascii="宋体" w:cs="宋体"/>
      <w:b/>
      <w:color w:val="000000"/>
      <w:sz w:val="28"/>
    </w:rPr>
  </w:style>
  <w:style w:type="character" w:customStyle="1" w:styleId="187">
    <w:name w:val="标题 6 Char"/>
    <w:basedOn w:val="43"/>
    <w:link w:val="8"/>
    <w:qFormat/>
    <w:uiPriority w:val="0"/>
    <w:rPr>
      <w:rFonts w:ascii="Arial" w:hAnsi="Arial" w:eastAsia="黑体"/>
      <w:b/>
      <w:color w:val="000000"/>
      <w:sz w:val="24"/>
    </w:rPr>
  </w:style>
  <w:style w:type="character" w:customStyle="1" w:styleId="188">
    <w:name w:val="标题 7 Char"/>
    <w:basedOn w:val="43"/>
    <w:link w:val="9"/>
    <w:qFormat/>
    <w:uiPriority w:val="0"/>
    <w:rPr>
      <w:rFonts w:ascii="宋体"/>
      <w:b/>
      <w:color w:val="000000"/>
      <w:sz w:val="24"/>
    </w:rPr>
  </w:style>
  <w:style w:type="character" w:customStyle="1" w:styleId="189">
    <w:name w:val="标题 8 Char"/>
    <w:basedOn w:val="43"/>
    <w:link w:val="10"/>
    <w:qFormat/>
    <w:uiPriority w:val="0"/>
    <w:rPr>
      <w:rFonts w:ascii="Arial" w:hAnsi="Arial" w:eastAsia="黑体"/>
      <w:color w:val="000000"/>
      <w:sz w:val="24"/>
    </w:rPr>
  </w:style>
  <w:style w:type="character" w:customStyle="1" w:styleId="190">
    <w:name w:val="标题 9 Char"/>
    <w:basedOn w:val="43"/>
    <w:link w:val="11"/>
    <w:qFormat/>
    <w:uiPriority w:val="0"/>
    <w:rPr>
      <w:rFonts w:ascii="Arial" w:hAnsi="Arial" w:eastAsia="黑体"/>
      <w:color w:val="000000"/>
      <w:sz w:val="21"/>
    </w:rPr>
  </w:style>
  <w:style w:type="character" w:customStyle="1" w:styleId="191">
    <w:name w:val="正文文本 Char"/>
    <w:basedOn w:val="43"/>
    <w:link w:val="17"/>
    <w:qFormat/>
    <w:uiPriority w:val="0"/>
    <w:rPr>
      <w:sz w:val="21"/>
    </w:rPr>
  </w:style>
  <w:style w:type="character" w:customStyle="1" w:styleId="192">
    <w:name w:val="日期 Char"/>
    <w:basedOn w:val="43"/>
    <w:link w:val="24"/>
    <w:qFormat/>
    <w:uiPriority w:val="0"/>
    <w:rPr>
      <w:rFonts w:ascii="楷体_GB2312" w:eastAsia="楷体_GB2312"/>
      <w:kern w:val="2"/>
      <w:sz w:val="28"/>
    </w:rPr>
  </w:style>
  <w:style w:type="character" w:customStyle="1" w:styleId="193">
    <w:name w:val="正文文本缩进 2 Char"/>
    <w:basedOn w:val="43"/>
    <w:link w:val="25"/>
    <w:qFormat/>
    <w:uiPriority w:val="99"/>
    <w:rPr>
      <w:sz w:val="21"/>
    </w:rPr>
  </w:style>
  <w:style w:type="character" w:customStyle="1" w:styleId="194">
    <w:name w:val="正文文本缩进 3 Char"/>
    <w:basedOn w:val="43"/>
    <w:link w:val="32"/>
    <w:qFormat/>
    <w:uiPriority w:val="99"/>
    <w:rPr>
      <w:sz w:val="16"/>
      <w:szCs w:val="16"/>
    </w:rPr>
  </w:style>
  <w:style w:type="character" w:customStyle="1" w:styleId="195">
    <w:name w:val="HTML 预设格式 Char"/>
    <w:basedOn w:val="43"/>
    <w:link w:val="36"/>
    <w:qFormat/>
    <w:uiPriority w:val="99"/>
    <w:rPr>
      <w:rFonts w:ascii="黑体" w:hAnsi="Courier New" w:eastAsia="黑体" w:cs="Courier New"/>
      <w:szCs w:val="21"/>
    </w:rPr>
  </w:style>
  <w:style w:type="character" w:customStyle="1" w:styleId="196">
    <w:name w:val="批注主题 Char2"/>
    <w:basedOn w:val="197"/>
    <w:qFormat/>
    <w:uiPriority w:val="99"/>
    <w:rPr>
      <w:rFonts w:ascii="Times New Roman" w:hAnsi="Times New Roman" w:eastAsia="微软雅黑"/>
      <w:b/>
      <w:bCs/>
      <w:kern w:val="0"/>
      <w:sz w:val="22"/>
    </w:rPr>
  </w:style>
  <w:style w:type="character" w:customStyle="1" w:styleId="197">
    <w:name w:val="批注文字 Char1"/>
    <w:basedOn w:val="43"/>
    <w:qFormat/>
    <w:uiPriority w:val="99"/>
    <w:rPr>
      <w:rFonts w:ascii="Tahoma" w:hAnsi="Tahoma" w:eastAsia="微软雅黑"/>
      <w:kern w:val="0"/>
      <w:sz w:val="22"/>
    </w:rPr>
  </w:style>
  <w:style w:type="character" w:customStyle="1" w:styleId="198">
    <w:name w:val="正文文本 3 Char1"/>
    <w:basedOn w:val="43"/>
    <w:qFormat/>
    <w:uiPriority w:val="0"/>
    <w:rPr>
      <w:rFonts w:ascii="Times New Roman" w:hAnsi="Times New Roman"/>
      <w:sz w:val="16"/>
      <w:szCs w:val="16"/>
    </w:rPr>
  </w:style>
  <w:style w:type="character" w:customStyle="1" w:styleId="199">
    <w:name w:val="正文文本 Char1"/>
    <w:basedOn w:val="43"/>
    <w:qFormat/>
    <w:uiPriority w:val="0"/>
    <w:rPr>
      <w:rFonts w:ascii="Times New Roman" w:hAnsi="Times New Roman"/>
      <w:szCs w:val="24"/>
    </w:rPr>
  </w:style>
  <w:style w:type="character" w:customStyle="1" w:styleId="200">
    <w:name w:val="正文文本缩进 Char1"/>
    <w:basedOn w:val="43"/>
    <w:qFormat/>
    <w:uiPriority w:val="0"/>
    <w:rPr>
      <w:rFonts w:ascii="Times New Roman" w:hAnsi="Times New Roman"/>
      <w:sz w:val="24"/>
      <w:szCs w:val="24"/>
    </w:rPr>
  </w:style>
  <w:style w:type="character" w:customStyle="1" w:styleId="201">
    <w:name w:val="纯文本 Char2"/>
    <w:basedOn w:val="43"/>
    <w:qFormat/>
    <w:uiPriority w:val="99"/>
    <w:rPr>
      <w:rFonts w:ascii="宋体" w:hAnsi="Courier New"/>
      <w:szCs w:val="21"/>
    </w:rPr>
  </w:style>
  <w:style w:type="character" w:customStyle="1" w:styleId="202">
    <w:name w:val="日期 Char1"/>
    <w:basedOn w:val="43"/>
    <w:qFormat/>
    <w:uiPriority w:val="0"/>
    <w:rPr>
      <w:rFonts w:ascii="宋体" w:hAnsi="Times New Roman"/>
    </w:rPr>
  </w:style>
  <w:style w:type="character" w:customStyle="1" w:styleId="203">
    <w:name w:val="正文文本缩进 2 Char1"/>
    <w:basedOn w:val="43"/>
    <w:qFormat/>
    <w:uiPriority w:val="99"/>
    <w:rPr>
      <w:rFonts w:ascii="Times New Roman" w:hAnsi="Times New Roman"/>
      <w:sz w:val="24"/>
      <w:szCs w:val="24"/>
    </w:rPr>
  </w:style>
  <w:style w:type="character" w:customStyle="1" w:styleId="204">
    <w:name w:val="批注框文本 Char2"/>
    <w:basedOn w:val="43"/>
    <w:qFormat/>
    <w:uiPriority w:val="99"/>
    <w:rPr>
      <w:rFonts w:ascii="Times New Roman" w:hAnsi="Times New Roman"/>
      <w:sz w:val="18"/>
      <w:szCs w:val="18"/>
    </w:rPr>
  </w:style>
  <w:style w:type="character" w:customStyle="1" w:styleId="205">
    <w:name w:val="正文文本缩进 3 Char1"/>
    <w:basedOn w:val="43"/>
    <w:qFormat/>
    <w:uiPriority w:val="0"/>
    <w:rPr>
      <w:rFonts w:ascii="Times New Roman" w:hAnsi="Times New Roman"/>
      <w:sz w:val="16"/>
      <w:szCs w:val="16"/>
    </w:rPr>
  </w:style>
  <w:style w:type="character" w:customStyle="1" w:styleId="206">
    <w:name w:val="bds_more2"/>
    <w:basedOn w:val="43"/>
    <w:qFormat/>
    <w:uiPriority w:val="99"/>
  </w:style>
  <w:style w:type="character" w:customStyle="1" w:styleId="207">
    <w:name w:val="f141"/>
    <w:qFormat/>
    <w:uiPriority w:val="0"/>
    <w:rPr>
      <w:sz w:val="21"/>
      <w:szCs w:val="21"/>
    </w:rPr>
  </w:style>
  <w:style w:type="character" w:customStyle="1" w:styleId="208">
    <w:name w:val="weby11"/>
    <w:qFormat/>
    <w:uiPriority w:val="0"/>
    <w:rPr>
      <w:sz w:val="18"/>
      <w:szCs w:val="18"/>
    </w:rPr>
  </w:style>
  <w:style w:type="character" w:customStyle="1" w:styleId="209">
    <w:name w:val="cur1"/>
    <w:qFormat/>
    <w:uiPriority w:val="0"/>
    <w:rPr>
      <w:b/>
      <w:color w:val="FFFFFF"/>
      <w:shd w:val="clear" w:color="auto" w:fill="AAAAAA"/>
    </w:rPr>
  </w:style>
  <w:style w:type="character" w:customStyle="1" w:styleId="210">
    <w:name w:val="Footer Char"/>
    <w:qFormat/>
    <w:locked/>
    <w:uiPriority w:val="0"/>
    <w:rPr>
      <w:rFonts w:hint="eastAsia" w:ascii="宋体" w:hAnsi="宋体" w:eastAsia="宋体"/>
      <w:sz w:val="18"/>
      <w:szCs w:val="18"/>
      <w:lang w:val="en-US" w:eastAsia="zh-CN" w:bidi="ar-SA"/>
    </w:rPr>
  </w:style>
  <w:style w:type="character" w:customStyle="1" w:styleId="211">
    <w:name w:val="列出段落 Char"/>
    <w:link w:val="161"/>
    <w:qFormat/>
    <w:locked/>
    <w:uiPriority w:val="0"/>
    <w:rPr>
      <w:sz w:val="21"/>
    </w:rPr>
  </w:style>
  <w:style w:type="character" w:customStyle="1" w:styleId="212">
    <w:name w:val="文档结构图 Char1"/>
    <w:qFormat/>
    <w:locked/>
    <w:uiPriority w:val="99"/>
    <w:rPr>
      <w:rFonts w:ascii="Times New Roman" w:hAnsi="Times New Roman"/>
      <w:shd w:val="clear" w:color="auto" w:fill="000080"/>
    </w:rPr>
  </w:style>
  <w:style w:type="character" w:customStyle="1" w:styleId="213">
    <w:name w:val="HTML 预设格式 Char1"/>
    <w:qFormat/>
    <w:locked/>
    <w:uiPriority w:val="0"/>
    <w:rPr>
      <w:rFonts w:ascii="黑体" w:hAnsi="Courier New" w:eastAsia="黑体"/>
    </w:rPr>
  </w:style>
  <w:style w:type="character" w:customStyle="1" w:styleId="214">
    <w:name w:val="bsharetext"/>
    <w:basedOn w:val="43"/>
    <w:qFormat/>
    <w:uiPriority w:val="0"/>
  </w:style>
  <w:style w:type="character" w:customStyle="1" w:styleId="215">
    <w:name w:val="纯文本 Char Char"/>
    <w:qFormat/>
    <w:uiPriority w:val="0"/>
    <w:rPr>
      <w:rFonts w:hint="eastAsia" w:ascii="宋体" w:hAnsi="Courier New" w:eastAsia="宋体" w:cs="Courier New"/>
      <w:szCs w:val="21"/>
    </w:rPr>
  </w:style>
  <w:style w:type="character" w:customStyle="1" w:styleId="216">
    <w:name w:val="hover68"/>
    <w:qFormat/>
    <w:uiPriority w:val="0"/>
    <w:rPr>
      <w:shd w:val="clear" w:color="auto" w:fill="F1F1F1"/>
    </w:rPr>
  </w:style>
  <w:style w:type="character" w:customStyle="1" w:styleId="217">
    <w:name w:val="bds_nopic"/>
    <w:basedOn w:val="43"/>
    <w:qFormat/>
    <w:uiPriority w:val="99"/>
  </w:style>
  <w:style w:type="character" w:customStyle="1" w:styleId="218">
    <w:name w:val="普通文字 Char Char"/>
    <w:qFormat/>
    <w:uiPriority w:val="0"/>
    <w:rPr>
      <w:rFonts w:hint="eastAsia" w:ascii="宋体" w:hAnsi="Courier New" w:eastAsia="宋体"/>
      <w:szCs w:val="21"/>
      <w:lang w:bidi="ar-SA"/>
    </w:rPr>
  </w:style>
  <w:style w:type="character" w:customStyle="1" w:styleId="219">
    <w:name w:val="qq_login_logo"/>
    <w:basedOn w:val="43"/>
    <w:qFormat/>
    <w:uiPriority w:val="0"/>
  </w:style>
  <w:style w:type="character" w:customStyle="1" w:styleId="220">
    <w:name w:val="bds_more1"/>
    <w:qFormat/>
    <w:uiPriority w:val="99"/>
    <w:rPr>
      <w:rFonts w:hint="eastAsia" w:ascii="宋体" w:hAnsi="宋体" w:eastAsia="宋体" w:cs="宋体"/>
    </w:rPr>
  </w:style>
  <w:style w:type="character" w:customStyle="1" w:styleId="221">
    <w:name w:val="批注主题 Char1"/>
    <w:qFormat/>
    <w:locked/>
    <w:uiPriority w:val="0"/>
    <w:rPr>
      <w:rFonts w:ascii="Times New Roman" w:hAnsi="Times New Roman"/>
      <w:b/>
      <w:bCs/>
    </w:rPr>
  </w:style>
  <w:style w:type="character" w:customStyle="1" w:styleId="222">
    <w:name w:val="批注文字 Char2"/>
    <w:basedOn w:val="43"/>
    <w:qFormat/>
    <w:uiPriority w:val="0"/>
    <w:rPr>
      <w:rFonts w:ascii="Times New Roman" w:hAnsi="Times New Roman" w:eastAsia="宋体" w:cs="Times New Roman"/>
      <w:kern w:val="0"/>
      <w:sz w:val="20"/>
      <w:szCs w:val="20"/>
    </w:rPr>
  </w:style>
  <w:style w:type="character" w:customStyle="1" w:styleId="223">
    <w:name w:val="ca-1"/>
    <w:basedOn w:val="43"/>
    <w:qFormat/>
    <w:uiPriority w:val="0"/>
  </w:style>
  <w:style w:type="character" w:customStyle="1" w:styleId="224">
    <w:name w:val="s10pv000000"/>
    <w:basedOn w:val="43"/>
    <w:qFormat/>
    <w:uiPriority w:val="0"/>
  </w:style>
  <w:style w:type="character" w:customStyle="1" w:styleId="225">
    <w:name w:val="纯文本 Char1"/>
    <w:basedOn w:val="43"/>
    <w:qFormat/>
    <w:uiPriority w:val="0"/>
    <w:rPr>
      <w:rFonts w:ascii="宋体" w:hAnsi="Courier New"/>
      <w:szCs w:val="21"/>
    </w:rPr>
  </w:style>
  <w:style w:type="character" w:customStyle="1" w:styleId="226">
    <w:name w:val="bds_more"/>
    <w:basedOn w:val="43"/>
    <w:qFormat/>
    <w:uiPriority w:val="99"/>
  </w:style>
  <w:style w:type="character" w:customStyle="1" w:styleId="227">
    <w:name w:val="15"/>
    <w:qFormat/>
    <w:uiPriority w:val="0"/>
    <w:rPr>
      <w:rFonts w:hint="eastAsia" w:ascii="宋体" w:hAnsi="宋体" w:eastAsia="宋体"/>
      <w:color w:val="000000"/>
      <w:sz w:val="22"/>
      <w:szCs w:val="22"/>
    </w:rPr>
  </w:style>
  <w:style w:type="character" w:customStyle="1" w:styleId="228">
    <w:name w:val="Heading 3 Char"/>
    <w:qFormat/>
    <w:locked/>
    <w:uiPriority w:val="0"/>
    <w:rPr>
      <w:rFonts w:hint="eastAsia" w:ascii="宋体" w:hAnsi="宋体" w:eastAsia="宋体"/>
      <w:b/>
      <w:sz w:val="32"/>
      <w:lang w:val="en-US" w:eastAsia="zh-CN" w:bidi="ar-SA"/>
    </w:rPr>
  </w:style>
  <w:style w:type="character" w:customStyle="1" w:styleId="229">
    <w:name w:val="selected8"/>
    <w:qFormat/>
    <w:uiPriority w:val="0"/>
    <w:rPr>
      <w:color w:val="010101"/>
      <w:shd w:val="clear" w:color="auto" w:fill="FFFFFF"/>
    </w:rPr>
  </w:style>
  <w:style w:type="character" w:customStyle="1" w:styleId="230">
    <w:name w:val="批注框文本 Char1"/>
    <w:qFormat/>
    <w:locked/>
    <w:uiPriority w:val="99"/>
    <w:rPr>
      <w:rFonts w:ascii="Times New Roman" w:hAnsi="Times New Roman"/>
      <w:sz w:val="18"/>
      <w:szCs w:val="18"/>
    </w:rPr>
  </w:style>
  <w:style w:type="paragraph" w:customStyle="1" w:styleId="231">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32">
    <w:name w:val="题注4"/>
    <w:basedOn w:val="1"/>
    <w:next w:val="13"/>
    <w:qFormat/>
    <w:uiPriority w:val="0"/>
    <w:pPr>
      <w:widowControl w:val="0"/>
      <w:ind w:left="-46" w:leftChars="-22" w:right="-108"/>
      <w:jc w:val="center"/>
    </w:pPr>
    <w:rPr>
      <w:b/>
      <w:bCs/>
      <w:color w:val="000000"/>
      <w:kern w:val="2"/>
      <w:sz w:val="18"/>
      <w:szCs w:val="18"/>
      <w:lang w:val="en-GB"/>
    </w:rPr>
  </w:style>
  <w:style w:type="paragraph" w:customStyle="1" w:styleId="233">
    <w:name w:val="xl95"/>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34">
    <w:name w:val="xl94"/>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宋体" w:hAnsi="宋体" w:cs="宋体"/>
      <w:b/>
      <w:bCs/>
      <w:sz w:val="20"/>
    </w:rPr>
  </w:style>
  <w:style w:type="paragraph" w:customStyle="1" w:styleId="235">
    <w:name w:val="3 Char"/>
    <w:basedOn w:val="1"/>
    <w:qFormat/>
    <w:uiPriority w:val="0"/>
    <w:pPr>
      <w:spacing w:line="400" w:lineRule="exact"/>
      <w:jc w:val="center"/>
    </w:pPr>
    <w:rPr>
      <w:rFonts w:ascii="Verdana" w:hAnsi="Verdana"/>
      <w:lang w:eastAsia="en-US"/>
    </w:rPr>
  </w:style>
  <w:style w:type="paragraph" w:customStyle="1" w:styleId="236">
    <w:name w:val="xl92"/>
    <w:basedOn w:val="1"/>
    <w:qFormat/>
    <w:uiPriority w:val="0"/>
    <w:pPr>
      <w:pBdr>
        <w:top w:val="single" w:color="auto" w:sz="4" w:space="0"/>
        <w:left w:val="single" w:color="auto" w:sz="4" w:space="0"/>
        <w:bottom w:val="single" w:color="auto" w:sz="8" w:space="0"/>
      </w:pBdr>
      <w:spacing w:before="100" w:beforeAutospacing="1" w:after="100" w:afterAutospacing="1"/>
      <w:jc w:val="center"/>
    </w:pPr>
    <w:rPr>
      <w:rFonts w:ascii="宋体" w:hAnsi="宋体" w:cs="宋体"/>
      <w:b/>
      <w:bCs/>
      <w:sz w:val="20"/>
    </w:rPr>
  </w:style>
  <w:style w:type="paragraph" w:customStyle="1" w:styleId="237">
    <w:name w:val="xl100"/>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宋体" w:hAnsi="宋体" w:cs="宋体"/>
      <w:sz w:val="20"/>
    </w:rPr>
  </w:style>
  <w:style w:type="paragraph" w:customStyle="1" w:styleId="238">
    <w:name w:val="表格"/>
    <w:basedOn w:val="1"/>
    <w:qFormat/>
    <w:uiPriority w:val="0"/>
    <w:pPr>
      <w:widowControl w:val="0"/>
      <w:spacing w:line="420" w:lineRule="exact"/>
      <w:ind w:left="84" w:leftChars="40"/>
      <w:jc w:val="center"/>
    </w:pPr>
    <w:rPr>
      <w:rFonts w:ascii="宋体" w:hAnsi="宋体"/>
      <w:bCs/>
      <w:spacing w:val="-12"/>
      <w:kern w:val="2"/>
      <w:szCs w:val="24"/>
    </w:rPr>
  </w:style>
  <w:style w:type="paragraph" w:customStyle="1" w:styleId="239">
    <w:name w:val="xl76"/>
    <w:basedOn w:val="1"/>
    <w:qFormat/>
    <w:uiPriority w:val="0"/>
    <w:pPr>
      <w:pBdr>
        <w:top w:val="single" w:color="auto" w:sz="4" w:space="0"/>
        <w:left w:val="single" w:color="auto" w:sz="4" w:space="0"/>
        <w:bottom w:val="single" w:color="auto" w:sz="4" w:space="0"/>
        <w:right w:val="single" w:color="auto" w:sz="8" w:space="0"/>
      </w:pBdr>
      <w:shd w:val="clear" w:color="auto" w:fill="FFFFFF"/>
      <w:spacing w:before="100" w:beforeAutospacing="1" w:after="100" w:afterAutospacing="1"/>
      <w:jc w:val="center"/>
    </w:pPr>
    <w:rPr>
      <w:rFonts w:ascii="宋体" w:hAnsi="宋体" w:cs="宋体"/>
      <w:sz w:val="20"/>
    </w:rPr>
  </w:style>
  <w:style w:type="paragraph" w:customStyle="1" w:styleId="240">
    <w:name w:val="xl90"/>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241">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42">
    <w:name w:val="默认段落字体 Para Char Char Char Char"/>
    <w:basedOn w:val="1"/>
    <w:qFormat/>
    <w:uiPriority w:val="0"/>
    <w:pPr>
      <w:widowControl w:val="0"/>
      <w:jc w:val="both"/>
    </w:pPr>
    <w:rPr>
      <w:kern w:val="2"/>
    </w:rPr>
  </w:style>
  <w:style w:type="paragraph" w:customStyle="1" w:styleId="243">
    <w:name w:val="样式 表格不居中文字 + 两端对齐"/>
    <w:basedOn w:val="1"/>
    <w:qFormat/>
    <w:uiPriority w:val="0"/>
    <w:pPr>
      <w:widowControl w:val="0"/>
      <w:tabs>
        <w:tab w:val="left" w:pos="3960"/>
      </w:tabs>
      <w:adjustRightInd w:val="0"/>
      <w:snapToGrid w:val="0"/>
      <w:jc w:val="center"/>
    </w:pPr>
    <w:rPr>
      <w:rFonts w:ascii="宋体" w:hAnsi="宋体" w:cs="宋体"/>
      <w:color w:val="000000"/>
      <w:sz w:val="24"/>
      <w:szCs w:val="24"/>
    </w:rPr>
  </w:style>
  <w:style w:type="paragraph" w:customStyle="1" w:styleId="244">
    <w:name w:val="xl97"/>
    <w:basedOn w:val="1"/>
    <w:qFormat/>
    <w:uiPriority w:val="0"/>
    <w:pPr>
      <w:pBdr>
        <w:top w:val="single" w:color="auto" w:sz="8" w:space="0"/>
        <w:bottom w:val="single" w:color="auto" w:sz="4" w:space="0"/>
      </w:pBdr>
      <w:spacing w:before="100" w:beforeAutospacing="1" w:after="100" w:afterAutospacing="1"/>
      <w:jc w:val="center"/>
    </w:pPr>
    <w:rPr>
      <w:rFonts w:ascii="宋体" w:hAnsi="宋体" w:cs="宋体"/>
      <w:sz w:val="20"/>
    </w:rPr>
  </w:style>
  <w:style w:type="paragraph" w:customStyle="1" w:styleId="245">
    <w:name w:val="xl96"/>
    <w:basedOn w:val="1"/>
    <w:qFormat/>
    <w:uiPriority w:val="0"/>
    <w:pPr>
      <w:pBdr>
        <w:top w:val="single" w:color="auto" w:sz="8" w:space="0"/>
        <w:left w:val="single" w:color="auto" w:sz="8" w:space="0"/>
        <w:bottom w:val="single" w:color="auto" w:sz="4" w:space="0"/>
      </w:pBdr>
      <w:spacing w:before="100" w:beforeAutospacing="1" w:after="100" w:afterAutospacing="1"/>
      <w:jc w:val="center"/>
    </w:pPr>
    <w:rPr>
      <w:rFonts w:ascii="宋体" w:hAnsi="宋体" w:cs="宋体"/>
      <w:sz w:val="20"/>
    </w:rPr>
  </w:style>
  <w:style w:type="paragraph" w:customStyle="1" w:styleId="246">
    <w:name w:val="head"/>
    <w:basedOn w:val="1"/>
    <w:qFormat/>
    <w:uiPriority w:val="0"/>
    <w:pPr>
      <w:spacing w:before="100" w:beforeAutospacing="1" w:after="100" w:afterAutospacing="1"/>
      <w:jc w:val="center"/>
    </w:pPr>
    <w:rPr>
      <w:rFonts w:ascii="黑体" w:hAnsi="宋体" w:eastAsia="黑体"/>
      <w:b/>
      <w:bCs/>
      <w:sz w:val="28"/>
      <w:szCs w:val="28"/>
    </w:rPr>
  </w:style>
  <w:style w:type="paragraph" w:customStyle="1" w:styleId="247">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8">
    <w:name w:val="Char Char Char Char Char Char Char Char Char"/>
    <w:basedOn w:val="1"/>
    <w:qFormat/>
    <w:uiPriority w:val="0"/>
    <w:pPr>
      <w:spacing w:after="160" w:line="240" w:lineRule="exact"/>
    </w:pPr>
    <w:rPr>
      <w:rFonts w:ascii="Verdana" w:hAnsi="Verdana"/>
      <w:kern w:val="2"/>
      <w:szCs w:val="24"/>
      <w:lang w:eastAsia="en-US"/>
    </w:rPr>
  </w:style>
  <w:style w:type="paragraph" w:customStyle="1" w:styleId="249">
    <w:name w:val="xl88"/>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sz w:val="20"/>
    </w:rPr>
  </w:style>
  <w:style w:type="paragraph" w:customStyle="1" w:styleId="250">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51">
    <w:name w:val="xl84"/>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sz w:val="20"/>
    </w:rPr>
  </w:style>
  <w:style w:type="paragraph" w:customStyle="1" w:styleId="252">
    <w:name w:val="样式4"/>
    <w:basedOn w:val="1"/>
    <w:qFormat/>
    <w:uiPriority w:val="0"/>
    <w:pPr>
      <w:widowControl w:val="0"/>
      <w:tabs>
        <w:tab w:val="left" w:pos="1984"/>
      </w:tabs>
      <w:ind w:left="1984"/>
      <w:jc w:val="both"/>
    </w:pPr>
    <w:rPr>
      <w:kern w:val="2"/>
      <w:szCs w:val="24"/>
    </w:rPr>
  </w:style>
  <w:style w:type="paragraph" w:customStyle="1" w:styleId="253">
    <w:name w:val="xl70"/>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54">
    <w:name w:val="_Style 181"/>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customStyle="1" w:styleId="255">
    <w:name w:val="xl85"/>
    <w:basedOn w:val="1"/>
    <w:qFormat/>
    <w:uiPriority w:val="0"/>
    <w:pPr>
      <w:pBdr>
        <w:top w:val="single" w:color="auto" w:sz="4" w:space="0"/>
        <w:bottom w:val="single" w:color="auto" w:sz="4" w:space="0"/>
      </w:pBdr>
      <w:spacing w:before="100" w:beforeAutospacing="1" w:after="100" w:afterAutospacing="1"/>
      <w:jc w:val="center"/>
    </w:pPr>
    <w:rPr>
      <w:rFonts w:ascii="宋体" w:hAnsi="宋体" w:cs="宋体"/>
      <w:b/>
      <w:bCs/>
      <w:sz w:val="20"/>
    </w:rPr>
  </w:style>
  <w:style w:type="paragraph" w:customStyle="1" w:styleId="256">
    <w:name w:val="列出段落2"/>
    <w:basedOn w:val="1"/>
    <w:qFormat/>
    <w:uiPriority w:val="34"/>
    <w:pPr>
      <w:widowControl w:val="0"/>
      <w:ind w:firstLine="420" w:firstLineChars="200"/>
      <w:jc w:val="both"/>
    </w:pPr>
    <w:rPr>
      <w:kern w:val="2"/>
      <w:szCs w:val="21"/>
    </w:rPr>
  </w:style>
  <w:style w:type="paragraph" w:customStyle="1" w:styleId="257">
    <w:name w:val="xl99"/>
    <w:basedOn w:val="1"/>
    <w:qFormat/>
    <w:uiPriority w:val="0"/>
    <w:pPr>
      <w:pBdr>
        <w:top w:val="single" w:color="auto" w:sz="4" w:space="0"/>
        <w:left w:val="single" w:color="auto" w:sz="8" w:space="0"/>
        <w:bottom w:val="single" w:color="auto" w:sz="4" w:space="0"/>
      </w:pBdr>
      <w:spacing w:before="100" w:beforeAutospacing="1" w:after="100" w:afterAutospacing="1"/>
      <w:jc w:val="center"/>
    </w:pPr>
    <w:rPr>
      <w:rFonts w:ascii="宋体" w:hAnsi="宋体" w:cs="宋体"/>
      <w:sz w:val="20"/>
    </w:rPr>
  </w:style>
  <w:style w:type="paragraph" w:customStyle="1" w:styleId="258">
    <w:name w:val="xl82"/>
    <w:basedOn w:val="1"/>
    <w:qFormat/>
    <w:uiPriority w:val="0"/>
    <w:pPr>
      <w:pBdr>
        <w:top w:val="single" w:color="auto" w:sz="4" w:space="0"/>
        <w:bottom w:val="single" w:color="auto" w:sz="4" w:space="0"/>
      </w:pBdr>
      <w:spacing w:before="100" w:beforeAutospacing="1" w:after="100" w:afterAutospacing="1"/>
      <w:jc w:val="center"/>
    </w:pPr>
    <w:rPr>
      <w:rFonts w:ascii="宋体" w:hAnsi="宋体" w:cs="宋体"/>
      <w:sz w:val="20"/>
    </w:rPr>
  </w:style>
  <w:style w:type="paragraph" w:customStyle="1" w:styleId="259">
    <w:name w:val="列出段落11"/>
    <w:basedOn w:val="1"/>
    <w:qFormat/>
    <w:uiPriority w:val="99"/>
    <w:pPr>
      <w:widowControl w:val="0"/>
      <w:ind w:firstLine="420" w:firstLineChars="200"/>
      <w:jc w:val="both"/>
    </w:pPr>
    <w:rPr>
      <w:rFonts w:ascii="Calibri" w:hAnsi="Calibri"/>
      <w:kern w:val="2"/>
      <w:szCs w:val="22"/>
    </w:rPr>
  </w:style>
  <w:style w:type="paragraph" w:customStyle="1" w:styleId="260">
    <w:name w:val="表格居左"/>
    <w:basedOn w:val="1"/>
    <w:qFormat/>
    <w:uiPriority w:val="0"/>
    <w:pPr>
      <w:widowControl w:val="0"/>
      <w:snapToGrid w:val="0"/>
      <w:spacing w:before="60" w:after="60"/>
      <w:jc w:val="center"/>
    </w:pPr>
    <w:rPr>
      <w:kern w:val="2"/>
    </w:rPr>
  </w:style>
  <w:style w:type="paragraph" w:customStyle="1" w:styleId="261">
    <w:name w:val="样式 标题 4 + 段前: 5 磅 段后: 5 磅 行距: 单倍行距"/>
    <w:basedOn w:val="6"/>
    <w:qFormat/>
    <w:uiPriority w:val="0"/>
    <w:pPr>
      <w:keepNext/>
      <w:keepLines/>
      <w:tabs>
        <w:tab w:val="left" w:pos="1680"/>
      </w:tabs>
      <w:autoSpaceDE/>
      <w:autoSpaceDN/>
      <w:snapToGrid/>
      <w:spacing w:before="100" w:after="100" w:line="240" w:lineRule="auto"/>
      <w:ind w:left="851" w:hanging="851"/>
      <w:jc w:val="left"/>
    </w:pPr>
    <w:rPr>
      <w:rFonts w:ascii="Arial" w:eastAsia="黑体"/>
      <w:b/>
      <w:color w:val="auto"/>
      <w:sz w:val="28"/>
    </w:rPr>
  </w:style>
  <w:style w:type="paragraph" w:customStyle="1" w:styleId="262">
    <w:name w:val="xl74"/>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sz w:val="20"/>
    </w:rPr>
  </w:style>
  <w:style w:type="paragraph" w:customStyle="1" w:styleId="263">
    <w:name w:val="xl93"/>
    <w:basedOn w:val="1"/>
    <w:qFormat/>
    <w:uiPriority w:val="0"/>
    <w:pPr>
      <w:pBdr>
        <w:top w:val="single" w:color="auto" w:sz="4" w:space="0"/>
        <w:bottom w:val="single" w:color="auto" w:sz="8" w:space="0"/>
      </w:pBdr>
      <w:spacing w:before="100" w:beforeAutospacing="1" w:after="100" w:afterAutospacing="1"/>
      <w:jc w:val="center"/>
    </w:pPr>
    <w:rPr>
      <w:rFonts w:ascii="宋体" w:hAnsi="宋体" w:cs="宋体"/>
      <w:b/>
      <w:bCs/>
      <w:sz w:val="20"/>
    </w:rPr>
  </w:style>
  <w:style w:type="paragraph" w:customStyle="1" w:styleId="264">
    <w:name w:val="xl81"/>
    <w:basedOn w:val="1"/>
    <w:qFormat/>
    <w:uiPriority w:val="0"/>
    <w:pPr>
      <w:pBdr>
        <w:top w:val="single" w:color="auto" w:sz="4" w:space="0"/>
        <w:bottom w:val="single" w:color="auto" w:sz="8" w:space="0"/>
      </w:pBdr>
      <w:spacing w:before="100" w:beforeAutospacing="1" w:after="100" w:afterAutospacing="1"/>
      <w:jc w:val="center"/>
    </w:pPr>
    <w:rPr>
      <w:rFonts w:ascii="宋体" w:hAnsi="宋体" w:cs="宋体"/>
      <w:sz w:val="20"/>
    </w:rPr>
  </w:style>
  <w:style w:type="paragraph" w:customStyle="1" w:styleId="26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
    <w:name w:val="修订11"/>
    <w:qFormat/>
    <w:uiPriority w:val="99"/>
    <w:rPr>
      <w:rFonts w:ascii="Times New Roman" w:hAnsi="Times New Roman" w:eastAsia="宋体" w:cs="Times New Roman"/>
      <w:lang w:val="en-US" w:eastAsia="zh-CN" w:bidi="ar-SA"/>
    </w:rPr>
  </w:style>
  <w:style w:type="paragraph" w:customStyle="1" w:styleId="267">
    <w:name w:val="基准标题"/>
    <w:basedOn w:val="17"/>
    <w:next w:val="17"/>
    <w:qFormat/>
    <w:uiPriority w:val="0"/>
    <w:pPr>
      <w:keepNext/>
      <w:keepLines/>
      <w:spacing w:after="0" w:line="240" w:lineRule="atLeast"/>
    </w:pPr>
    <w:rPr>
      <w:rFonts w:ascii="Garamond" w:hAnsi="Garamond"/>
      <w:kern w:val="20"/>
      <w:lang w:bidi="he-IL"/>
    </w:rPr>
  </w:style>
  <w:style w:type="paragraph" w:customStyle="1" w:styleId="268">
    <w:name w:val="xl87"/>
    <w:basedOn w:val="1"/>
    <w:qFormat/>
    <w:uiPriority w:val="0"/>
    <w:pPr>
      <w:pBdr>
        <w:top w:val="single" w:color="auto" w:sz="4" w:space="0"/>
        <w:left w:val="single" w:color="auto" w:sz="8" w:space="0"/>
        <w:bottom w:val="single" w:color="auto" w:sz="8" w:space="0"/>
      </w:pBdr>
      <w:spacing w:before="100" w:beforeAutospacing="1" w:after="100" w:afterAutospacing="1"/>
      <w:jc w:val="center"/>
    </w:pPr>
    <w:rPr>
      <w:rFonts w:ascii="宋体" w:hAnsi="宋体" w:cs="宋体"/>
      <w:sz w:val="20"/>
    </w:rPr>
  </w:style>
  <w:style w:type="paragraph" w:customStyle="1" w:styleId="269">
    <w:name w:val="SMEDI标题1"/>
    <w:basedOn w:val="1"/>
    <w:next w:val="1"/>
    <w:qFormat/>
    <w:uiPriority w:val="0"/>
    <w:pPr>
      <w:keepNext/>
      <w:keepLines/>
      <w:widowControl w:val="0"/>
      <w:tabs>
        <w:tab w:val="left" w:pos="432"/>
      </w:tabs>
      <w:spacing w:line="578" w:lineRule="atLeast"/>
      <w:jc w:val="center"/>
      <w:outlineLvl w:val="0"/>
    </w:pPr>
    <w:rPr>
      <w:rFonts w:eastAsia="黑体"/>
      <w:b/>
      <w:bCs/>
      <w:spacing w:val="16"/>
      <w:kern w:val="32"/>
      <w:sz w:val="32"/>
      <w:szCs w:val="32"/>
    </w:rPr>
  </w:style>
  <w:style w:type="paragraph" w:customStyle="1" w:styleId="270">
    <w:name w:val="xl80"/>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ascii="宋体" w:hAnsi="宋体" w:cs="宋体"/>
      <w:sz w:val="20"/>
    </w:rPr>
  </w:style>
  <w:style w:type="paragraph" w:customStyle="1" w:styleId="271">
    <w:name w:val="xl98"/>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72">
    <w:name w:val="xl83"/>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273">
    <w:name w:val="xl89"/>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sz w:val="20"/>
    </w:rPr>
  </w:style>
  <w:style w:type="paragraph" w:customStyle="1" w:styleId="274">
    <w:name w:val="正文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276">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277">
    <w:name w:val="xl7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sz w:val="20"/>
    </w:rPr>
  </w:style>
  <w:style w:type="paragraph" w:customStyle="1" w:styleId="278">
    <w:name w:val="正文 A"/>
    <w:qFormat/>
    <w:uiPriority w:val="0"/>
    <w:pPr>
      <w:widowControl w:val="0"/>
      <w:jc w:val="both"/>
    </w:pPr>
    <w:rPr>
      <w:rFonts w:ascii="Times New Roman" w:hAnsi="Times New Roman" w:eastAsia="ヒラギノ角ゴ Pro W3" w:cs="Times New Roman"/>
      <w:color w:val="000000"/>
      <w:kern w:val="2"/>
      <w:sz w:val="21"/>
      <w:lang w:val="en-US" w:eastAsia="zh-CN" w:bidi="ar-SA"/>
    </w:rPr>
  </w:style>
  <w:style w:type="paragraph" w:customStyle="1" w:styleId="279">
    <w:name w:val="样式 标题 2 + 宋体 五号 非加粗 黑色"/>
    <w:basedOn w:val="3"/>
    <w:qFormat/>
    <w:uiPriority w:val="0"/>
    <w:pPr>
      <w:widowControl w:val="0"/>
      <w:tabs>
        <w:tab w:val="left" w:pos="840"/>
      </w:tabs>
      <w:snapToGrid/>
      <w:spacing w:before="260" w:after="260" w:line="416" w:lineRule="atLeast"/>
      <w:ind w:left="567" w:hanging="567"/>
      <w:jc w:val="left"/>
    </w:pPr>
    <w:rPr>
      <w:rFonts w:hAnsi="宋体" w:cs="Times New Roman"/>
      <w:color w:val="000000"/>
      <w:sz w:val="21"/>
    </w:rPr>
  </w:style>
  <w:style w:type="paragraph" w:customStyle="1" w:styleId="280">
    <w:name w:val="xl7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281">
    <w:name w:val="列出段落4"/>
    <w:basedOn w:val="1"/>
    <w:qFormat/>
    <w:uiPriority w:val="0"/>
    <w:pPr>
      <w:widowControl w:val="0"/>
      <w:ind w:firstLine="420" w:firstLineChars="200"/>
      <w:jc w:val="both"/>
    </w:pPr>
    <w:rPr>
      <w:rFonts w:ascii="Calibri" w:hAnsi="Calibri"/>
      <w:kern w:val="2"/>
      <w:szCs w:val="22"/>
    </w:rPr>
  </w:style>
  <w:style w:type="paragraph" w:customStyle="1" w:styleId="282">
    <w:name w:val="xl6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sz w:val="20"/>
    </w:rPr>
  </w:style>
  <w:style w:type="paragraph" w:customStyle="1" w:styleId="283">
    <w:name w:val="Char Char Char Char Char Char Char"/>
    <w:basedOn w:val="1"/>
    <w:qFormat/>
    <w:uiPriority w:val="0"/>
    <w:pPr>
      <w:widowControl w:val="0"/>
      <w:jc w:val="both"/>
    </w:pPr>
    <w:rPr>
      <w:rFonts w:ascii="Tahoma" w:hAnsi="Tahoma" w:cs="Tahoma"/>
      <w:kern w:val="2"/>
      <w:sz w:val="30"/>
      <w:szCs w:val="30"/>
    </w:rPr>
  </w:style>
  <w:style w:type="paragraph" w:customStyle="1" w:styleId="284">
    <w:name w:val="Char1 Char Char Char"/>
    <w:basedOn w:val="1"/>
    <w:qFormat/>
    <w:uiPriority w:val="0"/>
    <w:pPr>
      <w:widowControl w:val="0"/>
      <w:jc w:val="both"/>
    </w:pPr>
    <w:rPr>
      <w:kern w:val="2"/>
    </w:rPr>
  </w:style>
  <w:style w:type="paragraph" w:customStyle="1" w:styleId="285">
    <w:name w:val="xl75"/>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sz w:val="20"/>
    </w:rPr>
  </w:style>
  <w:style w:type="paragraph" w:customStyle="1" w:styleId="286">
    <w:name w:val="设计方案"/>
    <w:basedOn w:val="1"/>
    <w:qFormat/>
    <w:uiPriority w:val="0"/>
    <w:pPr>
      <w:tabs>
        <w:tab w:val="left" w:pos="425"/>
      </w:tabs>
      <w:spacing w:after="160" w:line="240" w:lineRule="exact"/>
      <w:ind w:left="425" w:hanging="425"/>
    </w:pPr>
    <w:rPr>
      <w:rFonts w:ascii="Verdana" w:hAnsi="Verdana"/>
      <w:lang w:eastAsia="en-US"/>
    </w:rPr>
  </w:style>
  <w:style w:type="paragraph" w:customStyle="1" w:styleId="287">
    <w:name w:val="样式 标题 3h3H3sect1.2.3 + 五号 段前: 6 磅 段后: 6 磅 行距: 单倍行距"/>
    <w:basedOn w:val="5"/>
    <w:qFormat/>
    <w:uiPriority w:val="0"/>
    <w:pPr>
      <w:keepNext/>
      <w:keepLines/>
      <w:tabs>
        <w:tab w:val="left" w:pos="360"/>
        <w:tab w:val="left" w:pos="1260"/>
        <w:tab w:val="clear" w:pos="851"/>
      </w:tabs>
      <w:autoSpaceDE/>
      <w:autoSpaceDN/>
      <w:snapToGrid/>
      <w:spacing w:before="120" w:after="120" w:line="240" w:lineRule="auto"/>
      <w:jc w:val="left"/>
    </w:pPr>
    <w:rPr>
      <w:rFonts w:ascii="Times New Roman"/>
      <w:b/>
    </w:rPr>
  </w:style>
  <w:style w:type="paragraph" w:customStyle="1" w:styleId="288">
    <w:name w:val="默认段落字体 Para Char"/>
    <w:basedOn w:val="1"/>
    <w:qFormat/>
    <w:uiPriority w:val="0"/>
    <w:pPr>
      <w:widowControl w:val="0"/>
      <w:jc w:val="both"/>
    </w:pPr>
    <w:rPr>
      <w:kern w:val="2"/>
      <w:szCs w:val="24"/>
    </w:rPr>
  </w:style>
  <w:style w:type="paragraph" w:customStyle="1" w:styleId="289">
    <w:name w:val="xl86"/>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sz w:val="20"/>
    </w:rPr>
  </w:style>
  <w:style w:type="paragraph" w:customStyle="1" w:styleId="290">
    <w:name w:val="List Paragraph1"/>
    <w:basedOn w:val="1"/>
    <w:qFormat/>
    <w:uiPriority w:val="0"/>
    <w:pPr>
      <w:widowControl w:val="0"/>
      <w:ind w:firstLine="420" w:firstLineChars="200"/>
      <w:jc w:val="both"/>
    </w:pPr>
    <w:rPr>
      <w:kern w:val="2"/>
      <w:szCs w:val="21"/>
    </w:rPr>
  </w:style>
  <w:style w:type="paragraph" w:customStyle="1" w:styleId="291">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292">
    <w:name w:val="xl73"/>
    <w:basedOn w:val="1"/>
    <w:qFormat/>
    <w:uiPriority w:val="0"/>
    <w:pPr>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sz w:val="20"/>
    </w:rPr>
  </w:style>
  <w:style w:type="paragraph" w:customStyle="1" w:styleId="293">
    <w:name w:val="xl79"/>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sz w:val="20"/>
    </w:rPr>
  </w:style>
  <w:style w:type="paragraph" w:customStyle="1" w:styleId="294">
    <w:name w:val="纯文本1"/>
    <w:basedOn w:val="1"/>
    <w:qFormat/>
    <w:uiPriority w:val="0"/>
    <w:pPr>
      <w:widowControl w:val="0"/>
      <w:adjustRightInd w:val="0"/>
      <w:jc w:val="both"/>
      <w:textAlignment w:val="baseline"/>
    </w:pPr>
    <w:rPr>
      <w:rFonts w:ascii="宋体"/>
      <w:sz w:val="24"/>
    </w:rPr>
  </w:style>
  <w:style w:type="paragraph" w:customStyle="1" w:styleId="295">
    <w:name w:val="招标文件正文"/>
    <w:basedOn w:val="1"/>
    <w:link w:val="296"/>
    <w:qFormat/>
    <w:uiPriority w:val="0"/>
    <w:pPr>
      <w:widowControl w:val="0"/>
      <w:spacing w:afterLines="50" w:line="460" w:lineRule="exact"/>
      <w:ind w:firstLine="200" w:firstLineChars="200"/>
      <w:jc w:val="both"/>
    </w:pPr>
    <w:rPr>
      <w:rFonts w:ascii="宋体" w:hAnsi="宋体"/>
      <w:sz w:val="20"/>
    </w:rPr>
  </w:style>
  <w:style w:type="character" w:customStyle="1" w:styleId="296">
    <w:name w:val="招标文件正文 Char Char"/>
    <w:link w:val="295"/>
    <w:qFormat/>
    <w:uiPriority w:val="0"/>
    <w:rPr>
      <w:rFonts w:ascii="宋体" w:hAnsi="宋体"/>
    </w:rPr>
  </w:style>
  <w:style w:type="character" w:customStyle="1" w:styleId="297">
    <w:name w:val="fontborder"/>
    <w:qFormat/>
    <w:uiPriority w:val="99"/>
    <w:rPr>
      <w:bdr w:val="single" w:color="000000" w:sz="6" w:space="0"/>
    </w:rPr>
  </w:style>
  <w:style w:type="character" w:customStyle="1" w:styleId="298">
    <w:name w:val="top-icon"/>
    <w:basedOn w:val="43"/>
    <w:qFormat/>
    <w:uiPriority w:val="99"/>
    <w:rPr>
      <w:rFonts w:cs="Times New Roman"/>
    </w:rPr>
  </w:style>
  <w:style w:type="character" w:customStyle="1" w:styleId="299">
    <w:name w:val="no72"/>
    <w:basedOn w:val="43"/>
    <w:qFormat/>
    <w:uiPriority w:val="99"/>
    <w:rPr>
      <w:rFonts w:cs="Times New Roman"/>
    </w:rPr>
  </w:style>
  <w:style w:type="character" w:customStyle="1" w:styleId="300">
    <w:name w:val="my-class"/>
    <w:basedOn w:val="43"/>
    <w:qFormat/>
    <w:uiPriority w:val="99"/>
    <w:rPr>
      <w:rFonts w:cs="Times New Roman"/>
    </w:rPr>
  </w:style>
  <w:style w:type="character" w:customStyle="1" w:styleId="301">
    <w:name w:val="bds_nopic2"/>
    <w:basedOn w:val="43"/>
    <w:qFormat/>
    <w:uiPriority w:val="99"/>
    <w:rPr>
      <w:rFonts w:cs="Times New Roman"/>
    </w:rPr>
  </w:style>
  <w:style w:type="character" w:customStyle="1" w:styleId="302">
    <w:name w:val="org_name"/>
    <w:basedOn w:val="43"/>
    <w:qFormat/>
    <w:uiPriority w:val="99"/>
    <w:rPr>
      <w:rFonts w:cs="Times New Roman"/>
    </w:rPr>
  </w:style>
  <w:style w:type="character" w:customStyle="1" w:styleId="303">
    <w:name w:val="t-tag"/>
    <w:qFormat/>
    <w:uiPriority w:val="99"/>
    <w:rPr>
      <w:color w:val="FFFFFF"/>
      <w:sz w:val="18"/>
      <w:shd w:val="clear" w:color="auto" w:fill="auto"/>
    </w:rPr>
  </w:style>
  <w:style w:type="character" w:customStyle="1" w:styleId="304">
    <w:name w:val="orange5"/>
    <w:qFormat/>
    <w:uiPriority w:val="99"/>
    <w:rPr>
      <w:color w:val="auto"/>
    </w:rPr>
  </w:style>
  <w:style w:type="character" w:customStyle="1" w:styleId="305">
    <w:name w:val="bds_nopic1"/>
    <w:basedOn w:val="43"/>
    <w:qFormat/>
    <w:uiPriority w:val="99"/>
    <w:rPr>
      <w:rFonts w:cs="Times New Roman"/>
    </w:rPr>
  </w:style>
  <w:style w:type="character" w:customStyle="1" w:styleId="306">
    <w:name w:val="f-star"/>
    <w:qFormat/>
    <w:uiPriority w:val="99"/>
    <w:rPr>
      <w:color w:val="auto"/>
      <w:sz w:val="21"/>
    </w:rPr>
  </w:style>
  <w:style w:type="character" w:customStyle="1" w:styleId="307">
    <w:name w:val="no62"/>
    <w:basedOn w:val="43"/>
    <w:qFormat/>
    <w:uiPriority w:val="99"/>
    <w:rPr>
      <w:rFonts w:cs="Times New Roman"/>
    </w:rPr>
  </w:style>
  <w:style w:type="character" w:customStyle="1" w:styleId="308">
    <w:name w:val="ui-bz-bg-hover"/>
    <w:qFormat/>
    <w:uiPriority w:val="99"/>
    <w:rPr>
      <w:shd w:val="clear" w:color="auto" w:fill="000000"/>
    </w:rPr>
  </w:style>
  <w:style w:type="character" w:customStyle="1" w:styleId="309">
    <w:name w:val="ico-jiang1"/>
    <w:basedOn w:val="43"/>
    <w:qFormat/>
    <w:uiPriority w:val="99"/>
    <w:rPr>
      <w:rFonts w:cs="Times New Roman"/>
    </w:rPr>
  </w:style>
  <w:style w:type="character" w:customStyle="1" w:styleId="310">
    <w:name w:val="tip12"/>
    <w:qFormat/>
    <w:uiPriority w:val="99"/>
    <w:rPr>
      <w:vanish/>
      <w:color w:val="FF0000"/>
      <w:sz w:val="18"/>
    </w:rPr>
  </w:style>
  <w:style w:type="character" w:customStyle="1" w:styleId="311">
    <w:name w:val="ui-bz-bg-hover1"/>
    <w:basedOn w:val="43"/>
    <w:qFormat/>
    <w:uiPriority w:val="99"/>
    <w:rPr>
      <w:rFonts w:cs="Times New Roman"/>
    </w:rPr>
  </w:style>
  <w:style w:type="character" w:customStyle="1" w:styleId="312">
    <w:name w:val="no52"/>
    <w:basedOn w:val="43"/>
    <w:qFormat/>
    <w:uiPriority w:val="99"/>
    <w:rPr>
      <w:rFonts w:cs="Times New Roman"/>
    </w:rPr>
  </w:style>
  <w:style w:type="character" w:customStyle="1" w:styleId="313">
    <w:name w:val="fontstrikethrough"/>
    <w:qFormat/>
    <w:uiPriority w:val="99"/>
    <w:rPr>
      <w:strike/>
    </w:rPr>
  </w:style>
  <w:style w:type="character" w:customStyle="1" w:styleId="314">
    <w:name w:val="my-notice1"/>
    <w:basedOn w:val="43"/>
    <w:qFormat/>
    <w:uiPriority w:val="99"/>
    <w:rPr>
      <w:rFonts w:cs="Times New Roman"/>
    </w:rPr>
  </w:style>
  <w:style w:type="character" w:customStyle="1" w:styleId="315">
    <w:name w:val="no42"/>
    <w:basedOn w:val="43"/>
    <w:qFormat/>
    <w:uiPriority w:val="99"/>
    <w:rPr>
      <w:rFonts w:cs="Times New Roman"/>
    </w:rPr>
  </w:style>
  <w:style w:type="character" w:customStyle="1" w:styleId="316">
    <w:name w:val="ico-jiang"/>
    <w:basedOn w:val="43"/>
    <w:qFormat/>
    <w:uiPriority w:val="99"/>
    <w:rPr>
      <w:rFonts w:cs="Times New Roman"/>
    </w:rPr>
  </w:style>
  <w:style w:type="paragraph" w:customStyle="1" w:styleId="317">
    <w:name w:val="正文_1_0_0_0"/>
    <w:qFormat/>
    <w:uiPriority w:val="0"/>
    <w:rPr>
      <w:rFonts w:ascii="Times New Roman" w:hAnsi="Times New Roman" w:eastAsia="宋体" w:cs="Times New Roman"/>
      <w:sz w:val="21"/>
      <w:lang w:val="en-US" w:eastAsia="zh-CN" w:bidi="ar-SA"/>
    </w:rPr>
  </w:style>
  <w:style w:type="paragraph" w:customStyle="1" w:styleId="318">
    <w:name w:val="正文_1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9">
    <w:name w:val="列出段落1_0"/>
    <w:basedOn w:val="1"/>
    <w:qFormat/>
    <w:uiPriority w:val="34"/>
    <w:pPr>
      <w:adjustRightInd w:val="0"/>
      <w:snapToGrid w:val="0"/>
      <w:spacing w:after="200" w:line="276" w:lineRule="auto"/>
      <w:ind w:firstLine="420" w:firstLineChars="200"/>
    </w:pPr>
    <w:rPr>
      <w:rFonts w:ascii="Calibri" w:hAnsi="Calibri" w:eastAsia="微软雅黑"/>
      <w:sz w:val="22"/>
      <w:szCs w:val="22"/>
    </w:rPr>
  </w:style>
  <w:style w:type="paragraph" w:customStyle="1" w:styleId="320">
    <w:name w:val="正文_1_0_0"/>
    <w:qFormat/>
    <w:uiPriority w:val="0"/>
    <w:rPr>
      <w:rFonts w:ascii="Times New Roman" w:hAnsi="Times New Roman" w:eastAsia="宋体" w:cs="Times New Roman"/>
      <w:sz w:val="21"/>
      <w:lang w:val="en-US" w:eastAsia="zh-CN" w:bidi="ar-SA"/>
    </w:rPr>
  </w:style>
  <w:style w:type="paragraph" w:customStyle="1" w:styleId="321">
    <w:name w:val="xl65"/>
    <w:basedOn w:val="1"/>
    <w:qFormat/>
    <w:uiPriority w:val="0"/>
    <w:pPr>
      <w:spacing w:before="100" w:beforeAutospacing="1" w:after="100" w:afterAutospacing="1"/>
      <w:jc w:val="center"/>
      <w:textAlignment w:val="bottom"/>
    </w:pPr>
    <w:rPr>
      <w:rFonts w:ascii="宋体" w:hAnsi="宋体" w:cs="宋体"/>
      <w:sz w:val="28"/>
      <w:szCs w:val="28"/>
    </w:rPr>
  </w:style>
  <w:style w:type="paragraph" w:customStyle="1" w:styleId="322">
    <w:name w:val="标题 4_0"/>
    <w:basedOn w:val="163"/>
    <w:next w:val="323"/>
    <w:qFormat/>
    <w:uiPriority w:val="0"/>
    <w:pPr>
      <w:autoSpaceDE w:val="0"/>
      <w:autoSpaceDN w:val="0"/>
      <w:adjustRightInd w:val="0"/>
      <w:snapToGrid w:val="0"/>
      <w:spacing w:line="360" w:lineRule="auto"/>
      <w:outlineLvl w:val="3"/>
    </w:pPr>
    <w:rPr>
      <w:rFonts w:ascii="宋体" w:hAnsi="Arial" w:cs="宋体"/>
      <w:color w:val="000000"/>
    </w:rPr>
  </w:style>
  <w:style w:type="paragraph" w:customStyle="1" w:styleId="323">
    <w:name w:val="正文缩进_0"/>
    <w:basedOn w:val="163"/>
    <w:semiHidden/>
    <w:unhideWhenUsed/>
    <w:qFormat/>
    <w:uiPriority w:val="99"/>
    <w:pPr>
      <w:ind w:firstLine="420" w:firstLineChars="200"/>
    </w:pPr>
  </w:style>
  <w:style w:type="paragraph" w:customStyle="1" w:styleId="324">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
    <w:name w:val="批注文字_0"/>
    <w:basedOn w:val="153"/>
    <w:unhideWhenUsed/>
    <w:qFormat/>
    <w:uiPriority w:val="99"/>
    <w:pPr>
      <w:jc w:val="left"/>
    </w:pPr>
    <w:rPr>
      <w:rFonts w:ascii="Calibri" w:hAnsi="Calibri"/>
    </w:rPr>
  </w:style>
  <w:style w:type="paragraph" w:customStyle="1" w:styleId="326">
    <w:name w:val="正文_0 New New New New"/>
    <w:qFormat/>
    <w:uiPriority w:val="0"/>
    <w:pPr>
      <w:widowControl w:val="0"/>
      <w:jc w:val="both"/>
    </w:pPr>
    <w:rPr>
      <w:rFonts w:ascii="Tahoma" w:hAnsi="Tahoma" w:eastAsia="宋体" w:cs="Times New Roman"/>
      <w:kern w:val="2"/>
      <w:sz w:val="24"/>
      <w:szCs w:val="24"/>
      <w:lang w:val="en-US" w:eastAsia="zh-CN" w:bidi="ar-SA"/>
    </w:rPr>
  </w:style>
  <w:style w:type="paragraph" w:customStyle="1" w:styleId="327">
    <w:name w:val="纯文本 New"/>
    <w:basedOn w:val="328"/>
    <w:qFormat/>
    <w:uiPriority w:val="0"/>
    <w:rPr>
      <w:rFonts w:ascii="宋体" w:hAnsi="Courier New"/>
      <w:kern w:val="0"/>
      <w:sz w:val="20"/>
      <w:szCs w:val="21"/>
    </w:rPr>
  </w:style>
  <w:style w:type="paragraph" w:customStyle="1" w:styleId="328">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9">
    <w:name w:val="font01"/>
    <w:basedOn w:val="43"/>
    <w:qFormat/>
    <w:uiPriority w:val="0"/>
    <w:rPr>
      <w:rFonts w:hint="eastAsia" w:ascii="宋体" w:hAnsi="宋体" w:eastAsia="宋体" w:cs="宋体"/>
      <w:color w:val="000000"/>
      <w:sz w:val="20"/>
      <w:szCs w:val="20"/>
      <w:u w:val="none"/>
    </w:rPr>
  </w:style>
  <w:style w:type="character" w:customStyle="1" w:styleId="330">
    <w:name w:val="font11"/>
    <w:basedOn w:val="43"/>
    <w:qFormat/>
    <w:uiPriority w:val="0"/>
    <w:rPr>
      <w:rFonts w:hint="eastAsia" w:ascii="仿宋" w:hAnsi="仿宋" w:eastAsia="仿宋" w:cs="仿宋"/>
      <w:color w:val="000000"/>
      <w:sz w:val="20"/>
      <w:szCs w:val="20"/>
      <w:u w:val="none"/>
    </w:rPr>
  </w:style>
  <w:style w:type="paragraph" w:customStyle="1" w:styleId="331">
    <w:name w:val="纯文本_0"/>
    <w:basedOn w:val="164"/>
    <w:unhideWhenUsed/>
    <w:qFormat/>
    <w:uiPriority w:val="0"/>
    <w:pPr>
      <w:widowControl/>
      <w:jc w:val="left"/>
    </w:pPr>
    <w:rPr>
      <w:rFonts w:ascii="宋体" w:hAnsi="Courier New"/>
      <w:kern w:val="0"/>
      <w:sz w:val="20"/>
      <w:szCs w:val="21"/>
    </w:rPr>
  </w:style>
  <w:style w:type="paragraph" w:customStyle="1" w:styleId="332">
    <w:name w:val="标题 3_0"/>
    <w:basedOn w:val="164"/>
    <w:next w:val="164"/>
    <w:qFormat/>
    <w:uiPriority w:val="9"/>
    <w:pPr>
      <w:keepNext/>
      <w:keepLines/>
      <w:numPr>
        <w:ilvl w:val="2"/>
        <w:numId w:val="1"/>
      </w:numPr>
      <w:spacing w:before="260" w:after="260" w:line="416" w:lineRule="auto"/>
      <w:outlineLvl w:val="2"/>
    </w:pPr>
    <w:rPr>
      <w:b/>
      <w:bCs/>
      <w:kern w:val="0"/>
      <w:sz w:val="32"/>
      <w:szCs w:val="32"/>
    </w:rPr>
  </w:style>
  <w:style w:type="paragraph" w:customStyle="1" w:styleId="333">
    <w:name w:val="纯文本_0_0"/>
    <w:basedOn w:val="147"/>
    <w:unhideWhenUsed/>
    <w:qFormat/>
    <w:uiPriority w:val="0"/>
    <w:pPr>
      <w:widowControl/>
      <w:jc w:val="left"/>
    </w:pPr>
    <w:rPr>
      <w:rFonts w:ascii="宋体" w:hAnsi="Courier New"/>
      <w:kern w:val="0"/>
      <w:sz w:val="20"/>
      <w:szCs w:val="21"/>
    </w:rPr>
  </w:style>
  <w:style w:type="paragraph" w:customStyle="1" w:styleId="334">
    <w:name w:val="正文_8"/>
    <w:qFormat/>
    <w:uiPriority w:val="0"/>
    <w:rPr>
      <w:rFonts w:ascii="Times New Roman" w:hAnsi="Times New Roman" w:eastAsia="宋体" w:cs="Times New Roman"/>
      <w:sz w:val="21"/>
      <w:lang w:val="en-US" w:eastAsia="zh-CN" w:bidi="ar-SA"/>
    </w:rPr>
  </w:style>
  <w:style w:type="paragraph" w:customStyle="1" w:styleId="335">
    <w:name w:val="Normal_13"/>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36">
    <w:name w:val="纯文本2"/>
    <w:basedOn w:val="1"/>
    <w:qFormat/>
    <w:uiPriority w:val="0"/>
    <w:pPr>
      <w:adjustRightInd w:val="0"/>
      <w:spacing w:line="360" w:lineRule="atLeast"/>
      <w:textAlignment w:val="baseline"/>
    </w:pPr>
    <w:rPr>
      <w:rFonts w:ascii="宋体" w:hAnsi="Courier New" w:cs="Courier New"/>
      <w:sz w:val="20"/>
      <w:szCs w:val="21"/>
    </w:rPr>
  </w:style>
  <w:style w:type="paragraph" w:customStyle="1" w:styleId="337">
    <w:name w:val="Normal_11"/>
    <w:qFormat/>
    <w:uiPriority w:val="0"/>
    <w:rPr>
      <w:rFonts w:ascii="Times New Roman" w:hAnsi="Times New Roman" w:eastAsia="宋体" w:cs="Times New Roman"/>
      <w:sz w:val="21"/>
      <w:lang w:val="en-US" w:eastAsia="zh-CN" w:bidi="ar-SA"/>
    </w:rPr>
  </w:style>
  <w:style w:type="paragraph" w:customStyle="1" w:styleId="338">
    <w:name w:val="表格文字"/>
    <w:basedOn w:val="1"/>
    <w:next w:val="1"/>
    <w:qFormat/>
    <w:uiPriority w:val="0"/>
    <w:pPr>
      <w:spacing w:before="25" w:after="25"/>
    </w:pPr>
    <w:rPr>
      <w:bCs/>
      <w:spacing w:val="10"/>
      <w:sz w:val="24"/>
    </w:rPr>
  </w:style>
  <w:style w:type="paragraph" w:customStyle="1" w:styleId="33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0">
    <w:name w:val="样式 小四"/>
    <w:qFormat/>
    <w:uiPriority w:val="0"/>
    <w:pPr>
      <w:widowControl w:val="0"/>
      <w:adjustRightInd w:val="0"/>
      <w:spacing w:line="360" w:lineRule="atLeast"/>
      <w:textAlignment w:val="baseline"/>
    </w:pPr>
    <w:rPr>
      <w:rFonts w:ascii="Calibri" w:hAnsi="Calibri" w:eastAsia="宋体" w:cs="Arial"/>
      <w:sz w:val="24"/>
      <w:szCs w:val="22"/>
      <w:lang w:val="en-US" w:eastAsia="zh-CN" w:bidi="ar-SA"/>
    </w:rPr>
  </w:style>
  <w:style w:type="character" w:customStyle="1" w:styleId="341">
    <w:name w:val="正文文本 2 Char"/>
    <w:basedOn w:val="43"/>
    <w:link w:val="35"/>
    <w:qFormat/>
    <w:uiPriority w:val="0"/>
    <w:rPr>
      <w:rFonts w:ascii="Times New Roman"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DC4BEE-BF1D-4AD4-BD75-7DB5F5CF9E2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18068</Words>
  <Characters>18708</Characters>
  <Lines>146</Lines>
  <Paragraphs>41</Paragraphs>
  <TotalTime>568</TotalTime>
  <ScaleCrop>false</ScaleCrop>
  <LinksUpToDate>false</LinksUpToDate>
  <CharactersWithSpaces>19572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2022-06-14T00:29:00Z</dcterms:created>
  <dc:creator>成</dc:creator>
  <cp:lastModifiedBy>Administrator</cp:lastModifiedBy>
  <cp:lastPrinted>2022-06-14T01:25:00Z</cp:lastPrinted>
  <dcterms:modified xsi:type="dcterms:W3CDTF">2022-09-13T08:29:41Z</dcterms:modified>
  <dc:title>网址：www</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B3CE042A42DC4A2E82A3147DA5637DBC</vt:lpwstr>
  </property>
</Properties>
</file>