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143C" w:rsidRDefault="00B151D1">
      <w:pPr>
        <w:contextualSpacing/>
        <w:jc w:val="center"/>
        <w:rPr>
          <w:rFonts w:ascii="仿宋_GB2312" w:eastAsia="仿宋_GB2312" w:hAnsi="仿宋_GB2312" w:cs="仿宋_GB2312"/>
          <w:sz w:val="44"/>
          <w:szCs w:val="44"/>
        </w:rPr>
      </w:pPr>
      <w:r>
        <w:rPr>
          <w:rFonts w:ascii="仿宋_GB2312" w:eastAsia="仿宋_GB2312" w:hAnsi="仿宋_GB2312" w:cs="仿宋_GB2312" w:hint="eastAsia"/>
          <w:sz w:val="44"/>
          <w:szCs w:val="44"/>
        </w:rPr>
        <w:t xml:space="preserve"> </w:t>
      </w:r>
    </w:p>
    <w:p w:rsidR="004D143C" w:rsidRDefault="00B151D1">
      <w:pPr>
        <w:contextualSpacing/>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4D143C" w:rsidRDefault="00B151D1">
      <w:pPr>
        <w:contextualSpacing/>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52"/>
          <w:szCs w:val="52"/>
        </w:rPr>
        <w:t>材料物资采购交易文件</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B151D1">
      <w:pPr>
        <w:pStyle w:val="3"/>
        <w:spacing w:before="0" w:after="0"/>
        <w:contextualSpacing/>
        <w:rPr>
          <w:rFonts w:ascii="仿宋_GB2312" w:eastAsia="仿宋_GB2312" w:hAnsi="仿宋_GB2312" w:cs="仿宋_GB2312"/>
          <w:szCs w:val="21"/>
        </w:rPr>
      </w:pPr>
      <w:r>
        <w:rPr>
          <w:rFonts w:ascii="仿宋_GB2312" w:eastAsia="仿宋_GB2312" w:hAnsi="仿宋_GB2312" w:cs="仿宋_GB2312" w:hint="eastAsia"/>
          <w:szCs w:val="21"/>
        </w:rPr>
        <w:t xml:space="preserve"> </w:t>
      </w:r>
    </w:p>
    <w:p w:rsidR="004D143C" w:rsidRDefault="00B151D1">
      <w:pPr>
        <w:contextualSpacing/>
        <w:jc w:val="center"/>
        <w:rPr>
          <w:rFonts w:ascii="仿宋_GB2312" w:eastAsia="仿宋_GB2312" w:hAnsi="仿宋_GB2312" w:cs="仿宋_GB2312"/>
          <w:b/>
          <w:sz w:val="52"/>
          <w:szCs w:val="52"/>
        </w:rPr>
      </w:pPr>
      <w:r>
        <w:rPr>
          <w:rFonts w:ascii="仿宋_GB2312" w:eastAsia="仿宋_GB2312" w:hAnsi="仿宋_GB2312" w:cs="仿宋_GB2312" w:hint="eastAsia"/>
          <w:b/>
          <w:sz w:val="52"/>
          <w:szCs w:val="52"/>
        </w:rPr>
        <w:t xml:space="preserve"> </w:t>
      </w:r>
    </w:p>
    <w:p w:rsidR="004D143C" w:rsidRDefault="00B151D1">
      <w:pPr>
        <w:contextualSpacing/>
        <w:rPr>
          <w:rFonts w:ascii="仿宋_GB2312" w:eastAsia="仿宋_GB2312" w:hAnsi="仿宋_GB2312" w:cs="仿宋_GB2312"/>
          <w:b/>
          <w:sz w:val="36"/>
          <w:szCs w:val="36"/>
        </w:rPr>
      </w:pPr>
      <w:r>
        <w:rPr>
          <w:rFonts w:ascii="仿宋_GB2312" w:eastAsia="仿宋_GB2312" w:hAnsi="仿宋_GB2312" w:cs="仿宋_GB2312" w:hint="eastAsia"/>
          <w:b/>
          <w:sz w:val="36"/>
          <w:szCs w:val="36"/>
        </w:rPr>
        <w:t xml:space="preserve"> </w:t>
      </w:r>
    </w:p>
    <w:p w:rsidR="004D143C" w:rsidRDefault="00B151D1">
      <w:pPr>
        <w:ind w:left="2249" w:hangingChars="700" w:hanging="2249"/>
        <w:contextualSpacing/>
        <w:rPr>
          <w:rFonts w:ascii="仿宋_GB2312" w:eastAsia="仿宋_GB2312" w:hAnsi="仿宋_GB2312" w:cs="仿宋_GB2312"/>
          <w:b/>
          <w:sz w:val="32"/>
          <w:szCs w:val="32"/>
          <w:u w:val="single"/>
        </w:rPr>
      </w:pPr>
      <w:r>
        <w:rPr>
          <w:rFonts w:ascii="仿宋_GB2312" w:eastAsia="仿宋_GB2312" w:hAnsi="仿宋_GB2312" w:cs="仿宋_GB2312" w:hint="eastAsia"/>
          <w:b/>
          <w:sz w:val="32"/>
          <w:szCs w:val="32"/>
        </w:rPr>
        <w:t>采购项目名称：</w:t>
      </w:r>
      <w:r>
        <w:rPr>
          <w:rFonts w:ascii="仿宋_GB2312" w:eastAsia="仿宋_GB2312" w:hAnsi="仿宋_GB2312" w:cs="仿宋_GB2312" w:hint="eastAsia"/>
          <w:b/>
          <w:sz w:val="32"/>
          <w:szCs w:val="32"/>
          <w:u w:val="single"/>
        </w:rPr>
        <w:t>广州市轨道交通二十一号线</w:t>
      </w:r>
      <w:proofErr w:type="gramStart"/>
      <w:r>
        <w:rPr>
          <w:rFonts w:ascii="仿宋_GB2312" w:eastAsia="仿宋_GB2312" w:hAnsi="仿宋_GB2312" w:cs="仿宋_GB2312" w:hint="eastAsia"/>
          <w:b/>
          <w:sz w:val="32"/>
          <w:szCs w:val="32"/>
          <w:u w:val="single"/>
        </w:rPr>
        <w:t>象</w:t>
      </w:r>
      <w:proofErr w:type="gramEnd"/>
      <w:r>
        <w:rPr>
          <w:rFonts w:ascii="仿宋_GB2312" w:eastAsia="仿宋_GB2312" w:hAnsi="仿宋_GB2312" w:cs="仿宋_GB2312" w:hint="eastAsia"/>
          <w:b/>
          <w:sz w:val="32"/>
          <w:szCs w:val="32"/>
          <w:u w:val="single"/>
        </w:rPr>
        <w:t>岭站-</w:t>
      </w:r>
      <w:proofErr w:type="gramStart"/>
      <w:r>
        <w:rPr>
          <w:rFonts w:ascii="仿宋_GB2312" w:eastAsia="仿宋_GB2312" w:hAnsi="仿宋_GB2312" w:cs="仿宋_GB2312" w:hint="eastAsia"/>
          <w:b/>
          <w:sz w:val="32"/>
          <w:szCs w:val="32"/>
          <w:u w:val="single"/>
        </w:rPr>
        <w:t>钟岗站</w:t>
      </w:r>
      <w:proofErr w:type="gramEnd"/>
      <w:r>
        <w:rPr>
          <w:rFonts w:ascii="仿宋_GB2312" w:eastAsia="仿宋_GB2312" w:hAnsi="仿宋_GB2312" w:cs="仿宋_GB2312" w:hint="eastAsia"/>
          <w:b/>
          <w:sz w:val="32"/>
          <w:szCs w:val="32"/>
          <w:u w:val="single"/>
        </w:rPr>
        <w:t xml:space="preserve">区间道路改造工程给水管线永久迁改工程 </w:t>
      </w:r>
    </w:p>
    <w:p w:rsidR="004D143C" w:rsidRDefault="00B151D1">
      <w:pPr>
        <w:contextualSpacing/>
        <w:rPr>
          <w:rFonts w:ascii="仿宋_GB2312" w:eastAsia="仿宋_GB2312" w:hAnsi="仿宋_GB2312" w:cs="仿宋_GB2312"/>
          <w:b/>
          <w:sz w:val="32"/>
          <w:szCs w:val="32"/>
        </w:rPr>
      </w:pPr>
      <w:r>
        <w:rPr>
          <w:rFonts w:ascii="仿宋_GB2312" w:eastAsia="仿宋_GB2312" w:hAnsi="仿宋_GB2312" w:cs="仿宋_GB2312" w:hint="eastAsia"/>
          <w:b/>
          <w:sz w:val="32"/>
          <w:szCs w:val="32"/>
        </w:rPr>
        <w:t>采 购 人：</w:t>
      </w:r>
      <w:r>
        <w:rPr>
          <w:rFonts w:ascii="仿宋_GB2312" w:eastAsia="仿宋_GB2312" w:hAnsi="仿宋_GB2312" w:cs="仿宋_GB2312" w:hint="eastAsia"/>
          <w:b/>
          <w:sz w:val="32"/>
          <w:szCs w:val="32"/>
          <w:u w:val="single"/>
        </w:rPr>
        <w:t>广州市自来水工程有限公司</w:t>
      </w:r>
    </w:p>
    <w:p w:rsidR="004D143C" w:rsidRDefault="00B151D1">
      <w:pPr>
        <w:contextualSpacing/>
        <w:jc w:val="center"/>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 </w:t>
      </w:r>
    </w:p>
    <w:p w:rsidR="004D143C" w:rsidRDefault="00B151D1">
      <w:pPr>
        <w:contextualSpacing/>
        <w:jc w:val="center"/>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 </w:t>
      </w:r>
    </w:p>
    <w:p w:rsidR="004D143C" w:rsidRDefault="004D143C">
      <w:pPr>
        <w:contextualSpacing/>
        <w:jc w:val="center"/>
        <w:rPr>
          <w:rFonts w:ascii="仿宋_GB2312" w:eastAsia="仿宋_GB2312" w:hAnsi="仿宋_GB2312" w:cs="仿宋_GB2312"/>
          <w:b/>
          <w:sz w:val="30"/>
          <w:szCs w:val="30"/>
          <w:u w:val="single"/>
        </w:rPr>
      </w:pPr>
    </w:p>
    <w:p w:rsidR="004D143C" w:rsidRDefault="004D143C">
      <w:pPr>
        <w:contextualSpacing/>
        <w:jc w:val="center"/>
        <w:rPr>
          <w:rFonts w:ascii="仿宋_GB2312" w:eastAsia="仿宋_GB2312" w:hAnsi="仿宋_GB2312" w:cs="仿宋_GB2312"/>
          <w:b/>
          <w:sz w:val="30"/>
          <w:szCs w:val="30"/>
          <w:u w:val="single"/>
        </w:rPr>
      </w:pPr>
    </w:p>
    <w:p w:rsidR="004D143C" w:rsidRDefault="004D143C">
      <w:pPr>
        <w:pStyle w:val="3"/>
      </w:pPr>
    </w:p>
    <w:p w:rsidR="004D143C" w:rsidRDefault="004D143C">
      <w:pPr>
        <w:contextualSpacing/>
        <w:rPr>
          <w:rFonts w:ascii="仿宋_GB2312" w:eastAsia="仿宋_GB2312" w:hAnsi="仿宋_GB2312" w:cs="仿宋_GB2312"/>
          <w:b/>
          <w:sz w:val="30"/>
          <w:szCs w:val="30"/>
          <w:u w:val="single"/>
        </w:rPr>
      </w:pPr>
    </w:p>
    <w:p w:rsidR="004D143C" w:rsidRDefault="004D143C">
      <w:pPr>
        <w:contextualSpacing/>
        <w:jc w:val="center"/>
        <w:rPr>
          <w:rFonts w:ascii="仿宋_GB2312" w:eastAsia="仿宋_GB2312" w:hAnsi="仿宋_GB2312" w:cs="仿宋_GB2312"/>
          <w:b/>
          <w:sz w:val="30"/>
          <w:szCs w:val="30"/>
          <w:u w:val="single"/>
        </w:rPr>
      </w:pPr>
    </w:p>
    <w:p w:rsidR="004D143C" w:rsidRDefault="00B151D1">
      <w:pPr>
        <w:contextualSpacing/>
        <w:jc w:val="center"/>
        <w:rPr>
          <w:rFonts w:ascii="仿宋_GB2312" w:eastAsia="仿宋_GB2312" w:hAnsi="仿宋_GB2312" w:cs="仿宋_GB2312"/>
          <w:b/>
          <w:color w:val="FF0000"/>
          <w:sz w:val="30"/>
          <w:szCs w:val="30"/>
        </w:rPr>
      </w:pPr>
      <w:r>
        <w:rPr>
          <w:rFonts w:ascii="仿宋_GB2312" w:eastAsia="仿宋_GB2312" w:hAnsi="仿宋_GB2312" w:cs="仿宋_GB2312" w:hint="eastAsia"/>
          <w:b/>
          <w:sz w:val="30"/>
          <w:szCs w:val="30"/>
          <w:u w:val="single"/>
        </w:rPr>
        <w:t>2022</w:t>
      </w:r>
      <w:r>
        <w:rPr>
          <w:rFonts w:ascii="仿宋_GB2312" w:eastAsia="仿宋_GB2312" w:hAnsi="仿宋_GB2312" w:cs="仿宋_GB2312" w:hint="eastAsia"/>
          <w:b/>
          <w:sz w:val="30"/>
          <w:szCs w:val="30"/>
        </w:rPr>
        <w:t>年</w:t>
      </w:r>
      <w:r>
        <w:rPr>
          <w:rFonts w:ascii="仿宋_GB2312" w:eastAsia="仿宋_GB2312" w:hAnsi="仿宋_GB2312" w:cs="仿宋_GB2312" w:hint="eastAsia"/>
          <w:b/>
          <w:sz w:val="30"/>
          <w:szCs w:val="30"/>
          <w:u w:val="single"/>
        </w:rPr>
        <w:t xml:space="preserve"> 8</w:t>
      </w:r>
      <w:r>
        <w:rPr>
          <w:rFonts w:ascii="仿宋_GB2312" w:eastAsia="仿宋_GB2312" w:hAnsi="仿宋_GB2312" w:cs="仿宋_GB2312" w:hint="eastAsia"/>
          <w:b/>
          <w:sz w:val="30"/>
          <w:szCs w:val="30"/>
        </w:rPr>
        <w:t>月</w:t>
      </w:r>
    </w:p>
    <w:p w:rsidR="004D143C" w:rsidRDefault="004D143C">
      <w:pPr>
        <w:contextualSpacing/>
        <w:jc w:val="center"/>
        <w:rPr>
          <w:rFonts w:ascii="仿宋_GB2312" w:eastAsia="仿宋_GB2312" w:hAnsi="仿宋_GB2312" w:cs="仿宋_GB2312"/>
          <w:sz w:val="32"/>
          <w:szCs w:val="32"/>
        </w:rPr>
      </w:pPr>
    </w:p>
    <w:p w:rsidR="004D143C" w:rsidRDefault="00B151D1">
      <w:pPr>
        <w:contextualSpacing/>
        <w:rPr>
          <w:rFonts w:ascii="仿宋_GB2312" w:eastAsia="仿宋_GB2312" w:hAnsi="仿宋_GB2312" w:cs="仿宋_GB2312"/>
          <w:b/>
          <w:spacing w:val="4"/>
          <w:sz w:val="28"/>
          <w:szCs w:val="28"/>
        </w:rPr>
      </w:pPr>
      <w:r>
        <w:rPr>
          <w:rFonts w:ascii="仿宋_GB2312" w:eastAsia="仿宋_GB2312" w:hAnsi="仿宋_GB2312" w:cs="仿宋_GB2312" w:hint="eastAsia"/>
          <w:b/>
          <w:spacing w:val="4"/>
          <w:sz w:val="28"/>
          <w:szCs w:val="28"/>
        </w:rPr>
        <w:t xml:space="preserve"> </w:t>
      </w:r>
    </w:p>
    <w:p w:rsidR="004D143C" w:rsidRDefault="004D143C">
      <w:pPr>
        <w:contextualSpacing/>
        <w:rPr>
          <w:rFonts w:ascii="仿宋_GB2312" w:eastAsia="仿宋_GB2312" w:hAnsi="仿宋_GB2312" w:cs="仿宋_GB2312"/>
          <w:b/>
          <w:spacing w:val="4"/>
          <w:sz w:val="28"/>
          <w:szCs w:val="28"/>
        </w:rPr>
      </w:pPr>
    </w:p>
    <w:p w:rsidR="004D143C" w:rsidRDefault="004D143C">
      <w:pPr>
        <w:contextualSpacing/>
        <w:rPr>
          <w:rFonts w:ascii="仿宋_GB2312" w:eastAsia="仿宋_GB2312" w:hAnsi="仿宋_GB2312" w:cs="仿宋_GB2312"/>
          <w:b/>
          <w:spacing w:val="4"/>
          <w:sz w:val="28"/>
          <w:szCs w:val="28"/>
        </w:rPr>
      </w:pPr>
    </w:p>
    <w:p w:rsidR="004D143C" w:rsidRDefault="004D143C">
      <w:pPr>
        <w:contextualSpacing/>
        <w:rPr>
          <w:rFonts w:ascii="仿宋_GB2312" w:eastAsia="仿宋_GB2312" w:hAnsi="仿宋_GB2312" w:cs="仿宋_GB2312"/>
          <w:b/>
          <w:spacing w:val="4"/>
          <w:sz w:val="28"/>
          <w:szCs w:val="28"/>
        </w:rPr>
      </w:pPr>
    </w:p>
    <w:p w:rsidR="004D143C" w:rsidRDefault="00B151D1">
      <w:pPr>
        <w:contextualSpacing/>
        <w:rPr>
          <w:rFonts w:ascii="仿宋_GB2312" w:eastAsia="仿宋_GB2312" w:hAnsi="仿宋_GB2312" w:cs="仿宋_GB2312"/>
          <w:b/>
          <w:spacing w:val="4"/>
          <w:sz w:val="28"/>
          <w:szCs w:val="28"/>
        </w:rPr>
      </w:pPr>
      <w:r>
        <w:rPr>
          <w:rFonts w:ascii="仿宋_GB2312" w:eastAsia="仿宋_GB2312" w:hAnsi="仿宋_GB2312" w:cs="仿宋_GB2312" w:hint="eastAsia"/>
          <w:b/>
          <w:spacing w:val="4"/>
          <w:sz w:val="28"/>
          <w:szCs w:val="28"/>
        </w:rPr>
        <w:t>一、竞价须知</w:t>
      </w:r>
    </w:p>
    <w:tbl>
      <w:tblPr>
        <w:tblW w:w="9786" w:type="dxa"/>
        <w:jc w:val="center"/>
        <w:tblLayout w:type="fixed"/>
        <w:tblCellMar>
          <w:left w:w="0" w:type="dxa"/>
          <w:right w:w="0" w:type="dxa"/>
        </w:tblCellMar>
        <w:tblLook w:val="04A0" w:firstRow="1" w:lastRow="0" w:firstColumn="1" w:lastColumn="0" w:noHBand="0" w:noVBand="1"/>
      </w:tblPr>
      <w:tblGrid>
        <w:gridCol w:w="708"/>
        <w:gridCol w:w="1626"/>
        <w:gridCol w:w="7452"/>
      </w:tblGrid>
      <w:tr w:rsidR="004D143C">
        <w:trPr>
          <w:trHeight w:val="463"/>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pacing w:val="2"/>
                <w:szCs w:val="24"/>
              </w:rPr>
              <w:t>序号</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内  容</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说明与要求</w:t>
            </w:r>
          </w:p>
        </w:tc>
      </w:tr>
      <w:tr w:rsidR="004D143C">
        <w:trPr>
          <w:trHeight w:val="1028"/>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1</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工程名称</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广州市轨道交通二十一号线</w:t>
            </w:r>
            <w:proofErr w:type="gramStart"/>
            <w:r>
              <w:rPr>
                <w:rFonts w:ascii="仿宋_GB2312" w:eastAsia="仿宋_GB2312" w:hAnsi="仿宋_GB2312" w:cs="仿宋_GB2312" w:hint="eastAsia"/>
                <w:szCs w:val="24"/>
              </w:rPr>
              <w:t>象</w:t>
            </w:r>
            <w:proofErr w:type="gramEnd"/>
            <w:r>
              <w:rPr>
                <w:rFonts w:ascii="仿宋_GB2312" w:eastAsia="仿宋_GB2312" w:hAnsi="仿宋_GB2312" w:cs="仿宋_GB2312" w:hint="eastAsia"/>
                <w:szCs w:val="24"/>
              </w:rPr>
              <w:t>岭站-</w:t>
            </w:r>
            <w:proofErr w:type="gramStart"/>
            <w:r>
              <w:rPr>
                <w:rFonts w:ascii="仿宋_GB2312" w:eastAsia="仿宋_GB2312" w:hAnsi="仿宋_GB2312" w:cs="仿宋_GB2312" w:hint="eastAsia"/>
                <w:szCs w:val="24"/>
              </w:rPr>
              <w:t>钟岗站</w:t>
            </w:r>
            <w:proofErr w:type="gramEnd"/>
            <w:r>
              <w:rPr>
                <w:rFonts w:ascii="仿宋_GB2312" w:eastAsia="仿宋_GB2312" w:hAnsi="仿宋_GB2312" w:cs="仿宋_GB2312" w:hint="eastAsia"/>
                <w:szCs w:val="24"/>
              </w:rPr>
              <w:t>区间道路改造工程给水管线永久迁改工程</w:t>
            </w:r>
            <w:r>
              <w:rPr>
                <w:rFonts w:ascii="仿宋_GB2312" w:eastAsia="仿宋_GB2312" w:hAnsi="仿宋_GB2312" w:cs="仿宋_GB2312" w:hint="eastAsia"/>
                <w:bCs/>
                <w:szCs w:val="24"/>
              </w:rPr>
              <w:t xml:space="preserve"> </w:t>
            </w:r>
          </w:p>
        </w:tc>
      </w:tr>
      <w:tr w:rsidR="004D143C">
        <w:trPr>
          <w:trHeight w:val="696"/>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2</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建设地点</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广州市增城区</w:t>
            </w:r>
          </w:p>
        </w:tc>
      </w:tr>
      <w:tr w:rsidR="004D143C">
        <w:trPr>
          <w:trHeight w:val="931"/>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3</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工程建设内容</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新建DN1420*14钢管540.2米，D630*10钢管756米，D426*8钢管9.5米，D219*8钢管252.8米，D108*8钢管309.7米，D1400球墨管108米。</w:t>
            </w:r>
          </w:p>
        </w:tc>
      </w:tr>
      <w:tr w:rsidR="004D143C">
        <w:trPr>
          <w:trHeight w:val="523"/>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4</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采购主要内容</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b/>
                <w:szCs w:val="24"/>
              </w:rPr>
            </w:pPr>
            <w:r>
              <w:rPr>
                <w:rFonts w:ascii="仿宋_GB2312" w:eastAsia="仿宋_GB2312" w:hAnsi="仿宋_GB2312" w:cs="仿宋_GB2312" w:hint="eastAsia"/>
                <w:szCs w:val="24"/>
              </w:rPr>
              <w:t>钢管、球墨管</w:t>
            </w:r>
          </w:p>
        </w:tc>
      </w:tr>
      <w:tr w:rsidR="004D143C">
        <w:trPr>
          <w:trHeight w:val="1167"/>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5</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采购材料</w:t>
            </w:r>
          </w:p>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品牌范围</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b/>
                <w:szCs w:val="24"/>
              </w:rPr>
            </w:pPr>
            <w:r>
              <w:rPr>
                <w:rFonts w:ascii="仿宋_GB2312" w:eastAsia="仿宋_GB2312" w:hAnsi="仿宋_GB2312" w:cs="仿宋_GB2312" w:hint="eastAsia"/>
                <w:szCs w:val="24"/>
              </w:rPr>
              <w:t>采购品牌不做具体要求,钢管、球墨铸铁管质量及验收标准须符合施工图纸要求,满足行业标准及国家标准。</w:t>
            </w:r>
          </w:p>
        </w:tc>
      </w:tr>
      <w:tr w:rsidR="004D143C">
        <w:trPr>
          <w:trHeight w:val="692"/>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6</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供货时间</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符合工程实际需求，具体发货时间以采购人通知和中选人确认的时间为准。</w:t>
            </w:r>
          </w:p>
        </w:tc>
      </w:tr>
      <w:tr w:rsidR="004D143C">
        <w:trPr>
          <w:trHeight w:val="497"/>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7</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供货期限</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以采购人通知为准。</w:t>
            </w:r>
          </w:p>
        </w:tc>
      </w:tr>
      <w:tr w:rsidR="004D143C">
        <w:trPr>
          <w:trHeight w:val="778"/>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8</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材料质量标准</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符合国家相关质量标准，确保工程质量通过项目质检部门和政府质检部门的质量验收。</w:t>
            </w:r>
          </w:p>
        </w:tc>
      </w:tr>
      <w:tr w:rsidR="004D143C">
        <w:trPr>
          <w:trHeight w:val="4981"/>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9</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pacing w:val="-20"/>
                <w:szCs w:val="24"/>
              </w:rPr>
              <w:t>报价人要</w:t>
            </w:r>
            <w:r>
              <w:rPr>
                <w:rFonts w:ascii="仿宋_GB2312" w:eastAsia="仿宋_GB2312" w:hAnsi="仿宋_GB2312" w:cs="仿宋_GB2312" w:hint="eastAsia"/>
                <w:szCs w:val="24"/>
              </w:rPr>
              <w:t>求</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1、具有独立法人资格，原则上要求为一般纳税人，能提供有效的企业营业执照副本（</w:t>
            </w:r>
            <w:proofErr w:type="gramStart"/>
            <w:r>
              <w:rPr>
                <w:rFonts w:ascii="仿宋_GB2312" w:eastAsia="仿宋_GB2312" w:hAnsi="仿宋_GB2312" w:cs="仿宋_GB2312" w:hint="eastAsia"/>
                <w:szCs w:val="24"/>
              </w:rPr>
              <w:t>含经营</w:t>
            </w:r>
            <w:proofErr w:type="gramEnd"/>
            <w:r>
              <w:rPr>
                <w:rFonts w:ascii="仿宋_GB2312" w:eastAsia="仿宋_GB2312" w:hAnsi="仿宋_GB2312" w:cs="仿宋_GB2312" w:hint="eastAsia"/>
                <w:szCs w:val="24"/>
              </w:rPr>
              <w:t>范围明细），经营范围须包含建筑材料的生产或销售，并提供生产许可证或销售授权书。法定代表人为同一人或者存在控股、管理关系的不同单位（含两家公司存在股东之一为同一人），不得参与本采购项目；</w:t>
            </w:r>
          </w:p>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2、提供企业法定代表人证明及法人身份证复印件。</w:t>
            </w:r>
          </w:p>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3、指定办理本次采购业务的联系人，并提供业务联系人授权委托书及其身份证复印件。</w:t>
            </w:r>
          </w:p>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4、须能提供与近三年内2项钢管、球墨管销售业绩证明材料。</w:t>
            </w:r>
          </w:p>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5、无诚信方面的不良记录，须提供相关证明文件（例如在“信用中国”网站的 “信用信息”查询结果截图并加盖公章）。</w:t>
            </w:r>
          </w:p>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6、本次采购不接受联合体参与报名，中选单位仅限一家。</w:t>
            </w:r>
          </w:p>
        </w:tc>
      </w:tr>
      <w:tr w:rsidR="004D143C">
        <w:trPr>
          <w:trHeight w:val="550"/>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10</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踏勘现场</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自行到现场踏勘。</w:t>
            </w:r>
          </w:p>
        </w:tc>
      </w:tr>
      <w:tr w:rsidR="004D143C">
        <w:trPr>
          <w:trHeight w:val="561"/>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11</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采购控制价</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autoSpaceDE w:val="0"/>
              <w:contextualSpacing/>
              <w:rPr>
                <w:rFonts w:ascii="仿宋_GB2312" w:eastAsia="仿宋_GB2312" w:hAnsi="仿宋_GB2312" w:cs="仿宋_GB2312"/>
                <w:szCs w:val="24"/>
              </w:rPr>
            </w:pPr>
            <w:r>
              <w:rPr>
                <w:rFonts w:ascii="仿宋_GB2312" w:eastAsia="仿宋_GB2312" w:hAnsi="仿宋_GB2312" w:cs="仿宋_GB2312" w:hint="eastAsia"/>
                <w:szCs w:val="24"/>
              </w:rPr>
              <w:t>见附件《材料物资采购清单及限价》</w:t>
            </w:r>
          </w:p>
        </w:tc>
      </w:tr>
      <w:tr w:rsidR="004D143C">
        <w:trPr>
          <w:trHeight w:val="570"/>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12</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计价方式</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按单价包干，以供货量按实结算。</w:t>
            </w:r>
          </w:p>
        </w:tc>
      </w:tr>
      <w:tr w:rsidR="004D143C">
        <w:trPr>
          <w:trHeight w:val="1137"/>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lastRenderedPageBreak/>
              <w:t>13</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报价文件份数</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报价文件须用信封密闭封装并加盖骑缝公章，信封面须有采购项目名称、报价人名称、日期等；报价文件正本壹份，副本两份。正副本均应盖公章。</w:t>
            </w:r>
          </w:p>
        </w:tc>
      </w:tr>
      <w:tr w:rsidR="004D143C">
        <w:trPr>
          <w:trHeight w:val="812"/>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14</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报价文件提交地点及截止时间</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提交地点：广州市越秀区大沙头路3号</w:t>
            </w:r>
          </w:p>
          <w:p w:rsidR="004D143C" w:rsidRDefault="00B151D1" w:rsidP="00902F7C">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截止时间：</w:t>
            </w:r>
            <w:r>
              <w:rPr>
                <w:rFonts w:ascii="仿宋_GB2312" w:eastAsia="仿宋_GB2312" w:hAnsi="仿宋_GB2312" w:cs="仿宋_GB2312" w:hint="eastAsia"/>
                <w:bCs/>
                <w:szCs w:val="24"/>
              </w:rPr>
              <w:t>2022年</w:t>
            </w:r>
            <w:r w:rsidR="003A61F5">
              <w:rPr>
                <w:rFonts w:ascii="仿宋_GB2312" w:eastAsia="仿宋_GB2312" w:hAnsi="仿宋_GB2312" w:cs="仿宋_GB2312" w:hint="eastAsia"/>
                <w:bCs/>
                <w:szCs w:val="24"/>
              </w:rPr>
              <w:t>9</w:t>
            </w:r>
            <w:r>
              <w:rPr>
                <w:rFonts w:ascii="仿宋_GB2312" w:eastAsia="仿宋_GB2312" w:hAnsi="仿宋_GB2312" w:cs="仿宋_GB2312" w:hint="eastAsia"/>
                <w:bCs/>
                <w:szCs w:val="24"/>
              </w:rPr>
              <w:t>月</w:t>
            </w:r>
            <w:r w:rsidR="00902F7C">
              <w:rPr>
                <w:rFonts w:ascii="仿宋_GB2312" w:eastAsia="仿宋_GB2312" w:hAnsi="仿宋_GB2312" w:cs="仿宋_GB2312" w:hint="eastAsia"/>
                <w:bCs/>
                <w:szCs w:val="24"/>
              </w:rPr>
              <w:t>5</w:t>
            </w:r>
            <w:r>
              <w:rPr>
                <w:rFonts w:ascii="仿宋_GB2312" w:eastAsia="仿宋_GB2312" w:hAnsi="仿宋_GB2312" w:cs="仿宋_GB2312" w:hint="eastAsia"/>
                <w:bCs/>
                <w:szCs w:val="24"/>
              </w:rPr>
              <w:t>日 9时 30分</w:t>
            </w:r>
          </w:p>
        </w:tc>
      </w:tr>
      <w:tr w:rsidR="004D143C">
        <w:trPr>
          <w:trHeight w:val="1152"/>
          <w:jc w:val="center"/>
        </w:trPr>
        <w:tc>
          <w:tcPr>
            <w:tcW w:w="708" w:type="dxa"/>
            <w:tcBorders>
              <w:top w:val="single" w:sz="4" w:space="0" w:color="000000"/>
              <w:left w:val="single" w:sz="4" w:space="0" w:color="000000"/>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15</w:t>
            </w:r>
          </w:p>
        </w:tc>
        <w:tc>
          <w:tcPr>
            <w:tcW w:w="1626"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jc w:val="center"/>
              <w:rPr>
                <w:rFonts w:ascii="仿宋_GB2312" w:eastAsia="仿宋_GB2312" w:hAnsi="仿宋_GB2312" w:cs="仿宋_GB2312"/>
                <w:szCs w:val="24"/>
              </w:rPr>
            </w:pPr>
            <w:r>
              <w:rPr>
                <w:rFonts w:ascii="仿宋_GB2312" w:eastAsia="仿宋_GB2312" w:hAnsi="仿宋_GB2312" w:cs="仿宋_GB2312" w:hint="eastAsia"/>
                <w:szCs w:val="24"/>
              </w:rPr>
              <w:t>采购人联系人</w:t>
            </w:r>
          </w:p>
        </w:tc>
        <w:tc>
          <w:tcPr>
            <w:tcW w:w="7452" w:type="dxa"/>
            <w:tcBorders>
              <w:top w:val="single" w:sz="4" w:space="0" w:color="000000"/>
              <w:left w:val="nil"/>
              <w:bottom w:val="single" w:sz="4" w:space="0" w:color="000000"/>
              <w:right w:val="single" w:sz="4" w:space="0" w:color="000000"/>
            </w:tcBorders>
            <w:vAlign w:val="center"/>
          </w:tcPr>
          <w:p w:rsidR="004D143C" w:rsidRDefault="00B151D1">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有关疑问须在报价截止时间前书面提交采购人。</w:t>
            </w:r>
          </w:p>
          <w:p w:rsidR="004D143C" w:rsidRDefault="00B151D1">
            <w:pPr>
              <w:pStyle w:val="a6"/>
              <w:contextualSpacing/>
              <w:rPr>
                <w:rFonts w:ascii="仿宋_GB2312" w:eastAsia="仿宋_GB2312" w:hAnsi="仿宋_GB2312" w:cs="仿宋_GB2312"/>
                <w:szCs w:val="24"/>
              </w:rPr>
            </w:pPr>
            <w:r>
              <w:rPr>
                <w:rFonts w:ascii="仿宋_GB2312" w:eastAsia="仿宋_GB2312" w:hAnsi="仿宋_GB2312" w:cs="仿宋_GB2312" w:hint="eastAsia"/>
                <w:szCs w:val="24"/>
              </w:rPr>
              <w:t>联系人：</w:t>
            </w:r>
            <w:proofErr w:type="gramStart"/>
            <w:r>
              <w:rPr>
                <w:rFonts w:ascii="仿宋_GB2312" w:eastAsia="仿宋_GB2312" w:hAnsi="仿宋_GB2312" w:cs="仿宋_GB2312" w:hint="eastAsia"/>
                <w:szCs w:val="24"/>
              </w:rPr>
              <w:t>郑工</w:t>
            </w:r>
            <w:proofErr w:type="gramEnd"/>
            <w:r>
              <w:rPr>
                <w:rFonts w:ascii="仿宋_GB2312" w:eastAsia="仿宋_GB2312" w:hAnsi="仿宋_GB2312" w:cs="仿宋_GB2312" w:hint="eastAsia"/>
                <w:szCs w:val="24"/>
              </w:rPr>
              <w:t xml:space="preserve"> 13925031103   </w:t>
            </w:r>
            <w:proofErr w:type="gramStart"/>
            <w:r>
              <w:rPr>
                <w:rFonts w:ascii="仿宋_GB2312" w:eastAsia="仿宋_GB2312" w:hAnsi="仿宋_GB2312" w:cs="仿宋_GB2312" w:hint="eastAsia"/>
                <w:szCs w:val="24"/>
              </w:rPr>
              <w:t>何工</w:t>
            </w:r>
            <w:proofErr w:type="gramEnd"/>
            <w:r>
              <w:rPr>
                <w:rFonts w:ascii="仿宋_GB2312" w:eastAsia="仿宋_GB2312" w:hAnsi="仿宋_GB2312" w:cs="仿宋_GB2312" w:hint="eastAsia"/>
                <w:szCs w:val="24"/>
              </w:rPr>
              <w:t xml:space="preserve">  13411198787</w:t>
            </w:r>
          </w:p>
        </w:tc>
      </w:tr>
    </w:tbl>
    <w:p w:rsidR="004D143C" w:rsidRDefault="00B151D1">
      <w:pPr>
        <w:contextualSpacing/>
        <w:rPr>
          <w:rFonts w:ascii="仿宋_GB2312" w:eastAsia="仿宋_GB2312" w:hAnsi="仿宋_GB2312" w:cs="仿宋_GB2312"/>
          <w:b/>
          <w:spacing w:val="4"/>
          <w:sz w:val="28"/>
          <w:szCs w:val="28"/>
        </w:rPr>
      </w:pPr>
      <w:r>
        <w:rPr>
          <w:rFonts w:ascii="仿宋_GB2312" w:eastAsia="仿宋_GB2312" w:hAnsi="仿宋_GB2312" w:cs="仿宋_GB2312" w:hint="eastAsia"/>
          <w:b/>
          <w:spacing w:val="4"/>
          <w:sz w:val="28"/>
          <w:szCs w:val="28"/>
        </w:rPr>
        <w:t>注意事项：</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1、供货期要求：报价人中选后，须在接到采购人材料供应通知单即开始供货，并确保按规定时间完成材料供货及其伴随服务工作，具体供货期以采购人通知为准。</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2、报价人应充分考虑本工程工期短、短时间供货量大、需要超常规投入等因素及特点，须根据竞价文件中的要求及现场实际进度安排情况以及时进行供货，确保满足工程需要。</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3、本合同价款采用综合单价包干，该综合单价包含制作费、材料费、运输费、装卸费、管理费、利润、税金及风险因素等，材料单价和数量按报价清单暂定，如材料单价涨、跌幅度超过5%，甲乙双方应根据市场行情协商确定新的单价，具体数量则以实际发生且经双方共同书面确认为准，供货量按双方的实际供货量进行计算。</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4、报价人应按采购人提供的材料物资需求清单中列出的项目和供货量填报单价，报价人未填单价或合价的项目，在实施后，采购人将不予以支付，并视作该项费用已包括在其它有价款的单价或合价内；报价人在报价书中填报的总价应与其材料单价汇总计算出来的价格相一致，如不一致，以价格较低者为准。</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5、报价人依据采购人提供的资料自行考虑风险因素并计算报价文件，如报价人在供货量清单中出现漏项或数量错误的，由此引起的价格变化均不作调整。报价人所编制的单价、价款除另有约定外在合同实施期间将不因风险因素而变动。</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6、签订合同后，如中选人供货过程中没有按规定和标准执行的，采购人有权将该项工作交于其他供货商进行，同时采购人有权根据报价清单和合同中处罚条款对合同总价予以扣减。</w:t>
      </w:r>
    </w:p>
    <w:p w:rsidR="004D143C" w:rsidRDefault="00B151D1">
      <w:pPr>
        <w:contextualSpacing/>
        <w:rPr>
          <w:rFonts w:ascii="仿宋_GB2312" w:eastAsia="仿宋_GB2312" w:hAnsi="仿宋_GB2312" w:cs="仿宋_GB2312"/>
          <w:b/>
          <w:sz w:val="28"/>
          <w:szCs w:val="28"/>
        </w:rPr>
      </w:pPr>
      <w:r>
        <w:rPr>
          <w:rFonts w:ascii="仿宋_GB2312" w:eastAsia="仿宋_GB2312" w:hAnsi="仿宋_GB2312" w:cs="仿宋_GB2312" w:hint="eastAsia"/>
          <w:b/>
          <w:sz w:val="28"/>
          <w:szCs w:val="28"/>
        </w:rPr>
        <w:t>二、采购项目</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1、项目名称：广州市轨道交通二十一号线</w:t>
      </w:r>
      <w:proofErr w:type="gramStart"/>
      <w:r>
        <w:rPr>
          <w:rFonts w:ascii="仿宋_GB2312" w:eastAsia="仿宋_GB2312" w:hAnsi="仿宋_GB2312" w:cs="仿宋_GB2312" w:hint="eastAsia"/>
          <w:sz w:val="28"/>
          <w:szCs w:val="28"/>
        </w:rPr>
        <w:t>象</w:t>
      </w:r>
      <w:proofErr w:type="gramEnd"/>
      <w:r>
        <w:rPr>
          <w:rFonts w:ascii="仿宋_GB2312" w:eastAsia="仿宋_GB2312" w:hAnsi="仿宋_GB2312" w:cs="仿宋_GB2312" w:hint="eastAsia"/>
          <w:sz w:val="28"/>
          <w:szCs w:val="28"/>
        </w:rPr>
        <w:t>岭站-</w:t>
      </w:r>
      <w:proofErr w:type="gramStart"/>
      <w:r>
        <w:rPr>
          <w:rFonts w:ascii="仿宋_GB2312" w:eastAsia="仿宋_GB2312" w:hAnsi="仿宋_GB2312" w:cs="仿宋_GB2312" w:hint="eastAsia"/>
          <w:sz w:val="28"/>
          <w:szCs w:val="28"/>
        </w:rPr>
        <w:t>钟岗站</w:t>
      </w:r>
      <w:proofErr w:type="gramEnd"/>
      <w:r>
        <w:rPr>
          <w:rFonts w:ascii="仿宋_GB2312" w:eastAsia="仿宋_GB2312" w:hAnsi="仿宋_GB2312" w:cs="仿宋_GB2312" w:hint="eastAsia"/>
          <w:sz w:val="28"/>
          <w:szCs w:val="28"/>
        </w:rPr>
        <w:t xml:space="preserve">区间道路改造工程给水管线永久迁改工程 </w:t>
      </w:r>
    </w:p>
    <w:p w:rsidR="004D143C" w:rsidRDefault="00B151D1">
      <w:pPr>
        <w:autoSpaceDE w:val="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2、项目地址：广州市增城区</w:t>
      </w:r>
    </w:p>
    <w:p w:rsidR="004D143C" w:rsidRDefault="00B151D1">
      <w:pPr>
        <w:tabs>
          <w:tab w:val="left" w:pos="0"/>
        </w:tabs>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3、采购内容</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pacing w:val="20"/>
          <w:sz w:val="28"/>
          <w:szCs w:val="28"/>
        </w:rPr>
        <w:lastRenderedPageBreak/>
        <w:t>（1）详见“附件1：材料物资需求清单及限价”，需求清单中的货物数量为暂定数量，实际货物需求量以采购人订货清单为准。</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rsidR="004D143C" w:rsidRDefault="00B151D1">
      <w:pPr>
        <w:contextualSpacing/>
        <w:rPr>
          <w:rFonts w:ascii="仿宋_GB2312" w:eastAsia="仿宋_GB2312" w:hAnsi="仿宋_GB2312" w:cs="仿宋_GB2312"/>
          <w:b/>
          <w:sz w:val="28"/>
          <w:szCs w:val="28"/>
        </w:rPr>
      </w:pPr>
      <w:r>
        <w:rPr>
          <w:rFonts w:ascii="仿宋_GB2312" w:eastAsia="仿宋_GB2312" w:hAnsi="仿宋_GB2312" w:cs="仿宋_GB2312" w:hint="eastAsia"/>
          <w:b/>
          <w:sz w:val="28"/>
          <w:szCs w:val="28"/>
        </w:rPr>
        <w:t>三、质量及验收要求</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1.质量标准：符合国家相关质量标准，确保工程质量通过项目质检部门和政府质检部门的质量验收。</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2.若因中选人所供材料质量未达到合同要求，导致采购人工期延误或被第三方处罚，造成采购人经济或声誉受损，采购人有权退货，中选人须赔偿因此给采购人造成的一切损失。</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4.中选人在每次送货时必须提交符合归档要求的验收资料，工程符合交付条件时，中选人不得以合同</w:t>
      </w:r>
      <w:proofErr w:type="gramStart"/>
      <w:r>
        <w:rPr>
          <w:rFonts w:ascii="仿宋_GB2312" w:eastAsia="仿宋_GB2312" w:hAnsi="仿宋_GB2312" w:cs="仿宋_GB2312" w:hint="eastAsia"/>
          <w:sz w:val="28"/>
          <w:szCs w:val="28"/>
        </w:rPr>
        <w:t>款尚未</w:t>
      </w:r>
      <w:proofErr w:type="gramEnd"/>
      <w:r>
        <w:rPr>
          <w:rFonts w:ascii="仿宋_GB2312" w:eastAsia="仿宋_GB2312" w:hAnsi="仿宋_GB2312" w:cs="仿宋_GB2312" w:hint="eastAsia"/>
          <w:sz w:val="28"/>
          <w:szCs w:val="28"/>
        </w:rPr>
        <w:t>结算或合同款结算未完成为理由拒绝交付相关验收资料。</w:t>
      </w:r>
    </w:p>
    <w:p w:rsidR="004D143C" w:rsidRDefault="00B151D1">
      <w:pPr>
        <w:contextualSpacing/>
        <w:rPr>
          <w:rFonts w:ascii="仿宋_GB2312" w:eastAsia="仿宋_GB2312" w:hAnsi="仿宋_GB2312" w:cs="仿宋_GB2312"/>
          <w:b/>
          <w:sz w:val="28"/>
          <w:szCs w:val="28"/>
        </w:rPr>
      </w:pPr>
      <w:r>
        <w:rPr>
          <w:rFonts w:ascii="仿宋_GB2312" w:eastAsia="仿宋_GB2312" w:hAnsi="仿宋_GB2312" w:cs="仿宋_GB2312" w:hint="eastAsia"/>
          <w:b/>
          <w:sz w:val="28"/>
          <w:szCs w:val="28"/>
        </w:rPr>
        <w:t>四、报价单位及报价要求</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pacing w:val="20"/>
          <w:sz w:val="28"/>
          <w:szCs w:val="28"/>
        </w:rPr>
        <w:t>报价单位必须满足“竞价须知表”第9项资格要求。</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2、各项材料物资单品的报价单价须在对应型号最高限价单价内。</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3、报价文件要在规定时间内准时送达，迟到者将作废处理，逾期未提交报价文件的视为自动放弃报价。</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4、报价文件的封口必须加盖公章密封，否则作废处理。</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5、报价须包含制作费、材料费、运输费、装卸费、管理费、利润、税金及风险因素等所有费用。</w:t>
      </w:r>
    </w:p>
    <w:p w:rsidR="004D143C" w:rsidRDefault="00B151D1">
      <w:pPr>
        <w:contextualSpacing/>
        <w:rPr>
          <w:rFonts w:ascii="仿宋_GB2312" w:eastAsia="仿宋_GB2312" w:hAnsi="仿宋_GB2312" w:cs="仿宋_GB2312"/>
          <w:b/>
          <w:sz w:val="28"/>
          <w:szCs w:val="28"/>
        </w:rPr>
      </w:pPr>
      <w:r>
        <w:rPr>
          <w:rFonts w:ascii="仿宋_GB2312" w:eastAsia="仿宋_GB2312" w:hAnsi="仿宋_GB2312" w:cs="仿宋_GB2312" w:hint="eastAsia"/>
          <w:b/>
          <w:sz w:val="28"/>
          <w:szCs w:val="28"/>
        </w:rPr>
        <w:t>五、报价文件组成</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1、报价书，含报价封面、报价清单一览表。</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2、声明及承诺书</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3、充分了解现场条件承诺书</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4、报价单</w:t>
      </w:r>
      <w:proofErr w:type="gramStart"/>
      <w:r>
        <w:rPr>
          <w:rFonts w:ascii="仿宋_GB2312" w:eastAsia="仿宋_GB2312" w:hAnsi="仿宋_GB2312" w:cs="仿宋_GB2312" w:hint="eastAsia"/>
          <w:sz w:val="28"/>
          <w:szCs w:val="28"/>
        </w:rPr>
        <w:t>位相关</w:t>
      </w:r>
      <w:proofErr w:type="gramEnd"/>
      <w:r>
        <w:rPr>
          <w:rFonts w:ascii="仿宋_GB2312" w:eastAsia="仿宋_GB2312" w:hAnsi="仿宋_GB2312" w:cs="仿宋_GB2312" w:hint="eastAsia"/>
          <w:sz w:val="28"/>
          <w:szCs w:val="28"/>
        </w:rPr>
        <w:t>资质材料。包括营业执照、法人代表证明及身份证、代理人员授权文件及</w:t>
      </w:r>
      <w:proofErr w:type="gramStart"/>
      <w:r>
        <w:rPr>
          <w:rFonts w:ascii="仿宋_GB2312" w:eastAsia="仿宋_GB2312" w:hAnsi="仿宋_GB2312" w:cs="仿宋_GB2312" w:hint="eastAsia"/>
          <w:sz w:val="28"/>
          <w:szCs w:val="28"/>
        </w:rPr>
        <w:t>及</w:t>
      </w:r>
      <w:proofErr w:type="gramEnd"/>
      <w:r>
        <w:rPr>
          <w:rFonts w:ascii="仿宋_GB2312" w:eastAsia="仿宋_GB2312" w:hAnsi="仿宋_GB2312" w:cs="仿宋_GB2312" w:hint="eastAsia"/>
          <w:sz w:val="28"/>
          <w:szCs w:val="28"/>
        </w:rPr>
        <w:t>身份证、资质文件等。</w:t>
      </w:r>
    </w:p>
    <w:p w:rsidR="004D143C" w:rsidRDefault="00B151D1">
      <w:pPr>
        <w:autoSpaceDE w:val="0"/>
        <w:contextualSpacing/>
        <w:rPr>
          <w:rFonts w:ascii="仿宋_GB2312" w:eastAsia="仿宋_GB2312" w:hAnsi="仿宋_GB2312" w:cs="仿宋_GB2312"/>
          <w:spacing w:val="20"/>
          <w:sz w:val="28"/>
          <w:szCs w:val="28"/>
        </w:rPr>
      </w:pPr>
      <w:r>
        <w:rPr>
          <w:rFonts w:ascii="仿宋_GB2312" w:eastAsia="仿宋_GB2312" w:hAnsi="仿宋_GB2312" w:cs="仿宋_GB2312" w:hint="eastAsia"/>
          <w:sz w:val="28"/>
          <w:szCs w:val="28"/>
        </w:rPr>
        <w:t>有关说明：</w:t>
      </w:r>
      <w:r>
        <w:rPr>
          <w:rFonts w:ascii="仿宋_GB2312" w:eastAsia="仿宋_GB2312" w:hAnsi="仿宋_GB2312" w:cs="仿宋_GB2312" w:hint="eastAsia"/>
          <w:spacing w:val="20"/>
          <w:sz w:val="28"/>
          <w:szCs w:val="28"/>
        </w:rPr>
        <w:t>1.竞价响应文件必须按格式要求每页加盖报价单位公章及骑缝章。2.报价单位应考虑自身实力报价。</w:t>
      </w:r>
    </w:p>
    <w:p w:rsidR="004D143C" w:rsidRDefault="00B151D1">
      <w:pPr>
        <w:contextualSpacing/>
        <w:rPr>
          <w:rFonts w:ascii="仿宋_GB2312" w:eastAsia="仿宋_GB2312" w:hAnsi="仿宋_GB2312" w:cs="仿宋_GB2312"/>
          <w:b/>
          <w:sz w:val="28"/>
          <w:szCs w:val="28"/>
        </w:rPr>
      </w:pPr>
      <w:r>
        <w:rPr>
          <w:rFonts w:ascii="仿宋_GB2312" w:eastAsia="仿宋_GB2312" w:hAnsi="仿宋_GB2312" w:cs="仿宋_GB2312" w:hint="eastAsia"/>
          <w:b/>
          <w:sz w:val="28"/>
          <w:szCs w:val="28"/>
        </w:rPr>
        <w:t>六、</w:t>
      </w:r>
      <w:proofErr w:type="gramStart"/>
      <w:r>
        <w:rPr>
          <w:rFonts w:ascii="仿宋_GB2312" w:eastAsia="仿宋_GB2312" w:hAnsi="仿宋_GB2312" w:cs="仿宋_GB2312" w:hint="eastAsia"/>
          <w:b/>
          <w:sz w:val="28"/>
          <w:szCs w:val="28"/>
        </w:rPr>
        <w:t>竞价评选</w:t>
      </w:r>
      <w:proofErr w:type="gramEnd"/>
      <w:r>
        <w:rPr>
          <w:rFonts w:ascii="仿宋_GB2312" w:eastAsia="仿宋_GB2312" w:hAnsi="仿宋_GB2312" w:cs="仿宋_GB2312" w:hint="eastAsia"/>
          <w:b/>
          <w:sz w:val="28"/>
          <w:szCs w:val="28"/>
        </w:rPr>
        <w:t>办法</w:t>
      </w:r>
    </w:p>
    <w:p w:rsidR="004D143C" w:rsidRDefault="00B151D1">
      <w:pPr>
        <w:contextualSpacing/>
        <w:rPr>
          <w:rFonts w:ascii="仿宋_GB2312" w:eastAsia="仿宋_GB2312" w:hAnsi="仿宋_GB2312" w:cs="仿宋_GB2312"/>
          <w:spacing w:val="20"/>
          <w:sz w:val="28"/>
          <w:szCs w:val="28"/>
        </w:rPr>
      </w:pPr>
      <w:r>
        <w:rPr>
          <w:rFonts w:ascii="仿宋_GB2312" w:eastAsia="仿宋_GB2312" w:hAnsi="仿宋_GB2312" w:cs="仿宋_GB2312" w:hint="eastAsia"/>
          <w:spacing w:val="20"/>
          <w:sz w:val="28"/>
          <w:szCs w:val="28"/>
        </w:rPr>
        <w:lastRenderedPageBreak/>
        <w:t>1、按“竞价须知表”第9项审核供应商的资格。</w:t>
      </w:r>
    </w:p>
    <w:p w:rsidR="004D143C" w:rsidRDefault="00B151D1">
      <w:pPr>
        <w:contextualSpacing/>
        <w:rPr>
          <w:rFonts w:ascii="仿宋_GB2312" w:eastAsia="仿宋_GB2312" w:hAnsi="仿宋_GB2312" w:cs="仿宋_GB2312"/>
          <w:spacing w:val="20"/>
          <w:sz w:val="28"/>
          <w:szCs w:val="28"/>
        </w:rPr>
      </w:pPr>
      <w:r>
        <w:rPr>
          <w:rFonts w:ascii="仿宋_GB2312" w:eastAsia="仿宋_GB2312" w:hAnsi="仿宋_GB2312" w:cs="仿宋_GB2312" w:hint="eastAsia"/>
          <w:spacing w:val="20"/>
          <w:sz w:val="28"/>
          <w:szCs w:val="28"/>
        </w:rPr>
        <w:t>2、满足竞价文件单价最高限价、供货、质量等全部实质性要求，按暂定数量计算总报价，总报价最低者中选。若出现相同低价并列第一的情况，以摇珠方式确定中选单位。</w:t>
      </w:r>
    </w:p>
    <w:p w:rsidR="004D143C" w:rsidRDefault="00B151D1">
      <w:pPr>
        <w:pStyle w:val="a6"/>
        <w:contextualSpacing/>
        <w:rPr>
          <w:rFonts w:ascii="仿宋_GB2312" w:eastAsia="仿宋_GB2312" w:hAnsi="仿宋_GB2312" w:cs="仿宋_GB2312"/>
          <w:b/>
          <w:sz w:val="28"/>
          <w:szCs w:val="28"/>
        </w:rPr>
      </w:pPr>
      <w:r>
        <w:rPr>
          <w:rFonts w:ascii="仿宋_GB2312" w:eastAsia="仿宋_GB2312" w:hAnsi="仿宋_GB2312" w:cs="仿宋_GB2312" w:hint="eastAsia"/>
          <w:b/>
          <w:sz w:val="28"/>
          <w:szCs w:val="28"/>
        </w:rPr>
        <w:t>七、合同签订及有关内容</w:t>
      </w:r>
    </w:p>
    <w:p w:rsidR="004D143C" w:rsidRDefault="00B151D1">
      <w:pPr>
        <w:pStyle w:val="a6"/>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1、确定中选单位后，采购人应与中选单位签订单价合同，合同单品价格按照中选单位的报价签订，合同材料的量暂定以附件1中的量来签订，货款按实际验收合格数量×合同单价进行结算，采购人和中选单位不得再行订立背离合同实质性内容的其他协议。</w:t>
      </w:r>
    </w:p>
    <w:p w:rsidR="004D143C" w:rsidRDefault="00B151D1">
      <w:pPr>
        <w:pStyle w:val="a6"/>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2、采购人应按公司相关规定，优先使用公司印发的合同标准文本，特殊情况下，可采用其他合适的合同文本。</w:t>
      </w:r>
    </w:p>
    <w:p w:rsidR="004D143C" w:rsidRDefault="004D143C">
      <w:pPr>
        <w:contextualSpacing/>
        <w:rPr>
          <w:rFonts w:ascii="仿宋_GB2312" w:eastAsia="仿宋_GB2312" w:hAnsi="仿宋_GB2312" w:cs="仿宋_GB2312"/>
          <w:b/>
          <w:sz w:val="28"/>
          <w:szCs w:val="28"/>
        </w:rPr>
      </w:pP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b/>
          <w:sz w:val="28"/>
          <w:szCs w:val="28"/>
        </w:rPr>
        <w:t>附件：</w:t>
      </w:r>
      <w:r>
        <w:rPr>
          <w:rFonts w:ascii="仿宋_GB2312" w:eastAsia="仿宋_GB2312" w:hAnsi="仿宋_GB2312" w:cs="仿宋_GB2312" w:hint="eastAsia"/>
          <w:sz w:val="28"/>
          <w:szCs w:val="28"/>
        </w:rPr>
        <w:t>1.材料物资需求清单及限价</w:t>
      </w:r>
    </w:p>
    <w:p w:rsidR="004D143C" w:rsidRDefault="00B151D1">
      <w:pPr>
        <w:ind w:firstLineChars="300" w:firstLine="84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2.报价书（格式）</w:t>
      </w:r>
    </w:p>
    <w:p w:rsidR="004D143C" w:rsidRDefault="00B151D1">
      <w:pPr>
        <w:ind w:firstLineChars="300" w:firstLine="84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3.声明及承诺书</w:t>
      </w:r>
    </w:p>
    <w:p w:rsidR="004D143C" w:rsidRDefault="00B151D1">
      <w:pPr>
        <w:ind w:firstLineChars="300" w:firstLine="84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4.充分了解现场条件承诺书</w:t>
      </w:r>
    </w:p>
    <w:p w:rsidR="004D143C" w:rsidRDefault="00B151D1">
      <w:pPr>
        <w:ind w:firstLineChars="300" w:firstLine="84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5.合同文本（参考格式）</w:t>
      </w: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pStyle w:val="3"/>
        <w:spacing w:before="0" w:after="0"/>
        <w:contextualSpacing/>
        <w:rPr>
          <w:rFonts w:ascii="仿宋_GB2312" w:eastAsia="仿宋_GB2312" w:hAnsi="仿宋_GB2312" w:cs="仿宋_GB2312"/>
          <w:spacing w:val="20"/>
          <w:sz w:val="30"/>
          <w:szCs w:val="30"/>
        </w:rPr>
      </w:pPr>
    </w:p>
    <w:p w:rsidR="004D143C" w:rsidRDefault="004D143C">
      <w:pPr>
        <w:rPr>
          <w:rFonts w:ascii="仿宋_GB2312" w:eastAsia="仿宋_GB2312" w:hAnsi="仿宋_GB2312" w:cs="仿宋_GB2312"/>
          <w:spacing w:val="20"/>
          <w:sz w:val="30"/>
          <w:szCs w:val="30"/>
        </w:rPr>
      </w:pPr>
    </w:p>
    <w:p w:rsidR="004D143C" w:rsidRDefault="004D143C">
      <w:pPr>
        <w:pStyle w:val="3"/>
        <w:rPr>
          <w:rFonts w:ascii="仿宋_GB2312" w:eastAsia="仿宋_GB2312" w:hAnsi="仿宋_GB2312" w:cs="仿宋_GB2312"/>
          <w:spacing w:val="20"/>
          <w:sz w:val="30"/>
          <w:szCs w:val="30"/>
        </w:rPr>
      </w:pPr>
    </w:p>
    <w:p w:rsidR="004D143C" w:rsidRDefault="004D143C"/>
    <w:p w:rsidR="004D143C" w:rsidRDefault="004D143C">
      <w:pPr>
        <w:pStyle w:val="3"/>
      </w:pPr>
    </w:p>
    <w:p w:rsidR="004D143C" w:rsidRDefault="004D143C">
      <w:pPr>
        <w:contextualSpacing/>
        <w:jc w:val="center"/>
        <w:rPr>
          <w:rFonts w:ascii="仿宋_GB2312" w:eastAsia="仿宋_GB2312" w:hAnsi="仿宋_GB2312" w:cs="仿宋_GB2312"/>
          <w:b/>
          <w:spacing w:val="20"/>
          <w:sz w:val="30"/>
          <w:szCs w:val="30"/>
        </w:rPr>
      </w:pPr>
    </w:p>
    <w:p w:rsidR="004D143C" w:rsidRDefault="00B151D1">
      <w:pPr>
        <w:pStyle w:val="3"/>
        <w:spacing w:before="0" w:after="0"/>
        <w:contextualSpacing/>
        <w:rPr>
          <w:rFonts w:ascii="黑体" w:eastAsia="黑体" w:hAnsi="黑体" w:cs="黑体"/>
          <w:spacing w:val="20"/>
          <w:sz w:val="30"/>
          <w:szCs w:val="30"/>
        </w:rPr>
      </w:pPr>
      <w:r>
        <w:rPr>
          <w:rFonts w:ascii="黑体" w:eastAsia="黑体" w:hAnsi="黑体" w:cs="黑体" w:hint="eastAsia"/>
          <w:spacing w:val="20"/>
          <w:sz w:val="30"/>
          <w:szCs w:val="30"/>
        </w:rPr>
        <w:lastRenderedPageBreak/>
        <w:t>采购交易文件的附件1</w:t>
      </w:r>
    </w:p>
    <w:p w:rsidR="004D143C" w:rsidRDefault="00B151D1">
      <w:pPr>
        <w:contextualSpacing/>
        <w:jc w:val="center"/>
        <w:rPr>
          <w:rFonts w:ascii="仿宋_GB2312" w:eastAsia="仿宋_GB2312" w:hAnsi="仿宋_GB2312" w:cs="仿宋_GB2312"/>
          <w:b/>
          <w:spacing w:val="20"/>
          <w:sz w:val="32"/>
          <w:szCs w:val="32"/>
        </w:rPr>
      </w:pPr>
      <w:r>
        <w:rPr>
          <w:rFonts w:ascii="方正小标宋简体" w:eastAsia="方正小标宋简体" w:hAnsi="方正小标宋简体" w:cs="方正小标宋简体" w:hint="eastAsia"/>
          <w:b/>
          <w:spacing w:val="20"/>
          <w:sz w:val="32"/>
          <w:szCs w:val="32"/>
        </w:rPr>
        <w:t>材料物资需求清单及限价</w:t>
      </w:r>
      <w:r>
        <w:rPr>
          <w:rFonts w:ascii="仿宋_GB2312" w:eastAsia="仿宋_GB2312" w:hAnsi="仿宋_GB2312" w:cs="仿宋_GB2312" w:hint="eastAsia"/>
          <w:b/>
          <w:spacing w:val="20"/>
          <w:sz w:val="32"/>
          <w:szCs w:val="32"/>
        </w:rPr>
        <w:t xml:space="preserve"> </w:t>
      </w:r>
    </w:p>
    <w:tbl>
      <w:tblPr>
        <w:tblW w:w="0" w:type="auto"/>
        <w:tblLayout w:type="fixed"/>
        <w:tblLook w:val="04A0" w:firstRow="1" w:lastRow="0" w:firstColumn="1" w:lastColumn="0" w:noHBand="0" w:noVBand="1"/>
      </w:tblPr>
      <w:tblGrid>
        <w:gridCol w:w="817"/>
        <w:gridCol w:w="2126"/>
        <w:gridCol w:w="1418"/>
        <w:gridCol w:w="1559"/>
        <w:gridCol w:w="1467"/>
        <w:gridCol w:w="1803"/>
      </w:tblGrid>
      <w:tr w:rsidR="004D143C">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b/>
                <w:sz w:val="28"/>
                <w:szCs w:val="28"/>
              </w:rPr>
              <w:t>序号</w:t>
            </w:r>
          </w:p>
        </w:tc>
        <w:tc>
          <w:tcPr>
            <w:tcW w:w="2126"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材料名称</w:t>
            </w:r>
          </w:p>
        </w:tc>
        <w:tc>
          <w:tcPr>
            <w:tcW w:w="1418"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b/>
                <w:sz w:val="28"/>
                <w:szCs w:val="28"/>
              </w:rPr>
              <w:t>规格型号</w:t>
            </w:r>
          </w:p>
        </w:tc>
        <w:tc>
          <w:tcPr>
            <w:tcW w:w="1559"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暂定数量</w:t>
            </w:r>
          </w:p>
        </w:tc>
        <w:tc>
          <w:tcPr>
            <w:tcW w:w="1467"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b/>
                <w:sz w:val="28"/>
                <w:szCs w:val="28"/>
              </w:rPr>
              <w:t>计量单位</w:t>
            </w:r>
          </w:p>
        </w:tc>
        <w:tc>
          <w:tcPr>
            <w:tcW w:w="1803"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单价最高限价（元）</w:t>
            </w:r>
          </w:p>
        </w:tc>
      </w:tr>
      <w:tr w:rsidR="004D143C">
        <w:trPr>
          <w:trHeight w:val="654"/>
        </w:trPr>
        <w:tc>
          <w:tcPr>
            <w:tcW w:w="817" w:type="dxa"/>
            <w:tcBorders>
              <w:top w:val="nil"/>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2126"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钢管</w:t>
            </w:r>
          </w:p>
        </w:tc>
        <w:tc>
          <w:tcPr>
            <w:tcW w:w="1418"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D1420x14</w:t>
            </w:r>
          </w:p>
        </w:tc>
        <w:tc>
          <w:tcPr>
            <w:tcW w:w="1559"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540.2</w:t>
            </w:r>
          </w:p>
        </w:tc>
        <w:tc>
          <w:tcPr>
            <w:tcW w:w="1467"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米</w:t>
            </w:r>
          </w:p>
        </w:tc>
        <w:tc>
          <w:tcPr>
            <w:tcW w:w="1803"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3550.00</w:t>
            </w:r>
          </w:p>
        </w:tc>
      </w:tr>
      <w:tr w:rsidR="004D143C">
        <w:trPr>
          <w:trHeight w:val="654"/>
        </w:trPr>
        <w:tc>
          <w:tcPr>
            <w:tcW w:w="817" w:type="dxa"/>
            <w:tcBorders>
              <w:top w:val="nil"/>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2126"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钢管</w:t>
            </w:r>
          </w:p>
        </w:tc>
        <w:tc>
          <w:tcPr>
            <w:tcW w:w="1418"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D630x10</w:t>
            </w:r>
          </w:p>
        </w:tc>
        <w:tc>
          <w:tcPr>
            <w:tcW w:w="1559"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756</w:t>
            </w:r>
          </w:p>
        </w:tc>
        <w:tc>
          <w:tcPr>
            <w:tcW w:w="1467"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米</w:t>
            </w:r>
          </w:p>
        </w:tc>
        <w:tc>
          <w:tcPr>
            <w:tcW w:w="1803"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1160.00</w:t>
            </w:r>
          </w:p>
        </w:tc>
      </w:tr>
      <w:tr w:rsidR="004D143C">
        <w:trPr>
          <w:trHeight w:val="669"/>
        </w:trPr>
        <w:tc>
          <w:tcPr>
            <w:tcW w:w="817" w:type="dxa"/>
            <w:tcBorders>
              <w:top w:val="nil"/>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2126"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钢管</w:t>
            </w:r>
          </w:p>
        </w:tc>
        <w:tc>
          <w:tcPr>
            <w:tcW w:w="1418" w:type="dxa"/>
            <w:tcBorders>
              <w:top w:val="nil"/>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D426x8</w:t>
            </w:r>
          </w:p>
        </w:tc>
        <w:tc>
          <w:tcPr>
            <w:tcW w:w="1559"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9.5</w:t>
            </w:r>
          </w:p>
        </w:tc>
        <w:tc>
          <w:tcPr>
            <w:tcW w:w="1467"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米</w:t>
            </w:r>
          </w:p>
        </w:tc>
        <w:tc>
          <w:tcPr>
            <w:tcW w:w="1803" w:type="dxa"/>
            <w:tcBorders>
              <w:top w:val="nil"/>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670.00</w:t>
            </w:r>
          </w:p>
        </w:tc>
      </w:tr>
      <w:tr w:rsidR="004D143C">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2126"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钢管</w:t>
            </w:r>
          </w:p>
        </w:tc>
        <w:tc>
          <w:tcPr>
            <w:tcW w:w="1418"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D219x8</w:t>
            </w:r>
          </w:p>
        </w:tc>
        <w:tc>
          <w:tcPr>
            <w:tcW w:w="1559"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252.8</w:t>
            </w:r>
          </w:p>
        </w:tc>
        <w:tc>
          <w:tcPr>
            <w:tcW w:w="1467"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米</w:t>
            </w:r>
          </w:p>
        </w:tc>
        <w:tc>
          <w:tcPr>
            <w:tcW w:w="1803"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340.00</w:t>
            </w:r>
          </w:p>
        </w:tc>
      </w:tr>
      <w:tr w:rsidR="004D143C">
        <w:trPr>
          <w:trHeight w:val="630"/>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2126"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钢管</w:t>
            </w:r>
          </w:p>
        </w:tc>
        <w:tc>
          <w:tcPr>
            <w:tcW w:w="1418"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D108x8</w:t>
            </w:r>
          </w:p>
        </w:tc>
        <w:tc>
          <w:tcPr>
            <w:tcW w:w="1559"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309.7</w:t>
            </w:r>
          </w:p>
        </w:tc>
        <w:tc>
          <w:tcPr>
            <w:tcW w:w="1467"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米</w:t>
            </w:r>
          </w:p>
        </w:tc>
        <w:tc>
          <w:tcPr>
            <w:tcW w:w="1803"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133.00</w:t>
            </w:r>
          </w:p>
        </w:tc>
      </w:tr>
      <w:tr w:rsidR="004D143C">
        <w:trPr>
          <w:trHeight w:val="714"/>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6</w:t>
            </w:r>
          </w:p>
        </w:tc>
        <w:tc>
          <w:tcPr>
            <w:tcW w:w="2126"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球墨管</w:t>
            </w:r>
          </w:p>
        </w:tc>
        <w:tc>
          <w:tcPr>
            <w:tcW w:w="1418"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D1400</w:t>
            </w:r>
          </w:p>
        </w:tc>
        <w:tc>
          <w:tcPr>
            <w:tcW w:w="1559"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sz w:val="24"/>
                <w:szCs w:val="24"/>
              </w:rPr>
              <w:t>108</w:t>
            </w:r>
          </w:p>
        </w:tc>
        <w:tc>
          <w:tcPr>
            <w:tcW w:w="1467"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米</w:t>
            </w:r>
          </w:p>
        </w:tc>
        <w:tc>
          <w:tcPr>
            <w:tcW w:w="1803"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6165.96</w:t>
            </w:r>
          </w:p>
        </w:tc>
      </w:tr>
      <w:tr w:rsidR="004D143C">
        <w:trPr>
          <w:trHeight w:val="725"/>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7</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53"/>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8</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80"/>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9</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76"/>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76"/>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11</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76"/>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76"/>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13</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76"/>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14</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bCs/>
                <w:szCs w:val="21"/>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bCs/>
                <w:szCs w:val="21"/>
              </w:rPr>
            </w:pPr>
          </w:p>
        </w:tc>
      </w:tr>
      <w:tr w:rsidR="004D143C">
        <w:trPr>
          <w:trHeight w:val="676"/>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15</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676"/>
        </w:trPr>
        <w:tc>
          <w:tcPr>
            <w:tcW w:w="817"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16</w:t>
            </w:r>
          </w:p>
        </w:tc>
        <w:tc>
          <w:tcPr>
            <w:tcW w:w="2126"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418"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59"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467"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8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r>
    </w:tbl>
    <w:p w:rsidR="004D143C" w:rsidRDefault="00B151D1">
      <w:pPr>
        <w:contextualSpacing/>
        <w:jc w:val="center"/>
        <w:rPr>
          <w:rFonts w:ascii="仿宋_GB2312" w:eastAsia="仿宋_GB2312" w:hAnsi="仿宋_GB2312" w:cs="仿宋_GB2312"/>
          <w:b/>
          <w:spacing w:val="20"/>
          <w:sz w:val="30"/>
          <w:szCs w:val="30"/>
        </w:rPr>
      </w:pPr>
      <w:r>
        <w:rPr>
          <w:rFonts w:ascii="仿宋_GB2312" w:eastAsia="仿宋_GB2312" w:hAnsi="仿宋_GB2312" w:cs="仿宋_GB2312" w:hint="eastAsia"/>
          <w:b/>
          <w:spacing w:val="20"/>
          <w:sz w:val="30"/>
          <w:szCs w:val="30"/>
        </w:rPr>
        <w:t xml:space="preserve"> </w:t>
      </w:r>
    </w:p>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p>
    <w:p w:rsidR="004D143C" w:rsidRDefault="004D143C">
      <w:pPr>
        <w:contextualSpacing/>
        <w:rPr>
          <w:rFonts w:ascii="仿宋_GB2312" w:eastAsia="仿宋_GB2312" w:hAnsi="仿宋_GB2312" w:cs="仿宋_GB2312"/>
          <w:b/>
          <w:spacing w:val="20"/>
          <w:sz w:val="30"/>
          <w:szCs w:val="30"/>
        </w:rPr>
        <w:sectPr w:rsidR="004D143C">
          <w:headerReference w:type="default" r:id="rId6"/>
          <w:pgSz w:w="11906" w:h="16838"/>
          <w:pgMar w:top="1021" w:right="991" w:bottom="851" w:left="1418" w:header="567" w:footer="1134" w:gutter="0"/>
          <w:cols w:space="720"/>
          <w:titlePg/>
          <w:docGrid w:type="lines" w:linePitch="400"/>
        </w:sectPr>
      </w:pPr>
    </w:p>
    <w:p w:rsidR="004D143C" w:rsidRDefault="00B151D1">
      <w:pPr>
        <w:contextualSpacing/>
        <w:rPr>
          <w:rFonts w:ascii="黑体" w:eastAsia="黑体" w:hAnsi="黑体" w:cs="黑体"/>
          <w:b/>
          <w:spacing w:val="20"/>
          <w:sz w:val="32"/>
          <w:szCs w:val="32"/>
        </w:rPr>
      </w:pPr>
      <w:r>
        <w:rPr>
          <w:rFonts w:ascii="黑体" w:eastAsia="黑体" w:hAnsi="黑体" w:cs="黑体" w:hint="eastAsia"/>
          <w:b/>
          <w:spacing w:val="20"/>
          <w:sz w:val="30"/>
          <w:szCs w:val="30"/>
        </w:rPr>
        <w:lastRenderedPageBreak/>
        <w:t>采购交易文件的</w:t>
      </w:r>
      <w:r>
        <w:rPr>
          <w:rFonts w:ascii="黑体" w:eastAsia="黑体" w:hAnsi="黑体" w:cs="黑体" w:hint="eastAsia"/>
          <w:b/>
          <w:spacing w:val="20"/>
          <w:sz w:val="32"/>
          <w:szCs w:val="32"/>
        </w:rPr>
        <w:t>附件2</w:t>
      </w:r>
    </w:p>
    <w:p w:rsidR="004D143C" w:rsidRDefault="00B151D1">
      <w:pPr>
        <w:pStyle w:val="1"/>
        <w:contextualSpacing/>
        <w:rPr>
          <w:rFonts w:ascii="仿宋_GB2312" w:eastAsia="仿宋_GB2312" w:hAnsi="仿宋_GB2312" w:cs="仿宋_GB2312"/>
        </w:rPr>
      </w:pPr>
      <w:r>
        <w:rPr>
          <w:rFonts w:ascii="仿宋_GB2312" w:eastAsia="仿宋_GB2312" w:hAnsi="仿宋_GB2312" w:cs="仿宋_GB2312" w:hint="eastAsia"/>
        </w:rPr>
        <w:t xml:space="preserve"> </w:t>
      </w:r>
    </w:p>
    <w:p w:rsidR="004D143C" w:rsidRDefault="00B151D1">
      <w:pPr>
        <w:pStyle w:val="1"/>
        <w:contextualSpacing/>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报 价 书</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B151D1">
      <w:pPr>
        <w:ind w:left="2240" w:rightChars="-104" w:right="-218" w:hangingChars="700" w:hanging="2240"/>
        <w:contextualSpacing/>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项目名</w:t>
      </w:r>
      <w:r>
        <w:rPr>
          <w:rFonts w:ascii="仿宋_GB2312" w:eastAsia="仿宋_GB2312" w:hAnsi="仿宋_GB2312" w:cs="仿宋_GB2312" w:hint="eastAsia"/>
          <w:spacing w:val="2"/>
          <w:sz w:val="32"/>
          <w:szCs w:val="32"/>
        </w:rPr>
        <w:t>称</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广州市轨道交通二十一号线</w:t>
      </w:r>
      <w:proofErr w:type="gramStart"/>
      <w:r>
        <w:rPr>
          <w:rFonts w:ascii="仿宋_GB2312" w:eastAsia="仿宋_GB2312" w:hAnsi="仿宋_GB2312" w:cs="仿宋_GB2312" w:hint="eastAsia"/>
          <w:sz w:val="32"/>
          <w:szCs w:val="32"/>
          <w:u w:val="single"/>
        </w:rPr>
        <w:t>象</w:t>
      </w:r>
      <w:proofErr w:type="gramEnd"/>
      <w:r>
        <w:rPr>
          <w:rFonts w:ascii="仿宋_GB2312" w:eastAsia="仿宋_GB2312" w:hAnsi="仿宋_GB2312" w:cs="仿宋_GB2312" w:hint="eastAsia"/>
          <w:sz w:val="32"/>
          <w:szCs w:val="32"/>
          <w:u w:val="single"/>
        </w:rPr>
        <w:t>岭站-</w:t>
      </w:r>
      <w:proofErr w:type="gramStart"/>
      <w:r>
        <w:rPr>
          <w:rFonts w:ascii="仿宋_GB2312" w:eastAsia="仿宋_GB2312" w:hAnsi="仿宋_GB2312" w:cs="仿宋_GB2312" w:hint="eastAsia"/>
          <w:sz w:val="32"/>
          <w:szCs w:val="32"/>
          <w:u w:val="single"/>
        </w:rPr>
        <w:t>钟岗站</w:t>
      </w:r>
      <w:proofErr w:type="gramEnd"/>
      <w:r>
        <w:rPr>
          <w:rFonts w:ascii="仿宋_GB2312" w:eastAsia="仿宋_GB2312" w:hAnsi="仿宋_GB2312" w:cs="仿宋_GB2312" w:hint="eastAsia"/>
          <w:sz w:val="32"/>
          <w:szCs w:val="32"/>
          <w:u w:val="single"/>
        </w:rPr>
        <w:t>区间道路改造工程给水管线永久迁改工程</w:t>
      </w:r>
    </w:p>
    <w:p w:rsidR="004D143C" w:rsidRDefault="004D143C">
      <w:pPr>
        <w:ind w:leftChars="-95" w:left="1488" w:hangingChars="525" w:hanging="1687"/>
        <w:contextualSpacing/>
        <w:jc w:val="left"/>
        <w:rPr>
          <w:rFonts w:ascii="仿宋_GB2312" w:eastAsia="仿宋_GB2312" w:hAnsi="仿宋_GB2312" w:cs="仿宋_GB2312"/>
          <w:b/>
          <w:sz w:val="32"/>
          <w:szCs w:val="32"/>
          <w:u w:val="single"/>
        </w:rPr>
      </w:pPr>
    </w:p>
    <w:p w:rsidR="004D143C" w:rsidRDefault="004D143C">
      <w:pPr>
        <w:ind w:left="1600" w:hangingChars="500" w:hanging="1600"/>
        <w:contextualSpacing/>
        <w:jc w:val="left"/>
        <w:rPr>
          <w:rFonts w:ascii="仿宋_GB2312" w:eastAsia="仿宋_GB2312" w:hAnsi="仿宋_GB2312" w:cs="仿宋_GB2312"/>
          <w:sz w:val="32"/>
          <w:szCs w:val="32"/>
        </w:rPr>
      </w:pP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rPr>
          <w:rFonts w:ascii="仿宋_GB2312" w:eastAsia="仿宋_GB2312" w:hAnsi="仿宋_GB2312" w:cs="仿宋_GB2312"/>
          <w:sz w:val="20"/>
          <w:szCs w:val="20"/>
        </w:rPr>
      </w:pPr>
      <w:r>
        <w:rPr>
          <w:rFonts w:ascii="仿宋_GB2312" w:eastAsia="仿宋_GB2312" w:hAnsi="仿宋_GB2312" w:cs="仿宋_GB2312" w:hint="eastAsia"/>
          <w:sz w:val="20"/>
          <w:szCs w:val="20"/>
        </w:rPr>
        <w:t xml:space="preserve"> </w:t>
      </w:r>
    </w:p>
    <w:p w:rsidR="004D143C" w:rsidRDefault="00B151D1">
      <w:pPr>
        <w:contextualSpacing/>
        <w:jc w:val="center"/>
        <w:rPr>
          <w:rFonts w:ascii="仿宋_GB2312" w:eastAsia="仿宋_GB2312" w:hAnsi="仿宋_GB2312" w:cs="仿宋_GB2312"/>
          <w:bCs/>
          <w:spacing w:val="2"/>
          <w:sz w:val="32"/>
          <w:szCs w:val="32"/>
          <w:u w:val="single"/>
        </w:rPr>
      </w:pPr>
      <w:r>
        <w:rPr>
          <w:rFonts w:ascii="仿宋_GB2312" w:eastAsia="仿宋_GB2312" w:hAnsi="仿宋_GB2312" w:cs="仿宋_GB2312" w:hint="eastAsia"/>
          <w:sz w:val="32"/>
          <w:szCs w:val="32"/>
        </w:rPr>
        <w:t>总报</w:t>
      </w:r>
      <w:r>
        <w:rPr>
          <w:rFonts w:ascii="仿宋_GB2312" w:eastAsia="仿宋_GB2312" w:hAnsi="仿宋_GB2312" w:cs="仿宋_GB2312" w:hint="eastAsia"/>
          <w:spacing w:val="2"/>
          <w:sz w:val="32"/>
          <w:szCs w:val="32"/>
        </w:rPr>
        <w:t>价</w:t>
      </w:r>
      <w:r>
        <w:rPr>
          <w:rFonts w:ascii="仿宋_GB2312" w:eastAsia="仿宋_GB2312" w:hAnsi="仿宋_GB2312" w:cs="仿宋_GB2312" w:hint="eastAsia"/>
          <w:bCs/>
          <w:spacing w:val="2"/>
          <w:sz w:val="32"/>
          <w:szCs w:val="32"/>
        </w:rPr>
        <w:t>：</w:t>
      </w:r>
      <w:r>
        <w:rPr>
          <w:rFonts w:ascii="仿宋_GB2312" w:eastAsia="仿宋_GB2312" w:hAnsi="仿宋_GB2312" w:cs="仿宋_GB2312" w:hint="eastAsia"/>
          <w:bCs/>
          <w:spacing w:val="2"/>
          <w:sz w:val="32"/>
          <w:szCs w:val="32"/>
          <w:u w:val="single"/>
        </w:rPr>
        <w:t xml:space="preserve">¥         </w:t>
      </w:r>
      <w:r>
        <w:rPr>
          <w:rFonts w:ascii="仿宋_GB2312" w:eastAsia="仿宋_GB2312" w:hAnsi="仿宋_GB2312" w:cs="仿宋_GB2312" w:hint="eastAsia"/>
          <w:bCs/>
          <w:spacing w:val="2"/>
          <w:sz w:val="32"/>
          <w:szCs w:val="32"/>
          <w:u w:val="single"/>
        </w:rPr>
        <w:tab/>
        <w:t xml:space="preserve"> 元</w:t>
      </w:r>
    </w:p>
    <w:p w:rsidR="004D143C" w:rsidRDefault="00B151D1">
      <w:pPr>
        <w:pStyle w:val="3"/>
        <w:spacing w:before="0" w:after="0"/>
        <w:contextualSpacing/>
        <w:jc w:val="center"/>
        <w:rPr>
          <w:rFonts w:ascii="仿宋_GB2312" w:eastAsia="仿宋_GB2312" w:hAnsi="仿宋_GB2312" w:cs="仿宋_GB2312"/>
          <w:b w:val="0"/>
          <w:bCs/>
          <w:szCs w:val="21"/>
        </w:rPr>
      </w:pPr>
      <w:r>
        <w:rPr>
          <w:rFonts w:ascii="仿宋_GB2312" w:eastAsia="仿宋_GB2312" w:hAnsi="仿宋_GB2312" w:cs="仿宋_GB2312" w:hint="eastAsia"/>
          <w:b w:val="0"/>
          <w:bCs/>
          <w:spacing w:val="2"/>
          <w:sz w:val="32"/>
          <w:szCs w:val="32"/>
        </w:rPr>
        <w:t>（大写：</w:t>
      </w:r>
      <w:r>
        <w:rPr>
          <w:rFonts w:ascii="仿宋_GB2312" w:eastAsia="仿宋_GB2312" w:hAnsi="仿宋_GB2312" w:cs="仿宋_GB2312" w:hint="eastAsia"/>
          <w:b w:val="0"/>
          <w:bCs/>
          <w:spacing w:val="2"/>
          <w:sz w:val="32"/>
          <w:szCs w:val="32"/>
          <w:u w:val="single"/>
        </w:rPr>
        <w:t xml:space="preserve">                         ）</w:t>
      </w:r>
    </w:p>
    <w:p w:rsidR="004D143C" w:rsidRDefault="00B151D1">
      <w:pPr>
        <w:contextualSpacing/>
        <w:rPr>
          <w:rFonts w:ascii="仿宋_GB2312" w:eastAsia="仿宋_GB2312" w:hAnsi="仿宋_GB2312" w:cs="仿宋_GB2312"/>
          <w:sz w:val="19"/>
          <w:szCs w:val="19"/>
        </w:rPr>
      </w:pPr>
      <w:r>
        <w:rPr>
          <w:rFonts w:ascii="仿宋_GB2312" w:eastAsia="仿宋_GB2312" w:hAnsi="仿宋_GB2312" w:cs="仿宋_GB2312" w:hint="eastAsia"/>
          <w:sz w:val="19"/>
          <w:szCs w:val="19"/>
        </w:rPr>
        <w:t xml:space="preserve"> </w:t>
      </w:r>
    </w:p>
    <w:p w:rsidR="004D143C" w:rsidRDefault="00B151D1">
      <w:pPr>
        <w:contextualSpacing/>
        <w:rPr>
          <w:rFonts w:ascii="仿宋_GB2312" w:eastAsia="仿宋_GB2312" w:hAnsi="仿宋_GB2312" w:cs="仿宋_GB2312"/>
          <w:sz w:val="32"/>
          <w:szCs w:val="32"/>
        </w:rPr>
      </w:pPr>
      <w:r>
        <w:rPr>
          <w:rFonts w:ascii="仿宋_GB2312" w:eastAsia="仿宋_GB2312" w:hAnsi="仿宋_GB2312" w:cs="仿宋_GB2312" w:hint="eastAsia"/>
          <w:sz w:val="20"/>
          <w:szCs w:val="20"/>
        </w:rPr>
        <w:t xml:space="preserve"> </w:t>
      </w:r>
    </w:p>
    <w:p w:rsidR="004D143C" w:rsidRDefault="00B151D1">
      <w:pPr>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报价单</w:t>
      </w:r>
      <w:r>
        <w:rPr>
          <w:rFonts w:ascii="仿宋_GB2312" w:eastAsia="仿宋_GB2312" w:hAnsi="仿宋_GB2312" w:cs="仿宋_GB2312" w:hint="eastAsia"/>
          <w:spacing w:val="2"/>
          <w:sz w:val="32"/>
          <w:szCs w:val="32"/>
        </w:rPr>
        <w:t>位</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color="000000"/>
        </w:rPr>
        <w:tab/>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pacing w:val="2"/>
          <w:sz w:val="32"/>
          <w:szCs w:val="32"/>
        </w:rPr>
        <w:t>盖</w:t>
      </w:r>
      <w:r>
        <w:rPr>
          <w:rFonts w:ascii="仿宋_GB2312" w:eastAsia="仿宋_GB2312" w:hAnsi="仿宋_GB2312" w:cs="仿宋_GB2312" w:hint="eastAsia"/>
          <w:sz w:val="32"/>
          <w:szCs w:val="32"/>
        </w:rPr>
        <w:t>章）</w:t>
      </w:r>
    </w:p>
    <w:p w:rsidR="004D143C" w:rsidRDefault="00B151D1">
      <w:pPr>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w:t>
      </w:r>
      <w:r>
        <w:rPr>
          <w:rFonts w:ascii="仿宋_GB2312" w:eastAsia="仿宋_GB2312" w:hAnsi="仿宋_GB2312" w:cs="仿宋_GB2312" w:hint="eastAsia"/>
          <w:spacing w:val="2"/>
          <w:sz w:val="32"/>
          <w:szCs w:val="32"/>
        </w:rPr>
        <w:t>表</w:t>
      </w:r>
      <w:r>
        <w:rPr>
          <w:rFonts w:ascii="仿宋_GB2312" w:eastAsia="仿宋_GB2312" w:hAnsi="仿宋_GB2312" w:cs="仿宋_GB2312" w:hint="eastAsia"/>
          <w:sz w:val="32"/>
          <w:szCs w:val="32"/>
        </w:rPr>
        <w:t>人或</w:t>
      </w:r>
      <w:r>
        <w:rPr>
          <w:rFonts w:ascii="仿宋_GB2312" w:eastAsia="仿宋_GB2312" w:hAnsi="仿宋_GB2312" w:cs="仿宋_GB2312" w:hint="eastAsia"/>
          <w:spacing w:val="2"/>
          <w:sz w:val="32"/>
          <w:szCs w:val="32"/>
        </w:rPr>
        <w:t>委</w:t>
      </w:r>
      <w:r>
        <w:rPr>
          <w:rFonts w:ascii="仿宋_GB2312" w:eastAsia="仿宋_GB2312" w:hAnsi="仿宋_GB2312" w:cs="仿宋_GB2312" w:hint="eastAsia"/>
          <w:sz w:val="32"/>
          <w:szCs w:val="32"/>
        </w:rPr>
        <w:t>托代理</w:t>
      </w:r>
      <w:r>
        <w:rPr>
          <w:rFonts w:ascii="仿宋_GB2312" w:eastAsia="仿宋_GB2312" w:hAnsi="仿宋_GB2312" w:cs="仿宋_GB2312" w:hint="eastAsia"/>
          <w:spacing w:val="2"/>
          <w:sz w:val="32"/>
          <w:szCs w:val="32"/>
        </w:rPr>
        <w:t>人</w:t>
      </w:r>
      <w:r>
        <w:rPr>
          <w:rFonts w:ascii="仿宋_GB2312" w:eastAsia="仿宋_GB2312" w:hAnsi="仿宋_GB2312" w:cs="仿宋_GB2312" w:hint="eastAsia"/>
          <w:spacing w:val="1"/>
          <w:sz w:val="32"/>
          <w:szCs w:val="32"/>
        </w:rPr>
        <w:t>：</w:t>
      </w:r>
      <w:r>
        <w:rPr>
          <w:rFonts w:ascii="仿宋_GB2312" w:eastAsia="仿宋_GB2312" w:hAnsi="仿宋_GB2312" w:cs="仿宋_GB2312" w:hint="eastAsia"/>
          <w:spacing w:val="1"/>
          <w:sz w:val="32"/>
          <w:szCs w:val="32"/>
          <w:u w:val="single" w:color="000000"/>
        </w:rPr>
        <w:tab/>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pacing w:val="2"/>
          <w:sz w:val="32"/>
          <w:szCs w:val="32"/>
        </w:rPr>
        <w:t>签</w:t>
      </w:r>
      <w:r>
        <w:rPr>
          <w:rFonts w:ascii="仿宋_GB2312" w:eastAsia="仿宋_GB2312" w:hAnsi="仿宋_GB2312" w:cs="仿宋_GB2312" w:hint="eastAsia"/>
          <w:sz w:val="32"/>
          <w:szCs w:val="32"/>
        </w:rPr>
        <w:t>字或盖</w:t>
      </w:r>
      <w:r>
        <w:rPr>
          <w:rFonts w:ascii="仿宋_GB2312" w:eastAsia="仿宋_GB2312" w:hAnsi="仿宋_GB2312" w:cs="仿宋_GB2312" w:hint="eastAsia"/>
          <w:spacing w:val="2"/>
          <w:sz w:val="32"/>
          <w:szCs w:val="32"/>
        </w:rPr>
        <w:t>章</w:t>
      </w:r>
      <w:r>
        <w:rPr>
          <w:rFonts w:ascii="仿宋_GB2312" w:eastAsia="仿宋_GB2312" w:hAnsi="仿宋_GB2312" w:cs="仿宋_GB2312" w:hint="eastAsia"/>
          <w:sz w:val="32"/>
          <w:szCs w:val="32"/>
        </w:rPr>
        <w:t>）</w:t>
      </w:r>
    </w:p>
    <w:p w:rsidR="004D143C" w:rsidRDefault="00B151D1">
      <w:pPr>
        <w:contextualSpacing/>
        <w:rPr>
          <w:rFonts w:ascii="仿宋_GB2312" w:eastAsia="仿宋_GB2312" w:hAnsi="仿宋_GB2312" w:cs="仿宋_GB2312"/>
          <w:sz w:val="32"/>
          <w:szCs w:val="32"/>
        </w:rPr>
      </w:pPr>
      <w:r>
        <w:rPr>
          <w:rFonts w:ascii="仿宋_GB2312" w:eastAsia="仿宋_GB2312" w:hAnsi="仿宋_GB2312" w:cs="仿宋_GB2312" w:hint="eastAsia"/>
          <w:sz w:val="32"/>
          <w:szCs w:val="32"/>
        </w:rPr>
        <w:t>报价日期：</w:t>
      </w:r>
      <w:r>
        <w:rPr>
          <w:rFonts w:ascii="仿宋_GB2312" w:eastAsia="仿宋_GB2312" w:hAnsi="仿宋_GB2312" w:cs="仿宋_GB2312" w:hint="eastAsia"/>
          <w:sz w:val="32"/>
          <w:szCs w:val="32"/>
          <w:u w:val="single" w:color="000000"/>
        </w:rPr>
        <w:tab/>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color="000000"/>
        </w:rPr>
        <w:t xml:space="preserve">   </w:t>
      </w:r>
      <w:r>
        <w:rPr>
          <w:rFonts w:ascii="仿宋_GB2312" w:eastAsia="仿宋_GB2312" w:hAnsi="仿宋_GB2312" w:cs="仿宋_GB2312" w:hint="eastAsia"/>
          <w:sz w:val="32"/>
          <w:szCs w:val="32"/>
          <w:u w:val="single" w:color="000000"/>
        </w:rPr>
        <w:tab/>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color="000000"/>
        </w:rPr>
        <w:t xml:space="preserve">  </w:t>
      </w:r>
      <w:r>
        <w:rPr>
          <w:rFonts w:ascii="仿宋_GB2312" w:eastAsia="仿宋_GB2312" w:hAnsi="仿宋_GB2312" w:cs="仿宋_GB2312" w:hint="eastAsia"/>
          <w:sz w:val="32"/>
          <w:szCs w:val="32"/>
          <w:u w:val="single" w:color="000000"/>
        </w:rPr>
        <w:tab/>
      </w:r>
      <w:r>
        <w:rPr>
          <w:rFonts w:ascii="仿宋_GB2312" w:eastAsia="仿宋_GB2312" w:hAnsi="仿宋_GB2312" w:cs="仿宋_GB2312" w:hint="eastAsia"/>
          <w:sz w:val="32"/>
          <w:szCs w:val="32"/>
        </w:rPr>
        <w:t>日</w:t>
      </w:r>
    </w:p>
    <w:p w:rsidR="004D143C" w:rsidRDefault="004D143C">
      <w:pPr>
        <w:contextualSpacing/>
      </w:pPr>
    </w:p>
    <w:p w:rsidR="004D143C" w:rsidRDefault="00B151D1">
      <w:pPr>
        <w:contextualSpacing/>
        <w:jc w:val="center"/>
        <w:rPr>
          <w:rFonts w:ascii="方正小标宋简体" w:eastAsia="方正小标宋简体" w:hAnsi="方正小标宋简体" w:cs="方正小标宋简体"/>
          <w:b/>
          <w:spacing w:val="20"/>
          <w:sz w:val="32"/>
          <w:szCs w:val="32"/>
        </w:rPr>
      </w:pPr>
      <w:r>
        <w:rPr>
          <w:rFonts w:ascii="方正小标宋简体" w:eastAsia="方正小标宋简体" w:hAnsi="方正小标宋简体" w:cs="方正小标宋简体" w:hint="eastAsia"/>
          <w:b/>
          <w:spacing w:val="20"/>
          <w:sz w:val="32"/>
          <w:szCs w:val="32"/>
        </w:rPr>
        <w:t>报价清单一览表</w:t>
      </w:r>
    </w:p>
    <w:p w:rsidR="004D143C" w:rsidRDefault="00B151D1">
      <w:pPr>
        <w:contextualSpacing/>
        <w:rPr>
          <w:rFonts w:ascii="仿宋_GB2312" w:eastAsia="仿宋_GB2312" w:hAnsi="仿宋_GB2312" w:cs="仿宋_GB2312"/>
          <w:b/>
          <w:spacing w:val="20"/>
          <w:sz w:val="30"/>
          <w:szCs w:val="30"/>
        </w:rPr>
      </w:pPr>
      <w:r>
        <w:rPr>
          <w:rFonts w:ascii="仿宋_GB2312" w:eastAsia="仿宋_GB2312" w:hAnsi="仿宋_GB2312" w:cs="仿宋_GB2312" w:hint="eastAsia"/>
          <w:b/>
          <w:spacing w:val="20"/>
          <w:sz w:val="30"/>
          <w:szCs w:val="30"/>
        </w:rPr>
        <w:lastRenderedPageBreak/>
        <w:t xml:space="preserve"> </w:t>
      </w:r>
    </w:p>
    <w:tbl>
      <w:tblPr>
        <w:tblW w:w="9291"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1528"/>
        <w:gridCol w:w="1024"/>
        <w:gridCol w:w="792"/>
        <w:gridCol w:w="751"/>
        <w:gridCol w:w="1108"/>
        <w:gridCol w:w="761"/>
        <w:gridCol w:w="1142"/>
        <w:gridCol w:w="1503"/>
      </w:tblGrid>
      <w:tr w:rsidR="004D143C">
        <w:trPr>
          <w:trHeight w:val="690"/>
        </w:trPr>
        <w:tc>
          <w:tcPr>
            <w:tcW w:w="9291" w:type="dxa"/>
            <w:gridSpan w:val="9"/>
            <w:tcBorders>
              <w:top w:val="nil"/>
              <w:left w:val="nil"/>
              <w:bottom w:val="single" w:sz="4" w:space="0" w:color="auto"/>
              <w:right w:val="nil"/>
            </w:tcBorders>
            <w:vAlign w:val="center"/>
          </w:tcPr>
          <w:p w:rsidR="004D143C" w:rsidRDefault="00B151D1">
            <w:pPr>
              <w:ind w:left="1687" w:rightChars="-104" w:right="-218" w:hangingChars="700" w:hanging="1687"/>
              <w:contextualSpacing/>
              <w:jc w:val="left"/>
              <w:rPr>
                <w:rFonts w:ascii="仿宋_GB2312" w:eastAsia="仿宋_GB2312" w:hAnsi="仿宋_GB2312" w:cs="仿宋_GB2312"/>
                <w:b/>
              </w:rPr>
            </w:pPr>
            <w:r>
              <w:rPr>
                <w:rFonts w:ascii="仿宋_GB2312" w:eastAsia="仿宋_GB2312" w:hAnsi="仿宋_GB2312" w:cs="仿宋_GB2312" w:hint="eastAsia"/>
                <w:b/>
                <w:sz w:val="24"/>
                <w:szCs w:val="24"/>
              </w:rPr>
              <w:t>采购项目名称：</w:t>
            </w:r>
            <w:r>
              <w:rPr>
                <w:rFonts w:ascii="仿宋_GB2312" w:eastAsia="仿宋_GB2312" w:hAnsi="仿宋_GB2312" w:cs="仿宋_GB2312" w:hint="eastAsia"/>
                <w:sz w:val="24"/>
                <w:szCs w:val="24"/>
              </w:rPr>
              <w:t>广州市轨道交通二十一号线</w:t>
            </w:r>
            <w:proofErr w:type="gramStart"/>
            <w:r>
              <w:rPr>
                <w:rFonts w:ascii="仿宋_GB2312" w:eastAsia="仿宋_GB2312" w:hAnsi="仿宋_GB2312" w:cs="仿宋_GB2312" w:hint="eastAsia"/>
                <w:sz w:val="24"/>
                <w:szCs w:val="24"/>
              </w:rPr>
              <w:t>象</w:t>
            </w:r>
            <w:proofErr w:type="gramEnd"/>
            <w:r>
              <w:rPr>
                <w:rFonts w:ascii="仿宋_GB2312" w:eastAsia="仿宋_GB2312" w:hAnsi="仿宋_GB2312" w:cs="仿宋_GB2312" w:hint="eastAsia"/>
                <w:sz w:val="24"/>
                <w:szCs w:val="24"/>
              </w:rPr>
              <w:t>岭站-</w:t>
            </w:r>
            <w:proofErr w:type="gramStart"/>
            <w:r>
              <w:rPr>
                <w:rFonts w:ascii="仿宋_GB2312" w:eastAsia="仿宋_GB2312" w:hAnsi="仿宋_GB2312" w:cs="仿宋_GB2312" w:hint="eastAsia"/>
                <w:sz w:val="24"/>
                <w:szCs w:val="24"/>
              </w:rPr>
              <w:t>钟岗站</w:t>
            </w:r>
            <w:proofErr w:type="gramEnd"/>
            <w:r>
              <w:rPr>
                <w:rFonts w:ascii="仿宋_GB2312" w:eastAsia="仿宋_GB2312" w:hAnsi="仿宋_GB2312" w:cs="仿宋_GB2312" w:hint="eastAsia"/>
                <w:sz w:val="24"/>
                <w:szCs w:val="24"/>
              </w:rPr>
              <w:t>区间道路改造工程给水管线永久迁改工程</w:t>
            </w:r>
          </w:p>
        </w:tc>
      </w:tr>
      <w:tr w:rsidR="004D143C">
        <w:trPr>
          <w:trHeight w:val="690"/>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b/>
              </w:rPr>
              <w:t>序号</w:t>
            </w:r>
          </w:p>
        </w:tc>
        <w:tc>
          <w:tcPr>
            <w:tcW w:w="1528"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rPr>
            </w:pPr>
            <w:r>
              <w:rPr>
                <w:rFonts w:ascii="仿宋_GB2312" w:eastAsia="仿宋_GB2312" w:hAnsi="仿宋_GB2312" w:cs="仿宋_GB2312" w:hint="eastAsia"/>
                <w:b/>
              </w:rPr>
              <w:t>材料名称</w:t>
            </w:r>
          </w:p>
        </w:tc>
        <w:tc>
          <w:tcPr>
            <w:tcW w:w="1024"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b/>
              </w:rPr>
              <w:t>规格型号</w:t>
            </w:r>
          </w:p>
        </w:tc>
        <w:tc>
          <w:tcPr>
            <w:tcW w:w="792"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b/>
              </w:rPr>
              <w:t>单位</w:t>
            </w:r>
          </w:p>
        </w:tc>
        <w:tc>
          <w:tcPr>
            <w:tcW w:w="751"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b/>
              </w:rPr>
              <w:t>数量</w:t>
            </w:r>
          </w:p>
        </w:tc>
        <w:tc>
          <w:tcPr>
            <w:tcW w:w="1108"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rPr>
            </w:pPr>
            <w:r>
              <w:rPr>
                <w:rFonts w:ascii="仿宋_GB2312" w:eastAsia="仿宋_GB2312" w:hAnsi="仿宋_GB2312" w:cs="仿宋_GB2312" w:hint="eastAsia"/>
                <w:b/>
              </w:rPr>
              <w:t>不含税</w:t>
            </w:r>
          </w:p>
          <w:p w:rsidR="004D143C" w:rsidRDefault="00B151D1">
            <w:pPr>
              <w:contextualSpacing/>
              <w:jc w:val="center"/>
              <w:textAlignment w:val="center"/>
              <w:rPr>
                <w:rFonts w:ascii="仿宋_GB2312" w:eastAsia="仿宋_GB2312" w:hAnsi="仿宋_GB2312" w:cs="仿宋_GB2312"/>
                <w:b/>
              </w:rPr>
            </w:pPr>
            <w:r>
              <w:rPr>
                <w:rFonts w:ascii="仿宋_GB2312" w:eastAsia="仿宋_GB2312" w:hAnsi="仿宋_GB2312" w:cs="仿宋_GB2312" w:hint="eastAsia"/>
                <w:b/>
              </w:rPr>
              <w:t>单价（元）</w:t>
            </w:r>
          </w:p>
        </w:tc>
        <w:tc>
          <w:tcPr>
            <w:tcW w:w="761"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rPr>
            </w:pPr>
            <w:r>
              <w:rPr>
                <w:rFonts w:ascii="仿宋_GB2312" w:eastAsia="仿宋_GB2312" w:hAnsi="仿宋_GB2312" w:cs="仿宋_GB2312" w:hint="eastAsia"/>
                <w:b/>
              </w:rPr>
              <w:t>税率</w:t>
            </w:r>
          </w:p>
        </w:tc>
        <w:tc>
          <w:tcPr>
            <w:tcW w:w="1142"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rPr>
            </w:pPr>
            <w:r>
              <w:rPr>
                <w:rFonts w:ascii="仿宋_GB2312" w:eastAsia="仿宋_GB2312" w:hAnsi="仿宋_GB2312" w:cs="仿宋_GB2312" w:hint="eastAsia"/>
                <w:b/>
              </w:rPr>
              <w:t>含税单价</w:t>
            </w:r>
          </w:p>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b/>
              </w:rPr>
              <w:t>（元）</w:t>
            </w:r>
          </w:p>
        </w:tc>
        <w:tc>
          <w:tcPr>
            <w:tcW w:w="1503" w:type="dxa"/>
            <w:tcBorders>
              <w:top w:val="single" w:sz="4" w:space="0" w:color="auto"/>
              <w:left w:val="nil"/>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b/>
              </w:rPr>
            </w:pPr>
            <w:r>
              <w:rPr>
                <w:rFonts w:ascii="仿宋_GB2312" w:eastAsia="仿宋_GB2312" w:hAnsi="仿宋_GB2312" w:cs="仿宋_GB2312" w:hint="eastAsia"/>
                <w:b/>
              </w:rPr>
              <w:t>含税总价</w:t>
            </w:r>
          </w:p>
          <w:p w:rsidR="004D143C" w:rsidRDefault="00B151D1">
            <w:pPr>
              <w:contextualSpacing/>
              <w:jc w:val="center"/>
              <w:textAlignment w:val="center"/>
              <w:rPr>
                <w:rFonts w:ascii="仿宋_GB2312" w:eastAsia="仿宋_GB2312" w:hAnsi="仿宋_GB2312" w:cs="仿宋_GB2312"/>
                <w:b/>
              </w:rPr>
            </w:pPr>
            <w:r>
              <w:rPr>
                <w:rFonts w:ascii="仿宋_GB2312" w:eastAsia="仿宋_GB2312" w:hAnsi="仿宋_GB2312" w:cs="仿宋_GB2312" w:hint="eastAsia"/>
                <w:b/>
              </w:rPr>
              <w:t>（元）</w:t>
            </w:r>
          </w:p>
        </w:tc>
      </w:tr>
      <w:tr w:rsidR="004D143C">
        <w:trPr>
          <w:trHeight w:val="654"/>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1528"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钢管</w:t>
            </w:r>
          </w:p>
        </w:tc>
        <w:tc>
          <w:tcPr>
            <w:tcW w:w="1024"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D1420x14</w:t>
            </w:r>
          </w:p>
        </w:tc>
        <w:tc>
          <w:tcPr>
            <w:tcW w:w="792"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 w:val="18"/>
                <w:szCs w:val="18"/>
              </w:rPr>
              <w:t>米</w:t>
            </w:r>
          </w:p>
        </w:tc>
        <w:tc>
          <w:tcPr>
            <w:tcW w:w="751"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540.2</w:t>
            </w: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90"/>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1528"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钢管</w:t>
            </w:r>
          </w:p>
        </w:tc>
        <w:tc>
          <w:tcPr>
            <w:tcW w:w="1024"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D630x10</w:t>
            </w:r>
          </w:p>
        </w:tc>
        <w:tc>
          <w:tcPr>
            <w:tcW w:w="792"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 w:val="18"/>
                <w:szCs w:val="18"/>
              </w:rPr>
              <w:t>米</w:t>
            </w:r>
          </w:p>
        </w:tc>
        <w:tc>
          <w:tcPr>
            <w:tcW w:w="751"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756</w:t>
            </w: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610"/>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1528"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钢管</w:t>
            </w:r>
          </w:p>
        </w:tc>
        <w:tc>
          <w:tcPr>
            <w:tcW w:w="1024"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D426x8</w:t>
            </w:r>
          </w:p>
        </w:tc>
        <w:tc>
          <w:tcPr>
            <w:tcW w:w="792"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 w:val="18"/>
                <w:szCs w:val="18"/>
              </w:rPr>
              <w:t>米</w:t>
            </w:r>
          </w:p>
        </w:tc>
        <w:tc>
          <w:tcPr>
            <w:tcW w:w="751"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 w:val="18"/>
                <w:szCs w:val="18"/>
              </w:rPr>
              <w:t>9.5</w:t>
            </w: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92"/>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1528"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钢管</w:t>
            </w:r>
          </w:p>
        </w:tc>
        <w:tc>
          <w:tcPr>
            <w:tcW w:w="1024"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D219x8</w:t>
            </w:r>
          </w:p>
        </w:tc>
        <w:tc>
          <w:tcPr>
            <w:tcW w:w="792"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 w:val="18"/>
                <w:szCs w:val="18"/>
              </w:rPr>
              <w:t>米</w:t>
            </w:r>
          </w:p>
        </w:tc>
        <w:tc>
          <w:tcPr>
            <w:tcW w:w="751"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252.8</w:t>
            </w: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88"/>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1528"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钢管</w:t>
            </w:r>
          </w:p>
        </w:tc>
        <w:tc>
          <w:tcPr>
            <w:tcW w:w="1024"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D108x8</w:t>
            </w:r>
          </w:p>
        </w:tc>
        <w:tc>
          <w:tcPr>
            <w:tcW w:w="792"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 w:val="18"/>
                <w:szCs w:val="18"/>
              </w:rPr>
              <w:t>米</w:t>
            </w:r>
          </w:p>
        </w:tc>
        <w:tc>
          <w:tcPr>
            <w:tcW w:w="751"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309.7</w:t>
            </w: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88"/>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6</w:t>
            </w:r>
          </w:p>
        </w:tc>
        <w:tc>
          <w:tcPr>
            <w:tcW w:w="1528"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球墨管</w:t>
            </w:r>
          </w:p>
        </w:tc>
        <w:tc>
          <w:tcPr>
            <w:tcW w:w="1024"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D1400</w:t>
            </w:r>
          </w:p>
        </w:tc>
        <w:tc>
          <w:tcPr>
            <w:tcW w:w="792" w:type="dxa"/>
            <w:tcBorders>
              <w:top w:val="single" w:sz="4" w:space="0" w:color="auto"/>
              <w:left w:val="nil"/>
              <w:bottom w:val="single" w:sz="4" w:space="0" w:color="auto"/>
              <w:right w:val="single" w:sz="4" w:space="0" w:color="auto"/>
            </w:tcBorders>
            <w:noWrap/>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 w:val="18"/>
                <w:szCs w:val="18"/>
              </w:rPr>
              <w:t>米</w:t>
            </w:r>
          </w:p>
        </w:tc>
        <w:tc>
          <w:tcPr>
            <w:tcW w:w="751" w:type="dxa"/>
            <w:tcBorders>
              <w:top w:val="single" w:sz="4" w:space="0" w:color="auto"/>
              <w:left w:val="nil"/>
              <w:bottom w:val="single" w:sz="4" w:space="0" w:color="auto"/>
              <w:right w:val="single" w:sz="4" w:space="0" w:color="auto"/>
            </w:tcBorders>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 w:val="18"/>
                <w:szCs w:val="18"/>
              </w:rPr>
              <w:t>108</w:t>
            </w: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88"/>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7</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88"/>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8</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88"/>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9</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88"/>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88"/>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11</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612"/>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rPr>
              <w:t>12</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612"/>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rPr>
              <w:t>13</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540"/>
        </w:trPr>
        <w:tc>
          <w:tcPr>
            <w:tcW w:w="682" w:type="dxa"/>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rPr>
            </w:pPr>
            <w:r>
              <w:rPr>
                <w:rFonts w:ascii="仿宋_GB2312" w:eastAsia="仿宋_GB2312" w:hAnsi="仿宋_GB2312" w:cs="仿宋_GB2312" w:hint="eastAsia"/>
              </w:rPr>
              <w:t>14</w:t>
            </w:r>
          </w:p>
        </w:tc>
        <w:tc>
          <w:tcPr>
            <w:tcW w:w="1528" w:type="dxa"/>
            <w:tcBorders>
              <w:top w:val="single" w:sz="4" w:space="0" w:color="auto"/>
              <w:left w:val="nil"/>
              <w:bottom w:val="single" w:sz="4" w:space="0" w:color="auto"/>
              <w:right w:val="single" w:sz="4" w:space="0" w:color="auto"/>
            </w:tcBorders>
            <w:vAlign w:val="center"/>
          </w:tcPr>
          <w:p w:rsidR="004D143C" w:rsidRDefault="004D143C">
            <w:pPr>
              <w:ind w:left="1050" w:rightChars="-104" w:right="-218" w:hangingChars="700" w:hanging="1050"/>
              <w:contextualSpacing/>
              <w:jc w:val="left"/>
              <w:rPr>
                <w:rFonts w:ascii="宋体" w:eastAsia="宋体" w:hAnsi="宋体" w:cs="宋体"/>
                <w:sz w:val="15"/>
                <w:szCs w:val="15"/>
              </w:rPr>
            </w:pPr>
          </w:p>
        </w:tc>
        <w:tc>
          <w:tcPr>
            <w:tcW w:w="1024"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92" w:type="dxa"/>
            <w:tcBorders>
              <w:top w:val="single" w:sz="4" w:space="0" w:color="auto"/>
              <w:left w:val="nil"/>
              <w:bottom w:val="single" w:sz="4" w:space="0" w:color="auto"/>
              <w:right w:val="single" w:sz="4" w:space="0" w:color="auto"/>
            </w:tcBorders>
            <w:noWrap/>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751" w:type="dxa"/>
            <w:tcBorders>
              <w:top w:val="single" w:sz="4" w:space="0" w:color="auto"/>
              <w:left w:val="nil"/>
              <w:bottom w:val="single" w:sz="4" w:space="0" w:color="auto"/>
              <w:right w:val="single" w:sz="4" w:space="0" w:color="auto"/>
            </w:tcBorders>
            <w:vAlign w:val="center"/>
          </w:tcPr>
          <w:p w:rsidR="004D143C" w:rsidRDefault="004D143C">
            <w:pPr>
              <w:ind w:leftChars="-100" w:left="1050" w:rightChars="-104" w:right="-218" w:hangingChars="700" w:hanging="1260"/>
              <w:contextualSpacing/>
              <w:jc w:val="center"/>
              <w:rPr>
                <w:rFonts w:ascii="宋体" w:eastAsia="宋体" w:hAnsi="宋体" w:cs="宋体"/>
                <w:sz w:val="18"/>
                <w:szCs w:val="18"/>
              </w:rPr>
            </w:pPr>
          </w:p>
        </w:tc>
        <w:tc>
          <w:tcPr>
            <w:tcW w:w="1108" w:type="dxa"/>
            <w:tcBorders>
              <w:top w:val="single" w:sz="4" w:space="0" w:color="auto"/>
              <w:left w:val="nil"/>
              <w:bottom w:val="single" w:sz="4" w:space="0" w:color="auto"/>
              <w:right w:val="single" w:sz="4" w:space="0" w:color="auto"/>
            </w:tcBorders>
            <w:vAlign w:val="center"/>
          </w:tcPr>
          <w:p w:rsidR="004D143C" w:rsidRDefault="004D143C">
            <w:pPr>
              <w:contextualSpacing/>
              <w:jc w:val="center"/>
              <w:textAlignment w:val="center"/>
              <w:rPr>
                <w:rFonts w:ascii="仿宋_GB2312" w:eastAsia="仿宋_GB2312" w:hAnsi="仿宋_GB2312" w:cs="仿宋_GB2312"/>
              </w:rPr>
            </w:pPr>
          </w:p>
        </w:tc>
        <w:tc>
          <w:tcPr>
            <w:tcW w:w="761"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rPr>
            </w:pPr>
          </w:p>
        </w:tc>
        <w:tc>
          <w:tcPr>
            <w:tcW w:w="1142" w:type="dxa"/>
            <w:tcBorders>
              <w:top w:val="single" w:sz="4" w:space="0" w:color="auto"/>
              <w:left w:val="nil"/>
              <w:bottom w:val="single" w:sz="4" w:space="0" w:color="auto"/>
              <w:right w:val="single" w:sz="4" w:space="0" w:color="auto"/>
            </w:tcBorders>
            <w:noWrap/>
            <w:vAlign w:val="center"/>
          </w:tcPr>
          <w:p w:rsidR="004D143C" w:rsidRDefault="004D143C">
            <w:pPr>
              <w:contextualSpacing/>
              <w:jc w:val="right"/>
              <w:textAlignment w:val="center"/>
              <w:rPr>
                <w:rFonts w:ascii="仿宋_GB2312" w:eastAsia="仿宋_GB2312" w:hAnsi="仿宋_GB2312" w:cs="仿宋_GB2312"/>
              </w:rPr>
            </w:pP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right"/>
              <w:textAlignment w:val="center"/>
              <w:rPr>
                <w:rFonts w:ascii="仿宋_GB2312" w:eastAsia="仿宋_GB2312" w:hAnsi="仿宋_GB2312" w:cs="仿宋_GB2312"/>
              </w:rPr>
            </w:pPr>
          </w:p>
        </w:tc>
      </w:tr>
      <w:tr w:rsidR="004D143C">
        <w:trPr>
          <w:trHeight w:val="752"/>
        </w:trPr>
        <w:tc>
          <w:tcPr>
            <w:tcW w:w="7788" w:type="dxa"/>
            <w:gridSpan w:val="8"/>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rPr>
                <w:rFonts w:ascii="仿宋_GB2312" w:eastAsia="仿宋_GB2312" w:hAnsi="仿宋_GB2312" w:cs="仿宋_GB2312"/>
                <w:sz w:val="24"/>
                <w:szCs w:val="24"/>
              </w:rPr>
            </w:pPr>
            <w:r>
              <w:rPr>
                <w:rFonts w:ascii="仿宋_GB2312" w:eastAsia="仿宋_GB2312" w:hAnsi="仿宋_GB2312" w:cs="仿宋_GB2312" w:hint="eastAsia"/>
                <w:b/>
                <w:sz w:val="24"/>
                <w:szCs w:val="24"/>
              </w:rPr>
              <w:t>合 计（元）</w:t>
            </w:r>
          </w:p>
        </w:tc>
        <w:tc>
          <w:tcPr>
            <w:tcW w:w="1503" w:type="dxa"/>
            <w:tcBorders>
              <w:top w:val="single" w:sz="4" w:space="0" w:color="auto"/>
              <w:left w:val="nil"/>
              <w:bottom w:val="single" w:sz="4" w:space="0" w:color="auto"/>
              <w:right w:val="single" w:sz="4" w:space="0" w:color="auto"/>
            </w:tcBorders>
            <w:noWrap/>
            <w:vAlign w:val="center"/>
          </w:tcPr>
          <w:p w:rsidR="004D143C" w:rsidRDefault="004D143C">
            <w:pPr>
              <w:contextualSpacing/>
              <w:jc w:val="center"/>
              <w:textAlignment w:val="center"/>
              <w:rPr>
                <w:rFonts w:ascii="仿宋_GB2312" w:eastAsia="仿宋_GB2312" w:hAnsi="仿宋_GB2312" w:cs="仿宋_GB2312"/>
                <w:sz w:val="24"/>
                <w:szCs w:val="24"/>
              </w:rPr>
            </w:pPr>
          </w:p>
        </w:tc>
      </w:tr>
      <w:tr w:rsidR="004D143C">
        <w:trPr>
          <w:trHeight w:val="606"/>
        </w:trPr>
        <w:tc>
          <w:tcPr>
            <w:tcW w:w="9291" w:type="dxa"/>
            <w:gridSpan w:val="9"/>
            <w:tcBorders>
              <w:top w:val="single" w:sz="4" w:space="0" w:color="auto"/>
              <w:left w:val="single" w:sz="4" w:space="0" w:color="auto"/>
              <w:bottom w:val="single" w:sz="4" w:space="0" w:color="auto"/>
              <w:right w:val="single" w:sz="4" w:space="0" w:color="auto"/>
            </w:tcBorders>
            <w:vAlign w:val="center"/>
          </w:tcPr>
          <w:p w:rsidR="004D143C" w:rsidRDefault="00B151D1">
            <w:pPr>
              <w:contextualSpacing/>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备注：1、以上报价已含税、含运费；2、提供增值税专用发票、税率。</w:t>
            </w:r>
          </w:p>
        </w:tc>
      </w:tr>
    </w:tbl>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p>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br w:type="page"/>
      </w:r>
      <w:r>
        <w:rPr>
          <w:rFonts w:ascii="黑体" w:eastAsia="黑体" w:hAnsi="黑体" w:cs="黑体" w:hint="eastAsia"/>
          <w:b/>
          <w:spacing w:val="20"/>
          <w:sz w:val="30"/>
          <w:szCs w:val="30"/>
        </w:rPr>
        <w:lastRenderedPageBreak/>
        <w:t>采购交易文件的</w:t>
      </w:r>
      <w:r>
        <w:rPr>
          <w:rFonts w:ascii="黑体" w:eastAsia="黑体" w:hAnsi="黑体" w:cs="黑体" w:hint="eastAsia"/>
          <w:b/>
          <w:sz w:val="32"/>
          <w:szCs w:val="32"/>
        </w:rPr>
        <w:t>附件3</w:t>
      </w:r>
    </w:p>
    <w:p w:rsidR="004D143C" w:rsidRDefault="004D143C">
      <w:pPr>
        <w:pStyle w:val="1"/>
        <w:contextualSpacing/>
        <w:jc w:val="center"/>
        <w:rPr>
          <w:rFonts w:ascii="方正小标宋简体" w:eastAsia="方正小标宋简体" w:hAnsi="方正小标宋简体" w:cs="方正小标宋简体"/>
          <w:b/>
          <w:sz w:val="44"/>
          <w:szCs w:val="44"/>
        </w:rPr>
      </w:pPr>
    </w:p>
    <w:p w:rsidR="004D143C" w:rsidRDefault="00B151D1">
      <w:pPr>
        <w:pStyle w:val="1"/>
        <w:contextualSpacing/>
        <w:jc w:val="center"/>
        <w:rPr>
          <w:rFonts w:ascii="方正小标宋简体" w:eastAsia="方正小标宋简体" w:hAnsi="方正小标宋简体" w:cs="方正小标宋简体"/>
          <w:b/>
          <w:sz w:val="32"/>
          <w:szCs w:val="32"/>
        </w:rPr>
      </w:pPr>
      <w:r>
        <w:rPr>
          <w:rFonts w:ascii="方正小标宋简体" w:eastAsia="方正小标宋简体" w:hAnsi="方正小标宋简体" w:cs="方正小标宋简体" w:hint="eastAsia"/>
          <w:b/>
          <w:sz w:val="32"/>
          <w:szCs w:val="32"/>
        </w:rPr>
        <w:t>声明及承诺书</w:t>
      </w:r>
    </w:p>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p>
    <w:p w:rsidR="004D143C" w:rsidRDefault="00B151D1">
      <w:pPr>
        <w:spacing w:line="312" w:lineRule="auto"/>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我方声明及承诺如下：</w:t>
      </w:r>
    </w:p>
    <w:p w:rsidR="004D143C" w:rsidRDefault="00B151D1">
      <w:pPr>
        <w:spacing w:line="312" w:lineRule="auto"/>
        <w:ind w:firstLineChars="200" w:firstLine="56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1.我方同意并接受竞价文件的各项要求，遵守采购交易文件中的各项规定，按采购交易文件的要求提供报价。</w:t>
      </w:r>
    </w:p>
    <w:p w:rsidR="004D143C" w:rsidRDefault="00B151D1">
      <w:pPr>
        <w:spacing w:line="312" w:lineRule="auto"/>
        <w:ind w:firstLineChars="200" w:firstLine="56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2.报价有效期为递交报价文件之日起六十天，若确定为中选单位，报价有效期延至合同验收之日。</w:t>
      </w:r>
    </w:p>
    <w:p w:rsidR="004D143C" w:rsidRDefault="00B151D1">
      <w:pPr>
        <w:spacing w:line="312" w:lineRule="auto"/>
        <w:ind w:firstLineChars="150" w:firstLine="42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3.我方已经详细地阅读了全部采购交易文件及其附件，完全清晰理解采购交易文件的要求，不存在任何含糊不清和误解之处，同意放弃对这些文件所提出的异议和质疑的权利。</w:t>
      </w:r>
    </w:p>
    <w:p w:rsidR="004D143C" w:rsidRDefault="00B151D1">
      <w:pPr>
        <w:spacing w:line="312" w:lineRule="auto"/>
        <w:ind w:firstLineChars="150" w:firstLine="42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4.我方已毫无保留地向采购方提供一切所需的证明材料。</w:t>
      </w:r>
    </w:p>
    <w:p w:rsidR="004D143C" w:rsidRDefault="00B151D1">
      <w:pPr>
        <w:spacing w:line="312" w:lineRule="auto"/>
        <w:ind w:firstLineChars="150" w:firstLine="42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5.我方承诺在本次报价中提供的一切文件，无论是原件还是复印件均为真实和准确的，绝无任何虚假、伪造和夸大的成份，否则，愿承担相应的后果和法律责任。</w:t>
      </w:r>
    </w:p>
    <w:p w:rsidR="004D143C" w:rsidRDefault="00B151D1">
      <w:pPr>
        <w:spacing w:line="312" w:lineRule="auto"/>
        <w:ind w:firstLineChars="100" w:firstLine="280"/>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6.我方完全服从和尊重评委会所作的竞价评审结果。</w:t>
      </w: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4D143C">
      <w:pPr>
        <w:pStyle w:val="3"/>
      </w:pPr>
    </w:p>
    <w:p w:rsidR="004D143C" w:rsidRDefault="00B151D1">
      <w:pPr>
        <w:contextualSpacing/>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4D143C" w:rsidRDefault="00B151D1">
      <w:pPr>
        <w:spacing w:line="432" w:lineRule="auto"/>
        <w:contextualSpacing/>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报价单位(盖章)：</w:t>
      </w:r>
    </w:p>
    <w:p w:rsidR="004D143C" w:rsidRDefault="00B151D1">
      <w:pPr>
        <w:spacing w:line="432" w:lineRule="auto"/>
        <w:ind w:firstLineChars="1200" w:firstLine="3360"/>
        <w:contextualSpacing/>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法定代表人或授权代理人(签名)：</w:t>
      </w:r>
    </w:p>
    <w:p w:rsidR="004D143C" w:rsidRDefault="00B151D1">
      <w:pPr>
        <w:spacing w:line="432" w:lineRule="auto"/>
        <w:contextualSpacing/>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日期：    年    月    日</w:t>
      </w:r>
    </w:p>
    <w:p w:rsidR="004D143C" w:rsidRDefault="00B151D1">
      <w:pPr>
        <w:contextualSpacing/>
        <w:rPr>
          <w:rFonts w:ascii="黑体" w:eastAsia="黑体" w:hAnsi="黑体" w:cs="黑体"/>
          <w:b/>
          <w:sz w:val="32"/>
          <w:szCs w:val="32"/>
        </w:rPr>
      </w:pPr>
      <w:r>
        <w:rPr>
          <w:rFonts w:ascii="仿宋_GB2312" w:eastAsia="仿宋_GB2312" w:hAnsi="仿宋_GB2312" w:cs="仿宋_GB2312" w:hint="eastAsia"/>
          <w:sz w:val="28"/>
          <w:szCs w:val="28"/>
        </w:rPr>
        <w:br w:type="page"/>
      </w:r>
      <w:r>
        <w:rPr>
          <w:rFonts w:ascii="黑体" w:eastAsia="黑体" w:hAnsi="黑体" w:cs="黑体" w:hint="eastAsia"/>
          <w:b/>
          <w:spacing w:val="20"/>
          <w:sz w:val="30"/>
          <w:szCs w:val="30"/>
        </w:rPr>
        <w:lastRenderedPageBreak/>
        <w:t>采购交易文件的</w:t>
      </w:r>
      <w:r>
        <w:rPr>
          <w:rFonts w:ascii="黑体" w:eastAsia="黑体" w:hAnsi="黑体" w:cs="黑体" w:hint="eastAsia"/>
          <w:b/>
          <w:sz w:val="32"/>
          <w:szCs w:val="32"/>
        </w:rPr>
        <w:t>附件4</w:t>
      </w:r>
    </w:p>
    <w:p w:rsidR="004D143C" w:rsidRDefault="00B151D1">
      <w:pPr>
        <w:pStyle w:val="1"/>
        <w:jc w:val="center"/>
        <w:rPr>
          <w:rFonts w:ascii="仿宋_GB2312" w:eastAsia="仿宋_GB2312" w:hAnsi="仿宋_GB2312" w:cs="仿宋_GB2312"/>
          <w:b/>
          <w:bCs/>
          <w:sz w:val="36"/>
          <w:szCs w:val="36"/>
        </w:rPr>
      </w:pPr>
      <w:r>
        <w:rPr>
          <w:rFonts w:ascii="仿宋_GB2312" w:eastAsia="仿宋_GB2312" w:hAnsi="仿宋_GB2312" w:cs="仿宋_GB2312" w:hint="eastAsia"/>
          <w:b/>
          <w:bCs/>
          <w:sz w:val="36"/>
          <w:szCs w:val="36"/>
        </w:rPr>
        <w:t>充分了解现场条件承诺书</w:t>
      </w:r>
    </w:p>
    <w:p w:rsidR="004D143C" w:rsidRDefault="00B151D1">
      <w:pPr>
        <w:pStyle w:val="a6"/>
        <w:rPr>
          <w:rFonts w:ascii="仿宋_GB2312" w:eastAsia="仿宋_GB2312" w:hAnsi="仿宋_GB2312" w:cs="仿宋_GB2312"/>
          <w:sz w:val="32"/>
          <w:szCs w:val="32"/>
        </w:rPr>
      </w:pPr>
      <w:r>
        <w:rPr>
          <w:rFonts w:ascii="仿宋_GB2312" w:eastAsia="仿宋_GB2312" w:hAnsi="仿宋_GB2312" w:cs="仿宋_GB2312" w:hint="eastAsia"/>
          <w:b/>
          <w:bCs/>
          <w:sz w:val="32"/>
          <w:szCs w:val="32"/>
        </w:rPr>
        <w:t>广州市自来水工程有限公司</w:t>
      </w:r>
      <w:r>
        <w:rPr>
          <w:rFonts w:ascii="仿宋_GB2312" w:eastAsia="仿宋_GB2312" w:hAnsi="仿宋_GB2312" w:cs="仿宋_GB2312" w:hint="eastAsia"/>
          <w:sz w:val="32"/>
          <w:szCs w:val="32"/>
        </w:rPr>
        <w:t>：</w:t>
      </w:r>
    </w:p>
    <w:p w:rsidR="004D143C" w:rsidRDefault="00B151D1">
      <w:pPr>
        <w:pStyle w:val="a6"/>
        <w:spacing w:line="312"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我方已按竞价须知的要求完成了踏勘现场的工作，并已充分了解中选以后在管理服务过程中所必须进行供货及服务的所有工作。我方理解贵司向我方提供的有关现场的数据和资料，是贵</w:t>
      </w:r>
      <w:proofErr w:type="gramStart"/>
      <w:r>
        <w:rPr>
          <w:rFonts w:ascii="仿宋_GB2312" w:eastAsia="仿宋_GB2312" w:hAnsi="仿宋_GB2312" w:cs="仿宋_GB2312" w:hint="eastAsia"/>
          <w:sz w:val="28"/>
          <w:szCs w:val="28"/>
        </w:rPr>
        <w:t>司现有</w:t>
      </w:r>
      <w:proofErr w:type="gramEnd"/>
      <w:r>
        <w:rPr>
          <w:rFonts w:ascii="仿宋_GB2312" w:eastAsia="仿宋_GB2312" w:hAnsi="仿宋_GB2312" w:cs="仿宋_GB2312" w:hint="eastAsia"/>
          <w:sz w:val="28"/>
          <w:szCs w:val="28"/>
        </w:rPr>
        <w:t>的能被我方利用的资料。贵司已向我方说明：</w:t>
      </w:r>
    </w:p>
    <w:p w:rsidR="004D143C" w:rsidRDefault="00B151D1">
      <w:pPr>
        <w:pStyle w:val="a6"/>
        <w:spacing w:line="312"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1.本工程须确保达到当地建筑工程安全生产文明施工工地的标准。</w:t>
      </w:r>
    </w:p>
    <w:p w:rsidR="004D143C" w:rsidRDefault="00B151D1">
      <w:pPr>
        <w:pStyle w:val="a6"/>
        <w:spacing w:line="312"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2.因场地条件不足可能引致我方的供货及服务管理难度增加等影响。</w:t>
      </w:r>
    </w:p>
    <w:p w:rsidR="004D143C" w:rsidRDefault="00B151D1">
      <w:pPr>
        <w:pStyle w:val="a6"/>
        <w:spacing w:line="312"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3.因工地周边的当地条件可能导致我方增加必要临时措施以保证配合贵公司治安</w:t>
      </w:r>
      <w:proofErr w:type="gramStart"/>
      <w:r>
        <w:rPr>
          <w:rFonts w:ascii="仿宋_GB2312" w:eastAsia="仿宋_GB2312" w:hAnsi="仿宋_GB2312" w:cs="仿宋_GB2312" w:hint="eastAsia"/>
          <w:sz w:val="28"/>
          <w:szCs w:val="28"/>
        </w:rPr>
        <w:t>维稳工作</w:t>
      </w:r>
      <w:proofErr w:type="gramEnd"/>
      <w:r>
        <w:rPr>
          <w:rFonts w:ascii="仿宋_GB2312" w:eastAsia="仿宋_GB2312" w:hAnsi="仿宋_GB2312" w:cs="仿宋_GB2312" w:hint="eastAsia"/>
          <w:sz w:val="28"/>
          <w:szCs w:val="28"/>
        </w:rPr>
        <w:t>的影响。</w:t>
      </w:r>
    </w:p>
    <w:p w:rsidR="004D143C" w:rsidRDefault="00B151D1">
      <w:pPr>
        <w:pStyle w:val="a6"/>
        <w:spacing w:line="312"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我方已充分考虑上述有关条件的影响，并</w:t>
      </w:r>
      <w:proofErr w:type="gramStart"/>
      <w:r>
        <w:rPr>
          <w:rFonts w:ascii="仿宋_GB2312" w:eastAsia="仿宋_GB2312" w:hAnsi="仿宋_GB2312" w:cs="仿宋_GB2312" w:hint="eastAsia"/>
          <w:sz w:val="28"/>
          <w:szCs w:val="28"/>
        </w:rPr>
        <w:t>已综合</w:t>
      </w:r>
      <w:proofErr w:type="gramEnd"/>
      <w:r>
        <w:rPr>
          <w:rFonts w:ascii="仿宋_GB2312" w:eastAsia="仿宋_GB2312" w:hAnsi="仿宋_GB2312" w:cs="仿宋_GB2312" w:hint="eastAsia"/>
          <w:sz w:val="28"/>
          <w:szCs w:val="28"/>
        </w:rPr>
        <w:t>考虑在所填报的综合单价内。我方承诺不会因任何现场条件的阻碍而向贵司索赔任何费用，并保证不因任何现场条件的阻碍而影响报价承诺及服务期限。</w:t>
      </w:r>
    </w:p>
    <w:p w:rsidR="004D143C" w:rsidRDefault="00B151D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4D143C" w:rsidRDefault="004D143C">
      <w:pPr>
        <w:ind w:firstLineChars="200" w:firstLine="640"/>
        <w:rPr>
          <w:rFonts w:ascii="仿宋_GB2312" w:eastAsia="仿宋_GB2312" w:hAnsi="仿宋_GB2312" w:cs="仿宋_GB2312"/>
          <w:sz w:val="32"/>
          <w:szCs w:val="32"/>
        </w:rPr>
      </w:pPr>
    </w:p>
    <w:p w:rsidR="004D143C" w:rsidRDefault="00B151D1">
      <w:pPr>
        <w:spacing w:line="432" w:lineRule="auto"/>
        <w:contextualSpacing/>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报价单位(盖章)：</w:t>
      </w:r>
    </w:p>
    <w:p w:rsidR="004D143C" w:rsidRDefault="00B151D1">
      <w:pPr>
        <w:spacing w:line="432" w:lineRule="auto"/>
        <w:ind w:firstLineChars="1200" w:firstLine="3360"/>
        <w:contextualSpacing/>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法定代表人或授权代理人(签名)：</w:t>
      </w:r>
    </w:p>
    <w:p w:rsidR="004D143C" w:rsidRDefault="00B151D1">
      <w:pPr>
        <w:spacing w:line="432" w:lineRule="auto"/>
        <w:contextualSpacing/>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日期：    年    月    日</w:t>
      </w:r>
    </w:p>
    <w:p w:rsidR="004D143C" w:rsidRDefault="004D143C">
      <w:pPr>
        <w:contextualSpacing/>
        <w:rPr>
          <w:rFonts w:ascii="仿宋_GB2312" w:eastAsia="仿宋_GB2312" w:hAnsi="仿宋_GB2312" w:cs="仿宋_GB2312"/>
          <w:b/>
          <w:spacing w:val="20"/>
          <w:sz w:val="32"/>
          <w:szCs w:val="32"/>
        </w:rPr>
        <w:sectPr w:rsidR="004D143C">
          <w:pgSz w:w="11906" w:h="16838"/>
          <w:pgMar w:top="1021" w:right="1418" w:bottom="1117" w:left="1418" w:header="567" w:footer="1134" w:gutter="0"/>
          <w:cols w:space="720"/>
          <w:titlePg/>
          <w:docGrid w:type="lines" w:linePitch="400"/>
        </w:sectPr>
      </w:pPr>
    </w:p>
    <w:p w:rsidR="004D143C" w:rsidRDefault="00B151D1">
      <w:pPr>
        <w:contextualSpacing/>
        <w:rPr>
          <w:rFonts w:ascii="黑体" w:eastAsia="黑体" w:hAnsi="黑体" w:cs="黑体"/>
          <w:b/>
          <w:sz w:val="32"/>
          <w:szCs w:val="32"/>
        </w:rPr>
      </w:pPr>
      <w:r>
        <w:rPr>
          <w:rFonts w:ascii="黑体" w:eastAsia="黑体" w:hAnsi="黑体" w:cs="黑体" w:hint="eastAsia"/>
          <w:b/>
          <w:spacing w:val="20"/>
          <w:sz w:val="30"/>
          <w:szCs w:val="30"/>
        </w:rPr>
        <w:lastRenderedPageBreak/>
        <w:t>采购交易文件的</w:t>
      </w:r>
      <w:r>
        <w:rPr>
          <w:rFonts w:ascii="黑体" w:eastAsia="黑体" w:hAnsi="黑体" w:cs="黑体" w:hint="eastAsia"/>
          <w:b/>
          <w:sz w:val="32"/>
          <w:szCs w:val="32"/>
        </w:rPr>
        <w:t>附件5</w:t>
      </w:r>
    </w:p>
    <w:p w:rsidR="004D143C" w:rsidRDefault="00B151D1">
      <w:pPr>
        <w:contextualSpacing/>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采购合同(参考)</w:t>
      </w:r>
    </w:p>
    <w:p w:rsidR="004D143C" w:rsidRDefault="00B151D1">
      <w:pPr>
        <w:contextualSpacing/>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ab/>
      </w:r>
      <w:r>
        <w:rPr>
          <w:rFonts w:ascii="仿宋_GB2312" w:eastAsia="仿宋_GB2312" w:hAnsi="仿宋_GB2312" w:cs="仿宋_GB2312" w:hint="eastAsia"/>
          <w:b/>
          <w:bCs/>
          <w:sz w:val="28"/>
          <w:szCs w:val="28"/>
        </w:rPr>
        <w:tab/>
      </w:r>
      <w:r>
        <w:rPr>
          <w:rFonts w:ascii="仿宋_GB2312" w:eastAsia="仿宋_GB2312" w:hAnsi="仿宋_GB2312" w:cs="仿宋_GB2312" w:hint="eastAsia"/>
          <w:b/>
          <w:bCs/>
          <w:sz w:val="28"/>
          <w:szCs w:val="28"/>
        </w:rPr>
        <w:tab/>
      </w:r>
      <w:r>
        <w:rPr>
          <w:rFonts w:ascii="仿宋_GB2312" w:eastAsia="仿宋_GB2312" w:hAnsi="仿宋_GB2312" w:cs="仿宋_GB2312" w:hint="eastAsia"/>
          <w:b/>
          <w:bCs/>
          <w:sz w:val="28"/>
          <w:szCs w:val="28"/>
        </w:rPr>
        <w:tab/>
      </w:r>
      <w:r>
        <w:rPr>
          <w:rFonts w:ascii="仿宋_GB2312" w:eastAsia="仿宋_GB2312" w:hAnsi="仿宋_GB2312" w:cs="仿宋_GB2312" w:hint="eastAsia"/>
          <w:b/>
          <w:bCs/>
          <w:sz w:val="28"/>
          <w:szCs w:val="28"/>
        </w:rPr>
        <w:tab/>
        <w:t xml:space="preserve">                          </w:t>
      </w:r>
      <w:r>
        <w:rPr>
          <w:rFonts w:ascii="宋体" w:eastAsia="宋体" w:hAnsi="宋体" w:cs="宋体" w:hint="eastAsia"/>
          <w:b/>
          <w:bCs/>
          <w:sz w:val="24"/>
          <w:szCs w:val="24"/>
        </w:rPr>
        <w:t xml:space="preserve"> 合同编号:</w:t>
      </w:r>
      <w:r>
        <w:rPr>
          <w:rFonts w:ascii="宋体" w:eastAsia="宋体" w:hAnsi="宋体" w:cs="宋体" w:hint="eastAsia"/>
          <w:b/>
          <w:bCs/>
          <w:sz w:val="24"/>
          <w:szCs w:val="24"/>
        </w:rPr>
        <w:tab/>
      </w:r>
      <w:r>
        <w:rPr>
          <w:rFonts w:ascii="仿宋_GB2312" w:eastAsia="仿宋_GB2312" w:hAnsi="仿宋_GB2312" w:cs="仿宋_GB2312" w:hint="eastAsia"/>
          <w:b/>
          <w:bCs/>
          <w:sz w:val="28"/>
          <w:szCs w:val="28"/>
        </w:rPr>
        <w:tab/>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bCs/>
          <w:sz w:val="24"/>
          <w:szCs w:val="24"/>
        </w:rPr>
        <w:t>甲方：广州市自来水工程有限公司</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bCs/>
          <w:sz w:val="24"/>
          <w:szCs w:val="24"/>
        </w:rPr>
        <w:t>乙方：</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根据《中华人民共和国民法典》等相关法律法规，甲、乙双方经平等协商，就货物（设备/材料）采购等相关事宜达成如下条款，供双方共同恪守：</w:t>
      </w:r>
    </w:p>
    <w:p w:rsidR="004D143C" w:rsidRDefault="00B151D1">
      <w:pPr>
        <w:tabs>
          <w:tab w:val="left" w:pos="0"/>
        </w:tabs>
        <w:spacing w:line="360" w:lineRule="auto"/>
        <w:contextualSpacing/>
        <w:rPr>
          <w:rFonts w:ascii="宋体" w:eastAsia="宋体" w:hAnsi="宋体" w:cs="宋体"/>
          <w:b/>
          <w:sz w:val="24"/>
          <w:szCs w:val="24"/>
        </w:rPr>
      </w:pPr>
      <w:r>
        <w:rPr>
          <w:rFonts w:ascii="宋体" w:eastAsia="宋体" w:hAnsi="宋体" w:cs="宋体" w:hint="eastAsia"/>
          <w:b/>
          <w:sz w:val="24"/>
          <w:szCs w:val="24"/>
        </w:rPr>
        <w:t>一、适用项目</w:t>
      </w:r>
    </w:p>
    <w:p w:rsidR="004D143C" w:rsidRDefault="00B151D1">
      <w:pPr>
        <w:spacing w:line="360" w:lineRule="auto"/>
        <w:ind w:rightChars="-104" w:right="-218"/>
        <w:contextualSpacing/>
        <w:rPr>
          <w:rFonts w:ascii="宋体" w:eastAsia="宋体" w:hAnsi="宋体" w:cs="宋体"/>
          <w:b/>
          <w:sz w:val="24"/>
          <w:szCs w:val="24"/>
        </w:rPr>
      </w:pPr>
      <w:r>
        <w:rPr>
          <w:rFonts w:ascii="宋体" w:eastAsia="宋体" w:hAnsi="宋体" w:cs="宋体" w:hint="eastAsia"/>
          <w:sz w:val="24"/>
          <w:szCs w:val="24"/>
        </w:rPr>
        <w:t>本合同采购货物用于工程项目：</w:t>
      </w:r>
      <w:r>
        <w:rPr>
          <w:rFonts w:ascii="宋体" w:eastAsia="宋体" w:hAnsi="宋体" w:cs="宋体" w:hint="eastAsia"/>
          <w:sz w:val="24"/>
          <w:szCs w:val="24"/>
          <w:u w:val="single"/>
        </w:rPr>
        <w:t>广州市轨道交通二十一号线</w:t>
      </w:r>
      <w:proofErr w:type="gramStart"/>
      <w:r>
        <w:rPr>
          <w:rFonts w:ascii="宋体" w:eastAsia="宋体" w:hAnsi="宋体" w:cs="宋体" w:hint="eastAsia"/>
          <w:sz w:val="24"/>
          <w:szCs w:val="24"/>
          <w:u w:val="single"/>
        </w:rPr>
        <w:t>象</w:t>
      </w:r>
      <w:proofErr w:type="gramEnd"/>
      <w:r>
        <w:rPr>
          <w:rFonts w:ascii="宋体" w:eastAsia="宋体" w:hAnsi="宋体" w:cs="宋体" w:hint="eastAsia"/>
          <w:sz w:val="24"/>
          <w:szCs w:val="24"/>
          <w:u w:val="single"/>
        </w:rPr>
        <w:t>岭站-</w:t>
      </w:r>
      <w:proofErr w:type="gramStart"/>
      <w:r>
        <w:rPr>
          <w:rFonts w:ascii="宋体" w:eastAsia="宋体" w:hAnsi="宋体" w:cs="宋体" w:hint="eastAsia"/>
          <w:sz w:val="24"/>
          <w:szCs w:val="24"/>
          <w:u w:val="single"/>
        </w:rPr>
        <w:t>钟岗站</w:t>
      </w:r>
      <w:proofErr w:type="gramEnd"/>
      <w:r>
        <w:rPr>
          <w:rFonts w:ascii="宋体" w:eastAsia="宋体" w:hAnsi="宋体" w:cs="宋体" w:hint="eastAsia"/>
          <w:sz w:val="24"/>
          <w:szCs w:val="24"/>
          <w:u w:val="single"/>
        </w:rPr>
        <w:t>区间道路改造工程给水管线永久迁改工程</w:t>
      </w:r>
      <w:r>
        <w:rPr>
          <w:rFonts w:ascii="宋体" w:eastAsia="宋体" w:hAnsi="宋体" w:cs="宋体" w:hint="eastAsia"/>
          <w:sz w:val="24"/>
          <w:szCs w:val="24"/>
        </w:rPr>
        <w:t>，工程编号:</w:t>
      </w:r>
      <w:r>
        <w:rPr>
          <w:rFonts w:ascii="宋体" w:eastAsia="宋体" w:hAnsi="宋体" w:cs="宋体" w:hint="eastAsia"/>
          <w:sz w:val="24"/>
          <w:szCs w:val="24"/>
          <w:u w:val="single"/>
        </w:rPr>
        <w:t>0220000601Z</w:t>
      </w:r>
      <w:r>
        <w:rPr>
          <w:rFonts w:ascii="宋体" w:eastAsia="宋体" w:hAnsi="宋体" w:cs="宋体" w:hint="eastAsia"/>
          <w:sz w:val="24"/>
          <w:szCs w:val="24"/>
        </w:rPr>
        <w:t>，采用</w:t>
      </w:r>
      <w:r>
        <w:rPr>
          <w:rFonts w:ascii="宋体" w:eastAsia="宋体" w:hAnsi="宋体" w:cs="宋体" w:hint="eastAsia"/>
          <w:sz w:val="24"/>
          <w:szCs w:val="24"/>
          <w:u w:val="single"/>
        </w:rPr>
        <w:t>□一般计税、□简易计税方法（二选一）</w:t>
      </w:r>
      <w:r>
        <w:rPr>
          <w:rFonts w:ascii="宋体" w:eastAsia="宋体" w:hAnsi="宋体" w:cs="宋体" w:hint="eastAsia"/>
          <w:sz w:val="24"/>
          <w:szCs w:val="24"/>
        </w:rPr>
        <w:t>计税。</w:t>
      </w:r>
    </w:p>
    <w:tbl>
      <w:tblPr>
        <w:tblpPr w:leftFromText="180" w:rightFromText="180" w:vertAnchor="text" w:horzAnchor="page" w:tblpX="633" w:tblpY="721"/>
        <w:tblOverlap w:val="never"/>
        <w:tblW w:w="10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2"/>
        <w:gridCol w:w="1756"/>
        <w:gridCol w:w="777"/>
        <w:gridCol w:w="811"/>
        <w:gridCol w:w="1016"/>
        <w:gridCol w:w="1050"/>
        <w:gridCol w:w="1132"/>
        <w:gridCol w:w="613"/>
        <w:gridCol w:w="1023"/>
        <w:gridCol w:w="1105"/>
        <w:gridCol w:w="1036"/>
      </w:tblGrid>
      <w:tr w:rsidR="004D143C">
        <w:tc>
          <w:tcPr>
            <w:tcW w:w="612"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序号</w:t>
            </w:r>
          </w:p>
        </w:tc>
        <w:tc>
          <w:tcPr>
            <w:tcW w:w="1756"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名称</w:t>
            </w:r>
          </w:p>
        </w:tc>
        <w:tc>
          <w:tcPr>
            <w:tcW w:w="777"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规格/型号</w:t>
            </w:r>
          </w:p>
        </w:tc>
        <w:tc>
          <w:tcPr>
            <w:tcW w:w="811"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单位</w:t>
            </w:r>
          </w:p>
        </w:tc>
        <w:tc>
          <w:tcPr>
            <w:tcW w:w="1016"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数量 (暂定)</w:t>
            </w:r>
          </w:p>
        </w:tc>
        <w:tc>
          <w:tcPr>
            <w:tcW w:w="1050"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不含</w:t>
            </w:r>
            <w:proofErr w:type="gramStart"/>
            <w:r>
              <w:rPr>
                <w:rFonts w:ascii="宋体" w:eastAsia="宋体" w:hAnsi="宋体" w:cs="宋体" w:hint="eastAsia"/>
                <w:sz w:val="24"/>
                <w:szCs w:val="24"/>
              </w:rPr>
              <w:t>税单价</w:t>
            </w:r>
            <w:proofErr w:type="gramEnd"/>
          </w:p>
        </w:tc>
        <w:tc>
          <w:tcPr>
            <w:tcW w:w="1132"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不含税总价</w:t>
            </w:r>
          </w:p>
        </w:tc>
        <w:tc>
          <w:tcPr>
            <w:tcW w:w="613"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税率</w:t>
            </w:r>
          </w:p>
        </w:tc>
        <w:tc>
          <w:tcPr>
            <w:tcW w:w="1023"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含</w:t>
            </w:r>
            <w:proofErr w:type="gramStart"/>
            <w:r>
              <w:rPr>
                <w:rFonts w:ascii="宋体" w:eastAsia="宋体" w:hAnsi="宋体" w:cs="宋体" w:hint="eastAsia"/>
                <w:sz w:val="24"/>
                <w:szCs w:val="24"/>
              </w:rPr>
              <w:t>税单价</w:t>
            </w:r>
            <w:proofErr w:type="gramEnd"/>
          </w:p>
        </w:tc>
        <w:tc>
          <w:tcPr>
            <w:tcW w:w="1105"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含税总价</w:t>
            </w:r>
          </w:p>
        </w:tc>
        <w:tc>
          <w:tcPr>
            <w:tcW w:w="1036"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发票类型</w:t>
            </w:r>
          </w:p>
        </w:tc>
      </w:tr>
      <w:tr w:rsidR="004D143C">
        <w:trPr>
          <w:trHeight w:val="503"/>
        </w:trPr>
        <w:tc>
          <w:tcPr>
            <w:tcW w:w="612" w:type="dxa"/>
            <w:vAlign w:val="center"/>
          </w:tcPr>
          <w:p w:rsidR="004D143C" w:rsidRDefault="00B151D1">
            <w:pPr>
              <w:spacing w:line="360" w:lineRule="auto"/>
              <w:contextualSpacing/>
              <w:jc w:val="center"/>
              <w:textAlignment w:val="center"/>
              <w:rPr>
                <w:rFonts w:ascii="宋体" w:eastAsia="宋体" w:hAnsi="宋体" w:cs="宋体"/>
                <w:szCs w:val="21"/>
              </w:rPr>
            </w:pPr>
            <w:r>
              <w:rPr>
                <w:rFonts w:ascii="宋体" w:eastAsia="宋体" w:hAnsi="宋体" w:cs="宋体" w:hint="eastAsia"/>
                <w:szCs w:val="21"/>
              </w:rPr>
              <w:t>1</w:t>
            </w:r>
          </w:p>
        </w:tc>
        <w:tc>
          <w:tcPr>
            <w:tcW w:w="175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钢管</w:t>
            </w:r>
          </w:p>
        </w:tc>
        <w:tc>
          <w:tcPr>
            <w:tcW w:w="777" w:type="dxa"/>
            <w:vAlign w:val="center"/>
          </w:tcPr>
          <w:p w:rsidR="004D143C" w:rsidRDefault="00B151D1">
            <w:pPr>
              <w:contextualSpacing/>
              <w:jc w:val="center"/>
              <w:rPr>
                <w:rFonts w:ascii="宋体" w:eastAsia="宋体" w:hAnsi="宋体" w:cs="宋体"/>
                <w:sz w:val="13"/>
                <w:szCs w:val="13"/>
              </w:rPr>
            </w:pPr>
            <w:r>
              <w:rPr>
                <w:rFonts w:ascii="Times New Roman" w:eastAsia="宋体" w:hAnsi="Times New Roman" w:cs="Times New Roman"/>
                <w:sz w:val="13"/>
                <w:szCs w:val="13"/>
              </w:rPr>
              <w:t>D1420x14</w:t>
            </w:r>
          </w:p>
        </w:tc>
        <w:tc>
          <w:tcPr>
            <w:tcW w:w="811" w:type="dxa"/>
            <w:vAlign w:val="center"/>
          </w:tcPr>
          <w:p w:rsidR="004D143C" w:rsidRDefault="00B151D1">
            <w:pPr>
              <w:contextualSpacing/>
              <w:jc w:val="center"/>
              <w:rPr>
                <w:rFonts w:ascii="Times New Roman" w:eastAsia="宋体" w:hAnsi="Times New Roman" w:cs="Times New Roman"/>
                <w:szCs w:val="21"/>
              </w:rPr>
            </w:pPr>
            <w:r>
              <w:rPr>
                <w:rFonts w:ascii="Times New Roman" w:eastAsia="宋体" w:hAnsi="Times New Roman" w:cs="Times New Roman" w:hint="eastAsia"/>
                <w:szCs w:val="21"/>
              </w:rPr>
              <w:t>米</w:t>
            </w:r>
          </w:p>
        </w:tc>
        <w:tc>
          <w:tcPr>
            <w:tcW w:w="101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540.2</w:t>
            </w:r>
          </w:p>
        </w:tc>
        <w:tc>
          <w:tcPr>
            <w:tcW w:w="1050" w:type="dxa"/>
            <w:vAlign w:val="center"/>
          </w:tcPr>
          <w:p w:rsidR="004D143C" w:rsidRDefault="004D143C">
            <w:pPr>
              <w:contextualSpacing/>
              <w:jc w:val="center"/>
              <w:rPr>
                <w:rFonts w:ascii="宋体" w:eastAsia="宋体" w:hAnsi="宋体" w:cs="宋体"/>
                <w:sz w:val="24"/>
                <w:szCs w:val="24"/>
              </w:rPr>
            </w:pPr>
          </w:p>
        </w:tc>
        <w:tc>
          <w:tcPr>
            <w:tcW w:w="1132" w:type="dxa"/>
            <w:vAlign w:val="center"/>
          </w:tcPr>
          <w:p w:rsidR="004D143C" w:rsidRDefault="004D143C">
            <w:pPr>
              <w:contextualSpacing/>
              <w:jc w:val="center"/>
              <w:rPr>
                <w:rFonts w:ascii="宋体" w:eastAsia="宋体" w:hAnsi="宋体" w:cs="宋体"/>
                <w:sz w:val="24"/>
                <w:szCs w:val="24"/>
              </w:rPr>
            </w:pPr>
          </w:p>
        </w:tc>
        <w:tc>
          <w:tcPr>
            <w:tcW w:w="613" w:type="dxa"/>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w:t>
            </w:r>
          </w:p>
        </w:tc>
        <w:tc>
          <w:tcPr>
            <w:tcW w:w="1023" w:type="dxa"/>
            <w:vAlign w:val="center"/>
          </w:tcPr>
          <w:p w:rsidR="004D143C" w:rsidRDefault="004D143C">
            <w:pPr>
              <w:contextualSpacing/>
              <w:jc w:val="center"/>
              <w:rPr>
                <w:rFonts w:ascii="宋体" w:eastAsia="宋体" w:hAnsi="宋体" w:cs="宋体"/>
                <w:b/>
                <w:bCs/>
                <w:sz w:val="24"/>
                <w:szCs w:val="24"/>
              </w:rPr>
            </w:pPr>
          </w:p>
        </w:tc>
        <w:tc>
          <w:tcPr>
            <w:tcW w:w="1105" w:type="dxa"/>
            <w:vAlign w:val="center"/>
          </w:tcPr>
          <w:p w:rsidR="004D143C" w:rsidRDefault="004D143C">
            <w:pPr>
              <w:contextualSpacing/>
              <w:jc w:val="center"/>
              <w:rPr>
                <w:rFonts w:ascii="宋体" w:eastAsia="宋体" w:hAnsi="宋体" w:cs="宋体"/>
                <w:b/>
                <w:bCs/>
                <w:sz w:val="24"/>
                <w:szCs w:val="24"/>
              </w:rPr>
            </w:pPr>
          </w:p>
        </w:tc>
        <w:tc>
          <w:tcPr>
            <w:tcW w:w="1036" w:type="dxa"/>
            <w:vMerge w:val="restart"/>
            <w:vAlign w:val="center"/>
          </w:tcPr>
          <w:p w:rsidR="004D143C" w:rsidRDefault="00B151D1">
            <w:pPr>
              <w:contextualSpacing/>
              <w:jc w:val="center"/>
              <w:rPr>
                <w:rFonts w:ascii="仿宋_GB2312" w:eastAsia="仿宋_GB2312" w:hAnsi="仿宋_GB2312" w:cs="仿宋_GB2312"/>
                <w:b/>
                <w:bCs/>
                <w:sz w:val="28"/>
                <w:szCs w:val="28"/>
              </w:rPr>
            </w:pPr>
            <w:r>
              <w:rPr>
                <w:rFonts w:ascii="宋体" w:eastAsia="宋体" w:hAnsi="宋体" w:cs="宋体" w:hint="eastAsia"/>
                <w:sz w:val="24"/>
                <w:szCs w:val="24"/>
              </w:rPr>
              <w:t>增值税专用发票</w:t>
            </w:r>
          </w:p>
        </w:tc>
      </w:tr>
      <w:tr w:rsidR="004D143C">
        <w:trPr>
          <w:trHeight w:val="422"/>
        </w:trPr>
        <w:tc>
          <w:tcPr>
            <w:tcW w:w="612" w:type="dxa"/>
            <w:vAlign w:val="center"/>
          </w:tcPr>
          <w:p w:rsidR="004D143C" w:rsidRDefault="00B151D1">
            <w:pPr>
              <w:spacing w:line="360" w:lineRule="auto"/>
              <w:contextualSpacing/>
              <w:jc w:val="center"/>
              <w:textAlignment w:val="center"/>
              <w:rPr>
                <w:rFonts w:ascii="宋体" w:eastAsia="宋体" w:hAnsi="宋体" w:cs="宋体"/>
                <w:szCs w:val="21"/>
              </w:rPr>
            </w:pPr>
            <w:r>
              <w:rPr>
                <w:rFonts w:ascii="宋体" w:eastAsia="宋体" w:hAnsi="宋体" w:cs="宋体" w:hint="eastAsia"/>
                <w:szCs w:val="21"/>
              </w:rPr>
              <w:t>2</w:t>
            </w:r>
          </w:p>
        </w:tc>
        <w:tc>
          <w:tcPr>
            <w:tcW w:w="175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钢管</w:t>
            </w:r>
          </w:p>
        </w:tc>
        <w:tc>
          <w:tcPr>
            <w:tcW w:w="777" w:type="dxa"/>
            <w:vAlign w:val="center"/>
          </w:tcPr>
          <w:p w:rsidR="004D143C" w:rsidRDefault="00B151D1">
            <w:pPr>
              <w:contextualSpacing/>
              <w:jc w:val="center"/>
              <w:rPr>
                <w:rFonts w:ascii="宋体" w:eastAsia="宋体" w:hAnsi="宋体" w:cs="宋体"/>
                <w:sz w:val="13"/>
                <w:szCs w:val="13"/>
              </w:rPr>
            </w:pPr>
            <w:r>
              <w:rPr>
                <w:rFonts w:ascii="Times New Roman" w:eastAsia="宋体" w:hAnsi="Times New Roman" w:cs="Times New Roman"/>
                <w:sz w:val="13"/>
                <w:szCs w:val="13"/>
              </w:rPr>
              <w:t>D630x10</w:t>
            </w:r>
          </w:p>
        </w:tc>
        <w:tc>
          <w:tcPr>
            <w:tcW w:w="811" w:type="dxa"/>
            <w:vAlign w:val="center"/>
          </w:tcPr>
          <w:p w:rsidR="004D143C" w:rsidRDefault="00B151D1">
            <w:pPr>
              <w:contextualSpacing/>
              <w:jc w:val="center"/>
              <w:rPr>
                <w:rFonts w:ascii="Times New Roman" w:eastAsia="宋体" w:hAnsi="Times New Roman" w:cs="Times New Roman"/>
                <w:szCs w:val="21"/>
              </w:rPr>
            </w:pPr>
            <w:r>
              <w:rPr>
                <w:rFonts w:ascii="Times New Roman" w:eastAsia="宋体" w:hAnsi="Times New Roman" w:cs="Times New Roman" w:hint="eastAsia"/>
                <w:szCs w:val="21"/>
              </w:rPr>
              <w:t>米</w:t>
            </w:r>
          </w:p>
        </w:tc>
        <w:tc>
          <w:tcPr>
            <w:tcW w:w="101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756</w:t>
            </w:r>
          </w:p>
        </w:tc>
        <w:tc>
          <w:tcPr>
            <w:tcW w:w="1050" w:type="dxa"/>
            <w:vAlign w:val="center"/>
          </w:tcPr>
          <w:p w:rsidR="004D143C" w:rsidRDefault="004D143C">
            <w:pPr>
              <w:contextualSpacing/>
              <w:jc w:val="center"/>
              <w:rPr>
                <w:rFonts w:ascii="宋体" w:eastAsia="宋体" w:hAnsi="宋体" w:cs="宋体"/>
                <w:sz w:val="24"/>
                <w:szCs w:val="24"/>
              </w:rPr>
            </w:pPr>
          </w:p>
        </w:tc>
        <w:tc>
          <w:tcPr>
            <w:tcW w:w="1132" w:type="dxa"/>
            <w:vAlign w:val="center"/>
          </w:tcPr>
          <w:p w:rsidR="004D143C" w:rsidRDefault="004D143C">
            <w:pPr>
              <w:contextualSpacing/>
              <w:jc w:val="center"/>
              <w:rPr>
                <w:rFonts w:ascii="宋体" w:eastAsia="宋体" w:hAnsi="宋体" w:cs="宋体"/>
                <w:sz w:val="24"/>
                <w:szCs w:val="24"/>
              </w:rPr>
            </w:pPr>
          </w:p>
        </w:tc>
        <w:tc>
          <w:tcPr>
            <w:tcW w:w="613" w:type="dxa"/>
            <w:vAlign w:val="center"/>
          </w:tcPr>
          <w:p w:rsidR="004D143C" w:rsidRDefault="004D143C">
            <w:pPr>
              <w:contextualSpacing/>
              <w:jc w:val="center"/>
              <w:rPr>
                <w:rFonts w:ascii="宋体" w:eastAsia="宋体" w:hAnsi="宋体" w:cs="宋体"/>
                <w:sz w:val="24"/>
                <w:szCs w:val="24"/>
              </w:rPr>
            </w:pPr>
          </w:p>
        </w:tc>
        <w:tc>
          <w:tcPr>
            <w:tcW w:w="1023" w:type="dxa"/>
            <w:vAlign w:val="center"/>
          </w:tcPr>
          <w:p w:rsidR="004D143C" w:rsidRDefault="004D143C">
            <w:pPr>
              <w:contextualSpacing/>
              <w:jc w:val="center"/>
              <w:rPr>
                <w:rFonts w:ascii="宋体" w:eastAsia="宋体" w:hAnsi="宋体" w:cs="宋体"/>
                <w:b/>
                <w:bCs/>
                <w:sz w:val="24"/>
                <w:szCs w:val="24"/>
              </w:rPr>
            </w:pPr>
          </w:p>
        </w:tc>
        <w:tc>
          <w:tcPr>
            <w:tcW w:w="1105" w:type="dxa"/>
            <w:vAlign w:val="center"/>
          </w:tcPr>
          <w:p w:rsidR="004D143C" w:rsidRDefault="004D143C">
            <w:pPr>
              <w:contextualSpacing/>
              <w:jc w:val="center"/>
              <w:rPr>
                <w:rFonts w:ascii="宋体" w:eastAsia="宋体" w:hAnsi="宋体" w:cs="宋体"/>
                <w:b/>
                <w:bCs/>
                <w:sz w:val="24"/>
                <w:szCs w:val="24"/>
              </w:rPr>
            </w:pPr>
          </w:p>
        </w:tc>
        <w:tc>
          <w:tcPr>
            <w:tcW w:w="1036" w:type="dxa"/>
            <w:vMerge/>
            <w:vAlign w:val="center"/>
          </w:tcPr>
          <w:p w:rsidR="004D143C" w:rsidRDefault="004D143C">
            <w:pPr>
              <w:contextualSpacing/>
              <w:jc w:val="center"/>
              <w:rPr>
                <w:rFonts w:ascii="仿宋_GB2312" w:eastAsia="仿宋_GB2312" w:hAnsi="仿宋_GB2312" w:cs="仿宋_GB2312"/>
                <w:b/>
                <w:bCs/>
                <w:sz w:val="28"/>
                <w:szCs w:val="28"/>
              </w:rPr>
            </w:pPr>
          </w:p>
        </w:tc>
      </w:tr>
      <w:tr w:rsidR="004D143C">
        <w:trPr>
          <w:trHeight w:val="393"/>
        </w:trPr>
        <w:tc>
          <w:tcPr>
            <w:tcW w:w="612" w:type="dxa"/>
            <w:vAlign w:val="center"/>
          </w:tcPr>
          <w:p w:rsidR="004D143C" w:rsidRDefault="00B151D1">
            <w:pPr>
              <w:spacing w:line="360" w:lineRule="auto"/>
              <w:contextualSpacing/>
              <w:jc w:val="center"/>
              <w:textAlignment w:val="center"/>
              <w:rPr>
                <w:rFonts w:ascii="宋体" w:eastAsia="宋体" w:hAnsi="宋体" w:cs="宋体"/>
                <w:szCs w:val="21"/>
              </w:rPr>
            </w:pPr>
            <w:r>
              <w:rPr>
                <w:rFonts w:ascii="宋体" w:eastAsia="宋体" w:hAnsi="宋体" w:cs="宋体" w:hint="eastAsia"/>
                <w:szCs w:val="21"/>
              </w:rPr>
              <w:t>3</w:t>
            </w:r>
          </w:p>
        </w:tc>
        <w:tc>
          <w:tcPr>
            <w:tcW w:w="175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钢管</w:t>
            </w:r>
          </w:p>
        </w:tc>
        <w:tc>
          <w:tcPr>
            <w:tcW w:w="777" w:type="dxa"/>
            <w:vAlign w:val="center"/>
          </w:tcPr>
          <w:p w:rsidR="004D143C" w:rsidRDefault="00B151D1">
            <w:pPr>
              <w:contextualSpacing/>
              <w:jc w:val="center"/>
              <w:rPr>
                <w:rFonts w:ascii="宋体" w:eastAsia="宋体" w:hAnsi="宋体" w:cs="宋体"/>
                <w:sz w:val="13"/>
                <w:szCs w:val="13"/>
              </w:rPr>
            </w:pPr>
            <w:r>
              <w:rPr>
                <w:rFonts w:ascii="Times New Roman" w:eastAsia="宋体" w:hAnsi="Times New Roman" w:cs="Times New Roman"/>
                <w:sz w:val="13"/>
                <w:szCs w:val="13"/>
              </w:rPr>
              <w:t>D426x8</w:t>
            </w:r>
          </w:p>
        </w:tc>
        <w:tc>
          <w:tcPr>
            <w:tcW w:w="811" w:type="dxa"/>
            <w:vAlign w:val="center"/>
          </w:tcPr>
          <w:p w:rsidR="004D143C" w:rsidRDefault="00B151D1">
            <w:pPr>
              <w:contextualSpacing/>
              <w:jc w:val="center"/>
              <w:rPr>
                <w:rFonts w:ascii="Times New Roman" w:eastAsia="宋体" w:hAnsi="Times New Roman" w:cs="Times New Roman"/>
                <w:szCs w:val="21"/>
              </w:rPr>
            </w:pPr>
            <w:r>
              <w:rPr>
                <w:rFonts w:ascii="Times New Roman" w:eastAsia="宋体" w:hAnsi="Times New Roman" w:cs="Times New Roman" w:hint="eastAsia"/>
                <w:szCs w:val="21"/>
              </w:rPr>
              <w:t>米</w:t>
            </w:r>
          </w:p>
        </w:tc>
        <w:tc>
          <w:tcPr>
            <w:tcW w:w="101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hint="eastAsia"/>
                <w:szCs w:val="21"/>
              </w:rPr>
              <w:t>9.5</w:t>
            </w:r>
          </w:p>
        </w:tc>
        <w:tc>
          <w:tcPr>
            <w:tcW w:w="1050" w:type="dxa"/>
            <w:vAlign w:val="center"/>
          </w:tcPr>
          <w:p w:rsidR="004D143C" w:rsidRDefault="004D143C">
            <w:pPr>
              <w:contextualSpacing/>
              <w:jc w:val="center"/>
              <w:rPr>
                <w:rFonts w:ascii="宋体" w:eastAsia="宋体" w:hAnsi="宋体" w:cs="宋体"/>
                <w:sz w:val="24"/>
                <w:szCs w:val="24"/>
              </w:rPr>
            </w:pPr>
          </w:p>
        </w:tc>
        <w:tc>
          <w:tcPr>
            <w:tcW w:w="1132" w:type="dxa"/>
            <w:vAlign w:val="center"/>
          </w:tcPr>
          <w:p w:rsidR="004D143C" w:rsidRDefault="004D143C">
            <w:pPr>
              <w:contextualSpacing/>
              <w:jc w:val="center"/>
              <w:rPr>
                <w:rFonts w:ascii="宋体" w:eastAsia="宋体" w:hAnsi="宋体" w:cs="宋体"/>
                <w:sz w:val="24"/>
                <w:szCs w:val="24"/>
              </w:rPr>
            </w:pPr>
          </w:p>
        </w:tc>
        <w:tc>
          <w:tcPr>
            <w:tcW w:w="613" w:type="dxa"/>
            <w:vAlign w:val="center"/>
          </w:tcPr>
          <w:p w:rsidR="004D143C" w:rsidRDefault="004D143C">
            <w:pPr>
              <w:contextualSpacing/>
              <w:jc w:val="center"/>
              <w:rPr>
                <w:rFonts w:ascii="宋体" w:eastAsia="宋体" w:hAnsi="宋体" w:cs="宋体"/>
                <w:sz w:val="24"/>
                <w:szCs w:val="24"/>
              </w:rPr>
            </w:pPr>
          </w:p>
        </w:tc>
        <w:tc>
          <w:tcPr>
            <w:tcW w:w="1023" w:type="dxa"/>
            <w:vAlign w:val="center"/>
          </w:tcPr>
          <w:p w:rsidR="004D143C" w:rsidRDefault="004D143C">
            <w:pPr>
              <w:contextualSpacing/>
              <w:jc w:val="center"/>
              <w:rPr>
                <w:rFonts w:ascii="宋体" w:eastAsia="宋体" w:hAnsi="宋体" w:cs="宋体"/>
                <w:sz w:val="24"/>
                <w:szCs w:val="24"/>
              </w:rPr>
            </w:pPr>
          </w:p>
        </w:tc>
        <w:tc>
          <w:tcPr>
            <w:tcW w:w="1105" w:type="dxa"/>
            <w:vAlign w:val="center"/>
          </w:tcPr>
          <w:p w:rsidR="004D143C" w:rsidRDefault="004D143C">
            <w:pPr>
              <w:contextualSpacing/>
              <w:jc w:val="center"/>
              <w:rPr>
                <w:rFonts w:ascii="宋体" w:eastAsia="宋体" w:hAnsi="宋体" w:cs="宋体"/>
                <w:sz w:val="24"/>
                <w:szCs w:val="24"/>
              </w:rPr>
            </w:pPr>
          </w:p>
        </w:tc>
        <w:tc>
          <w:tcPr>
            <w:tcW w:w="1036" w:type="dxa"/>
            <w:vMerge/>
            <w:vAlign w:val="center"/>
          </w:tcPr>
          <w:p w:rsidR="004D143C" w:rsidRDefault="004D143C">
            <w:pPr>
              <w:contextualSpacing/>
              <w:jc w:val="center"/>
              <w:rPr>
                <w:rFonts w:ascii="仿宋_GB2312" w:eastAsia="仿宋_GB2312" w:hAnsi="仿宋_GB2312" w:cs="仿宋_GB2312"/>
                <w:sz w:val="28"/>
                <w:szCs w:val="28"/>
              </w:rPr>
            </w:pPr>
          </w:p>
        </w:tc>
      </w:tr>
      <w:tr w:rsidR="004D143C">
        <w:trPr>
          <w:trHeight w:val="435"/>
        </w:trPr>
        <w:tc>
          <w:tcPr>
            <w:tcW w:w="612" w:type="dxa"/>
            <w:vAlign w:val="center"/>
          </w:tcPr>
          <w:p w:rsidR="004D143C" w:rsidRDefault="00B151D1">
            <w:pPr>
              <w:spacing w:line="360" w:lineRule="auto"/>
              <w:contextualSpacing/>
              <w:jc w:val="center"/>
              <w:textAlignment w:val="center"/>
              <w:rPr>
                <w:rFonts w:ascii="宋体" w:eastAsia="宋体" w:hAnsi="宋体" w:cs="宋体"/>
                <w:szCs w:val="21"/>
              </w:rPr>
            </w:pPr>
            <w:r>
              <w:rPr>
                <w:rFonts w:ascii="宋体" w:eastAsia="宋体" w:hAnsi="宋体" w:cs="宋体" w:hint="eastAsia"/>
                <w:szCs w:val="21"/>
              </w:rPr>
              <w:t>4</w:t>
            </w:r>
          </w:p>
        </w:tc>
        <w:tc>
          <w:tcPr>
            <w:tcW w:w="175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钢管</w:t>
            </w:r>
          </w:p>
        </w:tc>
        <w:tc>
          <w:tcPr>
            <w:tcW w:w="777" w:type="dxa"/>
            <w:vAlign w:val="center"/>
          </w:tcPr>
          <w:p w:rsidR="004D143C" w:rsidRDefault="00B151D1">
            <w:pPr>
              <w:contextualSpacing/>
              <w:jc w:val="center"/>
              <w:rPr>
                <w:rFonts w:ascii="宋体" w:eastAsia="宋体" w:hAnsi="宋体" w:cs="宋体"/>
                <w:sz w:val="13"/>
                <w:szCs w:val="13"/>
              </w:rPr>
            </w:pPr>
            <w:r>
              <w:rPr>
                <w:rFonts w:ascii="Times New Roman" w:eastAsia="宋体" w:hAnsi="Times New Roman" w:cs="Times New Roman"/>
                <w:sz w:val="13"/>
                <w:szCs w:val="13"/>
              </w:rPr>
              <w:t>D219x8</w:t>
            </w:r>
          </w:p>
        </w:tc>
        <w:tc>
          <w:tcPr>
            <w:tcW w:w="811" w:type="dxa"/>
            <w:vAlign w:val="center"/>
          </w:tcPr>
          <w:p w:rsidR="004D143C" w:rsidRDefault="00B151D1">
            <w:pPr>
              <w:contextualSpacing/>
              <w:jc w:val="center"/>
              <w:rPr>
                <w:rFonts w:ascii="Times New Roman" w:eastAsia="宋体" w:hAnsi="Times New Roman" w:cs="Times New Roman"/>
                <w:szCs w:val="21"/>
              </w:rPr>
            </w:pPr>
            <w:r>
              <w:rPr>
                <w:rFonts w:ascii="Times New Roman" w:eastAsia="宋体" w:hAnsi="Times New Roman" w:cs="Times New Roman" w:hint="eastAsia"/>
                <w:szCs w:val="21"/>
              </w:rPr>
              <w:t>米</w:t>
            </w:r>
          </w:p>
        </w:tc>
        <w:tc>
          <w:tcPr>
            <w:tcW w:w="101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252.8</w:t>
            </w:r>
          </w:p>
        </w:tc>
        <w:tc>
          <w:tcPr>
            <w:tcW w:w="1050" w:type="dxa"/>
            <w:vAlign w:val="center"/>
          </w:tcPr>
          <w:p w:rsidR="004D143C" w:rsidRDefault="004D143C">
            <w:pPr>
              <w:contextualSpacing/>
              <w:jc w:val="center"/>
              <w:rPr>
                <w:rFonts w:ascii="宋体" w:eastAsia="宋体" w:hAnsi="宋体" w:cs="宋体"/>
                <w:sz w:val="24"/>
                <w:szCs w:val="24"/>
              </w:rPr>
            </w:pPr>
          </w:p>
        </w:tc>
        <w:tc>
          <w:tcPr>
            <w:tcW w:w="1132" w:type="dxa"/>
            <w:vAlign w:val="center"/>
          </w:tcPr>
          <w:p w:rsidR="004D143C" w:rsidRDefault="004D143C">
            <w:pPr>
              <w:contextualSpacing/>
              <w:jc w:val="center"/>
              <w:rPr>
                <w:rFonts w:ascii="宋体" w:eastAsia="宋体" w:hAnsi="宋体" w:cs="宋体"/>
                <w:sz w:val="24"/>
                <w:szCs w:val="24"/>
              </w:rPr>
            </w:pPr>
          </w:p>
        </w:tc>
        <w:tc>
          <w:tcPr>
            <w:tcW w:w="613" w:type="dxa"/>
            <w:vAlign w:val="center"/>
          </w:tcPr>
          <w:p w:rsidR="004D143C" w:rsidRDefault="004D143C">
            <w:pPr>
              <w:contextualSpacing/>
              <w:jc w:val="center"/>
              <w:rPr>
                <w:rFonts w:ascii="宋体" w:eastAsia="宋体" w:hAnsi="宋体" w:cs="宋体"/>
                <w:sz w:val="24"/>
                <w:szCs w:val="24"/>
              </w:rPr>
            </w:pPr>
          </w:p>
        </w:tc>
        <w:tc>
          <w:tcPr>
            <w:tcW w:w="1023" w:type="dxa"/>
            <w:vAlign w:val="center"/>
          </w:tcPr>
          <w:p w:rsidR="004D143C" w:rsidRDefault="004D143C">
            <w:pPr>
              <w:contextualSpacing/>
              <w:jc w:val="center"/>
              <w:rPr>
                <w:rFonts w:ascii="宋体" w:eastAsia="宋体" w:hAnsi="宋体" w:cs="宋体"/>
                <w:sz w:val="24"/>
                <w:szCs w:val="24"/>
              </w:rPr>
            </w:pPr>
          </w:p>
        </w:tc>
        <w:tc>
          <w:tcPr>
            <w:tcW w:w="1105" w:type="dxa"/>
            <w:vAlign w:val="center"/>
          </w:tcPr>
          <w:p w:rsidR="004D143C" w:rsidRDefault="004D143C">
            <w:pPr>
              <w:contextualSpacing/>
              <w:jc w:val="center"/>
              <w:rPr>
                <w:rFonts w:ascii="宋体" w:eastAsia="宋体" w:hAnsi="宋体" w:cs="宋体"/>
                <w:sz w:val="24"/>
                <w:szCs w:val="24"/>
              </w:rPr>
            </w:pPr>
          </w:p>
        </w:tc>
        <w:tc>
          <w:tcPr>
            <w:tcW w:w="1036" w:type="dxa"/>
            <w:vMerge/>
            <w:vAlign w:val="center"/>
          </w:tcPr>
          <w:p w:rsidR="004D143C" w:rsidRDefault="004D143C">
            <w:pPr>
              <w:contextualSpacing/>
              <w:jc w:val="center"/>
              <w:rPr>
                <w:rFonts w:ascii="仿宋_GB2312" w:eastAsia="仿宋_GB2312" w:hAnsi="仿宋_GB2312" w:cs="仿宋_GB2312"/>
                <w:sz w:val="28"/>
                <w:szCs w:val="28"/>
              </w:rPr>
            </w:pPr>
          </w:p>
        </w:tc>
      </w:tr>
      <w:tr w:rsidR="004D143C">
        <w:trPr>
          <w:trHeight w:val="434"/>
        </w:trPr>
        <w:tc>
          <w:tcPr>
            <w:tcW w:w="612" w:type="dxa"/>
            <w:vAlign w:val="center"/>
          </w:tcPr>
          <w:p w:rsidR="004D143C" w:rsidRDefault="00B151D1">
            <w:pPr>
              <w:spacing w:line="360" w:lineRule="auto"/>
              <w:contextualSpacing/>
              <w:jc w:val="center"/>
              <w:textAlignment w:val="center"/>
              <w:rPr>
                <w:rFonts w:ascii="宋体" w:eastAsia="宋体" w:hAnsi="宋体" w:cs="宋体"/>
                <w:szCs w:val="21"/>
              </w:rPr>
            </w:pPr>
            <w:r>
              <w:rPr>
                <w:rFonts w:ascii="宋体" w:eastAsia="宋体" w:hAnsi="宋体" w:cs="宋体" w:hint="eastAsia"/>
                <w:szCs w:val="21"/>
              </w:rPr>
              <w:t>5</w:t>
            </w:r>
          </w:p>
        </w:tc>
        <w:tc>
          <w:tcPr>
            <w:tcW w:w="175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钢管</w:t>
            </w:r>
          </w:p>
        </w:tc>
        <w:tc>
          <w:tcPr>
            <w:tcW w:w="777" w:type="dxa"/>
            <w:vAlign w:val="center"/>
          </w:tcPr>
          <w:p w:rsidR="004D143C" w:rsidRDefault="00B151D1">
            <w:pPr>
              <w:contextualSpacing/>
              <w:jc w:val="center"/>
              <w:rPr>
                <w:rFonts w:ascii="宋体" w:eastAsia="宋体" w:hAnsi="宋体" w:cs="宋体"/>
                <w:sz w:val="13"/>
                <w:szCs w:val="13"/>
              </w:rPr>
            </w:pPr>
            <w:r>
              <w:rPr>
                <w:rFonts w:ascii="Times New Roman" w:eastAsia="宋体" w:hAnsi="Times New Roman" w:cs="Times New Roman"/>
                <w:sz w:val="13"/>
                <w:szCs w:val="13"/>
              </w:rPr>
              <w:t>D108x8</w:t>
            </w:r>
          </w:p>
        </w:tc>
        <w:tc>
          <w:tcPr>
            <w:tcW w:w="811" w:type="dxa"/>
            <w:vAlign w:val="center"/>
          </w:tcPr>
          <w:p w:rsidR="004D143C" w:rsidRDefault="00B151D1">
            <w:pPr>
              <w:contextualSpacing/>
              <w:jc w:val="center"/>
              <w:rPr>
                <w:rFonts w:ascii="Times New Roman" w:eastAsia="宋体" w:hAnsi="Times New Roman" w:cs="Times New Roman"/>
                <w:szCs w:val="21"/>
              </w:rPr>
            </w:pPr>
            <w:r>
              <w:rPr>
                <w:rFonts w:ascii="Times New Roman" w:eastAsia="宋体" w:hAnsi="Times New Roman" w:cs="Times New Roman" w:hint="eastAsia"/>
                <w:szCs w:val="21"/>
              </w:rPr>
              <w:t>米</w:t>
            </w:r>
          </w:p>
        </w:tc>
        <w:tc>
          <w:tcPr>
            <w:tcW w:w="101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309.7</w:t>
            </w:r>
          </w:p>
        </w:tc>
        <w:tc>
          <w:tcPr>
            <w:tcW w:w="1050" w:type="dxa"/>
            <w:vAlign w:val="center"/>
          </w:tcPr>
          <w:p w:rsidR="004D143C" w:rsidRDefault="004D143C">
            <w:pPr>
              <w:contextualSpacing/>
              <w:jc w:val="center"/>
              <w:rPr>
                <w:rFonts w:ascii="宋体" w:eastAsia="宋体" w:hAnsi="宋体" w:cs="宋体"/>
                <w:sz w:val="24"/>
                <w:szCs w:val="24"/>
              </w:rPr>
            </w:pPr>
          </w:p>
        </w:tc>
        <w:tc>
          <w:tcPr>
            <w:tcW w:w="1132" w:type="dxa"/>
            <w:vAlign w:val="center"/>
          </w:tcPr>
          <w:p w:rsidR="004D143C" w:rsidRDefault="004D143C">
            <w:pPr>
              <w:contextualSpacing/>
              <w:jc w:val="center"/>
              <w:rPr>
                <w:rFonts w:ascii="宋体" w:eastAsia="宋体" w:hAnsi="宋体" w:cs="宋体"/>
                <w:sz w:val="24"/>
                <w:szCs w:val="24"/>
              </w:rPr>
            </w:pPr>
          </w:p>
        </w:tc>
        <w:tc>
          <w:tcPr>
            <w:tcW w:w="613" w:type="dxa"/>
            <w:vAlign w:val="center"/>
          </w:tcPr>
          <w:p w:rsidR="004D143C" w:rsidRDefault="004D143C">
            <w:pPr>
              <w:contextualSpacing/>
              <w:jc w:val="center"/>
              <w:rPr>
                <w:rFonts w:ascii="宋体" w:eastAsia="宋体" w:hAnsi="宋体" w:cs="宋体"/>
                <w:sz w:val="24"/>
                <w:szCs w:val="24"/>
              </w:rPr>
            </w:pPr>
          </w:p>
        </w:tc>
        <w:tc>
          <w:tcPr>
            <w:tcW w:w="1023" w:type="dxa"/>
            <w:vAlign w:val="center"/>
          </w:tcPr>
          <w:p w:rsidR="004D143C" w:rsidRDefault="004D143C">
            <w:pPr>
              <w:contextualSpacing/>
              <w:jc w:val="center"/>
              <w:rPr>
                <w:rFonts w:ascii="宋体" w:eastAsia="宋体" w:hAnsi="宋体" w:cs="宋体"/>
                <w:sz w:val="24"/>
                <w:szCs w:val="24"/>
              </w:rPr>
            </w:pPr>
          </w:p>
        </w:tc>
        <w:tc>
          <w:tcPr>
            <w:tcW w:w="1105" w:type="dxa"/>
            <w:vAlign w:val="center"/>
          </w:tcPr>
          <w:p w:rsidR="004D143C" w:rsidRDefault="004D143C">
            <w:pPr>
              <w:contextualSpacing/>
              <w:jc w:val="center"/>
              <w:rPr>
                <w:rFonts w:ascii="宋体" w:eastAsia="宋体" w:hAnsi="宋体" w:cs="宋体"/>
                <w:sz w:val="24"/>
                <w:szCs w:val="24"/>
              </w:rPr>
            </w:pPr>
          </w:p>
        </w:tc>
        <w:tc>
          <w:tcPr>
            <w:tcW w:w="1036" w:type="dxa"/>
            <w:vMerge/>
            <w:vAlign w:val="center"/>
          </w:tcPr>
          <w:p w:rsidR="004D143C" w:rsidRDefault="004D143C">
            <w:pPr>
              <w:contextualSpacing/>
              <w:jc w:val="center"/>
              <w:rPr>
                <w:rFonts w:ascii="仿宋_GB2312" w:eastAsia="仿宋_GB2312" w:hAnsi="仿宋_GB2312" w:cs="仿宋_GB2312"/>
                <w:sz w:val="28"/>
                <w:szCs w:val="28"/>
              </w:rPr>
            </w:pPr>
          </w:p>
        </w:tc>
      </w:tr>
      <w:tr w:rsidR="004D143C">
        <w:trPr>
          <w:trHeight w:val="452"/>
        </w:trPr>
        <w:tc>
          <w:tcPr>
            <w:tcW w:w="612" w:type="dxa"/>
            <w:vAlign w:val="center"/>
          </w:tcPr>
          <w:p w:rsidR="004D143C" w:rsidRDefault="00B151D1">
            <w:pPr>
              <w:spacing w:line="360" w:lineRule="auto"/>
              <w:contextualSpacing/>
              <w:jc w:val="center"/>
              <w:textAlignment w:val="center"/>
              <w:rPr>
                <w:rFonts w:ascii="宋体" w:eastAsia="宋体" w:hAnsi="宋体" w:cs="宋体"/>
                <w:szCs w:val="21"/>
              </w:rPr>
            </w:pPr>
            <w:r>
              <w:rPr>
                <w:rFonts w:ascii="宋体" w:eastAsia="宋体" w:hAnsi="宋体" w:cs="宋体" w:hint="eastAsia"/>
                <w:szCs w:val="21"/>
              </w:rPr>
              <w:t>6</w:t>
            </w:r>
          </w:p>
        </w:tc>
        <w:tc>
          <w:tcPr>
            <w:tcW w:w="175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球墨管</w:t>
            </w:r>
          </w:p>
        </w:tc>
        <w:tc>
          <w:tcPr>
            <w:tcW w:w="777" w:type="dxa"/>
            <w:vAlign w:val="center"/>
          </w:tcPr>
          <w:p w:rsidR="004D143C" w:rsidRDefault="00B151D1">
            <w:pPr>
              <w:contextualSpacing/>
              <w:jc w:val="center"/>
              <w:rPr>
                <w:rFonts w:ascii="宋体" w:eastAsia="宋体" w:hAnsi="宋体" w:cs="宋体"/>
                <w:sz w:val="13"/>
                <w:szCs w:val="13"/>
              </w:rPr>
            </w:pPr>
            <w:r>
              <w:rPr>
                <w:rFonts w:ascii="Times New Roman" w:eastAsia="宋体" w:hAnsi="Times New Roman" w:cs="Times New Roman"/>
                <w:sz w:val="13"/>
                <w:szCs w:val="13"/>
              </w:rPr>
              <w:t>D1400</w:t>
            </w:r>
          </w:p>
        </w:tc>
        <w:tc>
          <w:tcPr>
            <w:tcW w:w="811" w:type="dxa"/>
            <w:vAlign w:val="center"/>
          </w:tcPr>
          <w:p w:rsidR="004D143C" w:rsidRDefault="00B151D1">
            <w:pPr>
              <w:contextualSpacing/>
              <w:jc w:val="center"/>
              <w:rPr>
                <w:rFonts w:ascii="Times New Roman" w:eastAsia="宋体" w:hAnsi="Times New Roman" w:cs="Times New Roman"/>
                <w:szCs w:val="21"/>
              </w:rPr>
            </w:pPr>
            <w:r>
              <w:rPr>
                <w:rFonts w:ascii="Times New Roman" w:eastAsia="宋体" w:hAnsi="Times New Roman" w:cs="Times New Roman" w:hint="eastAsia"/>
                <w:szCs w:val="21"/>
              </w:rPr>
              <w:t>米</w:t>
            </w:r>
          </w:p>
        </w:tc>
        <w:tc>
          <w:tcPr>
            <w:tcW w:w="1016" w:type="dxa"/>
            <w:vAlign w:val="center"/>
          </w:tcPr>
          <w:p w:rsidR="004D143C" w:rsidRDefault="00B151D1">
            <w:pPr>
              <w:contextualSpacing/>
              <w:jc w:val="center"/>
              <w:rPr>
                <w:rFonts w:ascii="宋体" w:eastAsia="宋体" w:hAnsi="宋体" w:cs="宋体"/>
                <w:sz w:val="18"/>
                <w:szCs w:val="18"/>
              </w:rPr>
            </w:pPr>
            <w:r>
              <w:rPr>
                <w:rFonts w:ascii="Times New Roman" w:eastAsia="宋体" w:hAnsi="Times New Roman" w:cs="Times New Roman"/>
                <w:szCs w:val="21"/>
              </w:rPr>
              <w:t>108</w:t>
            </w:r>
          </w:p>
        </w:tc>
        <w:tc>
          <w:tcPr>
            <w:tcW w:w="1050" w:type="dxa"/>
            <w:vAlign w:val="center"/>
          </w:tcPr>
          <w:p w:rsidR="004D143C" w:rsidRDefault="004D143C">
            <w:pPr>
              <w:contextualSpacing/>
              <w:jc w:val="center"/>
              <w:rPr>
                <w:rFonts w:ascii="宋体" w:eastAsia="宋体" w:hAnsi="宋体" w:cs="宋体"/>
                <w:sz w:val="24"/>
                <w:szCs w:val="24"/>
              </w:rPr>
            </w:pPr>
          </w:p>
        </w:tc>
        <w:tc>
          <w:tcPr>
            <w:tcW w:w="1132" w:type="dxa"/>
            <w:vAlign w:val="center"/>
          </w:tcPr>
          <w:p w:rsidR="004D143C" w:rsidRDefault="004D143C">
            <w:pPr>
              <w:contextualSpacing/>
              <w:jc w:val="center"/>
              <w:rPr>
                <w:rFonts w:ascii="宋体" w:eastAsia="宋体" w:hAnsi="宋体" w:cs="宋体"/>
                <w:sz w:val="24"/>
                <w:szCs w:val="24"/>
              </w:rPr>
            </w:pPr>
          </w:p>
        </w:tc>
        <w:tc>
          <w:tcPr>
            <w:tcW w:w="613" w:type="dxa"/>
            <w:vAlign w:val="center"/>
          </w:tcPr>
          <w:p w:rsidR="004D143C" w:rsidRDefault="004D143C">
            <w:pPr>
              <w:contextualSpacing/>
              <w:jc w:val="center"/>
              <w:rPr>
                <w:rFonts w:ascii="宋体" w:eastAsia="宋体" w:hAnsi="宋体" w:cs="宋体"/>
                <w:sz w:val="24"/>
                <w:szCs w:val="24"/>
              </w:rPr>
            </w:pPr>
          </w:p>
        </w:tc>
        <w:tc>
          <w:tcPr>
            <w:tcW w:w="1023" w:type="dxa"/>
            <w:vAlign w:val="center"/>
          </w:tcPr>
          <w:p w:rsidR="004D143C" w:rsidRDefault="004D143C">
            <w:pPr>
              <w:contextualSpacing/>
              <w:jc w:val="center"/>
              <w:rPr>
                <w:rFonts w:ascii="宋体" w:eastAsia="宋体" w:hAnsi="宋体" w:cs="宋体"/>
                <w:sz w:val="24"/>
                <w:szCs w:val="24"/>
              </w:rPr>
            </w:pPr>
          </w:p>
        </w:tc>
        <w:tc>
          <w:tcPr>
            <w:tcW w:w="1105" w:type="dxa"/>
            <w:vAlign w:val="center"/>
          </w:tcPr>
          <w:p w:rsidR="004D143C" w:rsidRDefault="004D143C">
            <w:pPr>
              <w:contextualSpacing/>
              <w:jc w:val="center"/>
              <w:rPr>
                <w:rFonts w:ascii="宋体" w:eastAsia="宋体" w:hAnsi="宋体" w:cs="宋体"/>
                <w:sz w:val="24"/>
                <w:szCs w:val="24"/>
              </w:rPr>
            </w:pPr>
          </w:p>
        </w:tc>
        <w:tc>
          <w:tcPr>
            <w:tcW w:w="1036" w:type="dxa"/>
            <w:vMerge/>
            <w:vAlign w:val="center"/>
          </w:tcPr>
          <w:p w:rsidR="004D143C" w:rsidRDefault="004D143C">
            <w:pPr>
              <w:contextualSpacing/>
              <w:jc w:val="center"/>
              <w:rPr>
                <w:rFonts w:ascii="仿宋_GB2312" w:eastAsia="仿宋_GB2312" w:hAnsi="仿宋_GB2312" w:cs="仿宋_GB2312"/>
                <w:sz w:val="28"/>
                <w:szCs w:val="28"/>
              </w:rPr>
            </w:pPr>
          </w:p>
        </w:tc>
      </w:tr>
      <w:tr w:rsidR="004D143C">
        <w:trPr>
          <w:trHeight w:val="491"/>
        </w:trPr>
        <w:tc>
          <w:tcPr>
            <w:tcW w:w="6022" w:type="dxa"/>
            <w:gridSpan w:val="6"/>
            <w:vAlign w:val="center"/>
          </w:tcPr>
          <w:p w:rsidR="004D143C" w:rsidRDefault="00B151D1">
            <w:pPr>
              <w:contextualSpacing/>
              <w:jc w:val="center"/>
              <w:rPr>
                <w:rFonts w:ascii="宋体" w:eastAsia="宋体" w:hAnsi="宋体" w:cs="宋体"/>
                <w:sz w:val="24"/>
                <w:szCs w:val="24"/>
              </w:rPr>
            </w:pPr>
            <w:r>
              <w:rPr>
                <w:rFonts w:ascii="宋体" w:eastAsia="宋体" w:hAnsi="宋体" w:cs="宋体" w:hint="eastAsia"/>
                <w:sz w:val="24"/>
                <w:szCs w:val="24"/>
              </w:rPr>
              <w:t>合计</w:t>
            </w:r>
          </w:p>
        </w:tc>
        <w:tc>
          <w:tcPr>
            <w:tcW w:w="1132" w:type="dxa"/>
            <w:vAlign w:val="center"/>
          </w:tcPr>
          <w:p w:rsidR="004D143C" w:rsidRDefault="004D143C">
            <w:pPr>
              <w:contextualSpacing/>
              <w:jc w:val="center"/>
              <w:rPr>
                <w:rFonts w:ascii="宋体" w:eastAsia="宋体" w:hAnsi="宋体" w:cs="宋体"/>
                <w:sz w:val="24"/>
                <w:szCs w:val="24"/>
              </w:rPr>
            </w:pPr>
          </w:p>
        </w:tc>
        <w:tc>
          <w:tcPr>
            <w:tcW w:w="613" w:type="dxa"/>
            <w:vAlign w:val="center"/>
          </w:tcPr>
          <w:p w:rsidR="004D143C" w:rsidRDefault="004D143C">
            <w:pPr>
              <w:contextualSpacing/>
              <w:jc w:val="center"/>
              <w:rPr>
                <w:rFonts w:ascii="宋体" w:eastAsia="宋体" w:hAnsi="宋体" w:cs="宋体"/>
                <w:sz w:val="24"/>
                <w:szCs w:val="24"/>
              </w:rPr>
            </w:pPr>
          </w:p>
        </w:tc>
        <w:tc>
          <w:tcPr>
            <w:tcW w:w="1023" w:type="dxa"/>
            <w:vAlign w:val="center"/>
          </w:tcPr>
          <w:p w:rsidR="004D143C" w:rsidRDefault="004D143C">
            <w:pPr>
              <w:contextualSpacing/>
              <w:jc w:val="center"/>
              <w:rPr>
                <w:rFonts w:ascii="宋体" w:eastAsia="宋体" w:hAnsi="宋体" w:cs="宋体"/>
                <w:sz w:val="24"/>
                <w:szCs w:val="24"/>
              </w:rPr>
            </w:pPr>
          </w:p>
        </w:tc>
        <w:tc>
          <w:tcPr>
            <w:tcW w:w="1105" w:type="dxa"/>
            <w:vAlign w:val="center"/>
          </w:tcPr>
          <w:p w:rsidR="004D143C" w:rsidRDefault="004D143C">
            <w:pPr>
              <w:contextualSpacing/>
              <w:jc w:val="center"/>
              <w:rPr>
                <w:rFonts w:ascii="宋体" w:eastAsia="宋体" w:hAnsi="宋体" w:cs="宋体"/>
                <w:sz w:val="24"/>
                <w:szCs w:val="24"/>
              </w:rPr>
            </w:pPr>
          </w:p>
        </w:tc>
        <w:tc>
          <w:tcPr>
            <w:tcW w:w="1036" w:type="dxa"/>
            <w:vAlign w:val="center"/>
          </w:tcPr>
          <w:p w:rsidR="004D143C" w:rsidRDefault="004D143C">
            <w:pPr>
              <w:contextualSpacing/>
              <w:jc w:val="center"/>
              <w:rPr>
                <w:rFonts w:ascii="仿宋_GB2312" w:eastAsia="仿宋_GB2312" w:hAnsi="仿宋_GB2312" w:cs="仿宋_GB2312"/>
                <w:sz w:val="28"/>
                <w:szCs w:val="28"/>
              </w:rPr>
            </w:pPr>
          </w:p>
        </w:tc>
      </w:tr>
      <w:tr w:rsidR="004D143C">
        <w:trPr>
          <w:trHeight w:val="452"/>
        </w:trPr>
        <w:tc>
          <w:tcPr>
            <w:tcW w:w="10931" w:type="dxa"/>
            <w:gridSpan w:val="11"/>
            <w:vAlign w:val="center"/>
          </w:tcPr>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 xml:space="preserve">暂定总价款(含税):¥                      元;(大写):                  </w:t>
            </w:r>
          </w:p>
          <w:p w:rsidR="004D143C" w:rsidRDefault="00B151D1">
            <w:pPr>
              <w:spacing w:line="360" w:lineRule="auto"/>
              <w:contextualSpacing/>
              <w:rPr>
                <w:rFonts w:ascii="仿宋_GB2312" w:eastAsia="仿宋_GB2312" w:hAnsi="仿宋_GB2312" w:cs="仿宋_GB2312"/>
                <w:sz w:val="28"/>
                <w:szCs w:val="28"/>
              </w:rPr>
            </w:pPr>
            <w:r>
              <w:rPr>
                <w:rFonts w:ascii="宋体" w:eastAsia="宋体" w:hAnsi="宋体" w:cs="宋体" w:hint="eastAsia"/>
                <w:sz w:val="24"/>
                <w:szCs w:val="24"/>
              </w:rPr>
              <w:t>暂定总价款(不含税):¥                    元;(大写):</w:t>
            </w:r>
          </w:p>
        </w:tc>
      </w:tr>
    </w:tbl>
    <w:p w:rsidR="004D143C" w:rsidRDefault="00B151D1">
      <w:pPr>
        <w:tabs>
          <w:tab w:val="left" w:pos="0"/>
        </w:tabs>
        <w:spacing w:line="336" w:lineRule="auto"/>
        <w:contextualSpacing/>
        <w:rPr>
          <w:rFonts w:ascii="宋体" w:eastAsia="宋体" w:hAnsi="宋体" w:cs="宋体"/>
          <w:b/>
          <w:sz w:val="24"/>
          <w:szCs w:val="24"/>
        </w:rPr>
      </w:pPr>
      <w:r>
        <w:rPr>
          <w:rFonts w:ascii="宋体" w:eastAsia="宋体" w:hAnsi="宋体" w:cs="宋体" w:hint="eastAsia"/>
          <w:b/>
          <w:sz w:val="24"/>
          <w:szCs w:val="24"/>
        </w:rPr>
        <w:t>二、货物（设备/材料）的要求及价格</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1.甲方对</w:t>
      </w:r>
      <w:r>
        <w:rPr>
          <w:rFonts w:ascii="宋体" w:eastAsia="宋体" w:hAnsi="宋体" w:cs="宋体" w:hint="eastAsia"/>
          <w:sz w:val="24"/>
          <w:szCs w:val="24"/>
        </w:rPr>
        <w:t>货物（设备/材料）的</w:t>
      </w:r>
      <w:r>
        <w:rPr>
          <w:rFonts w:ascii="宋体" w:eastAsia="宋体" w:hAnsi="宋体" w:cs="宋体" w:hint="eastAsia"/>
          <w:bCs/>
          <w:sz w:val="24"/>
          <w:szCs w:val="24"/>
        </w:rPr>
        <w:t>其他要求（如无，则填“无”）：每一批次供货时须附上该批次货物的产品质量检测报告、合格证及送货单，并要综合施工现场项目部所需要求。</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2.货物（设备/材料）的单价固定不变，具体数量则以实际发生且经双方共同书面确认为准。</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lastRenderedPageBreak/>
        <w:t>3.当国家法定税率发生变更时，以本合同约定的不含税价格不变作为基准，依据国家最新税率规定，开具合</w:t>
      </w:r>
      <w:proofErr w:type="gramStart"/>
      <w:r>
        <w:rPr>
          <w:rFonts w:ascii="宋体" w:eastAsia="宋体" w:hAnsi="宋体" w:cs="宋体" w:hint="eastAsia"/>
          <w:sz w:val="24"/>
          <w:szCs w:val="24"/>
        </w:rPr>
        <w:t>规</w:t>
      </w:r>
      <w:proofErr w:type="gramEnd"/>
      <w:r>
        <w:rPr>
          <w:rFonts w:ascii="宋体" w:eastAsia="宋体" w:hAnsi="宋体" w:cs="宋体" w:hint="eastAsia"/>
          <w:sz w:val="24"/>
          <w:szCs w:val="24"/>
        </w:rPr>
        <w:t>、有效的增值税专用发票。</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4.本合同总价款中包含了货物（设备/材料）的价款、包装、运输费、运输保险费、装卸费、安装及相关材料费、调试费、检验费、培训所需费用、税金等因履行本合同所产生的一切费用。</w:t>
      </w:r>
    </w:p>
    <w:p w:rsidR="004D143C" w:rsidRDefault="00B151D1">
      <w:pPr>
        <w:pStyle w:val="3"/>
        <w:spacing w:line="360" w:lineRule="auto"/>
        <w:rPr>
          <w:rFonts w:ascii="宋体" w:eastAsia="宋体" w:hAnsi="宋体" w:cs="宋体"/>
          <w:b w:val="0"/>
          <w:bCs/>
          <w:sz w:val="24"/>
          <w:szCs w:val="24"/>
        </w:rPr>
      </w:pPr>
      <w:r>
        <w:rPr>
          <w:rFonts w:ascii="宋体" w:eastAsia="宋体" w:hAnsi="宋体" w:cs="宋体" w:hint="eastAsia"/>
          <w:b w:val="0"/>
          <w:bCs/>
          <w:sz w:val="24"/>
          <w:szCs w:val="24"/>
        </w:rPr>
        <w:t>5.乙方产品报送检合格，产品送检不合格所产生的检测费、返工及材料费用由乙方负责。</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sz w:val="24"/>
          <w:szCs w:val="24"/>
        </w:rPr>
        <w:t>三、交货方式、时间、地点</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sz w:val="24"/>
          <w:szCs w:val="24"/>
        </w:rPr>
        <w:t>1.根据实际情况，甲、乙双方选择以第</w:t>
      </w:r>
      <w:r>
        <w:rPr>
          <w:rFonts w:ascii="宋体" w:eastAsia="宋体" w:hAnsi="宋体" w:cs="宋体" w:hint="eastAsia"/>
          <w:sz w:val="24"/>
          <w:szCs w:val="24"/>
          <w:u w:val="single"/>
        </w:rPr>
        <w:t xml:space="preserve">       </w:t>
      </w:r>
      <w:r>
        <w:rPr>
          <w:rFonts w:ascii="宋体" w:eastAsia="宋体" w:hAnsi="宋体" w:cs="宋体" w:hint="eastAsia"/>
          <w:sz w:val="24"/>
          <w:szCs w:val="24"/>
        </w:rPr>
        <w:t>种方式交货：</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（1）一次性交货：</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u w:val="single"/>
        </w:rPr>
        <w:t xml:space="preserve">          /                                            </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（2）分期交货：</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u w:val="single"/>
        </w:rPr>
        <w:t>根据现场施工进度，甲方以书面形式（传真件、短信息或即时聊天软件聊天记录均有效）发出供货需求清单后，乙方须在第3天内完成供货。</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bCs/>
          <w:sz w:val="24"/>
          <w:szCs w:val="24"/>
        </w:rPr>
        <w:t>2.甲、乙双方确认：</w:t>
      </w:r>
      <w:r>
        <w:rPr>
          <w:rFonts w:ascii="宋体" w:eastAsia="宋体" w:hAnsi="宋体" w:cs="宋体" w:hint="eastAsia"/>
          <w:sz w:val="24"/>
          <w:szCs w:val="24"/>
          <w:u w:val="single"/>
        </w:rPr>
        <w:t>交货地点为广州市轨道交通二十一号线</w:t>
      </w:r>
      <w:proofErr w:type="gramStart"/>
      <w:r>
        <w:rPr>
          <w:rFonts w:ascii="宋体" w:eastAsia="宋体" w:hAnsi="宋体" w:cs="宋体" w:hint="eastAsia"/>
          <w:sz w:val="24"/>
          <w:szCs w:val="24"/>
          <w:u w:val="single"/>
        </w:rPr>
        <w:t>象</w:t>
      </w:r>
      <w:proofErr w:type="gramEnd"/>
      <w:r>
        <w:rPr>
          <w:rFonts w:ascii="宋体" w:eastAsia="宋体" w:hAnsi="宋体" w:cs="宋体" w:hint="eastAsia"/>
          <w:sz w:val="24"/>
          <w:szCs w:val="24"/>
          <w:u w:val="single"/>
        </w:rPr>
        <w:t>岭站-</w:t>
      </w:r>
      <w:proofErr w:type="gramStart"/>
      <w:r>
        <w:rPr>
          <w:rFonts w:ascii="宋体" w:eastAsia="宋体" w:hAnsi="宋体" w:cs="宋体" w:hint="eastAsia"/>
          <w:sz w:val="24"/>
          <w:szCs w:val="24"/>
          <w:u w:val="single"/>
        </w:rPr>
        <w:t>钟岗站</w:t>
      </w:r>
      <w:proofErr w:type="gramEnd"/>
      <w:r>
        <w:rPr>
          <w:rFonts w:ascii="宋体" w:eastAsia="宋体" w:hAnsi="宋体" w:cs="宋体" w:hint="eastAsia"/>
          <w:sz w:val="24"/>
          <w:szCs w:val="24"/>
          <w:u w:val="single"/>
        </w:rPr>
        <w:t>区间道路改造工程给水管线永久迁改工程施工现场</w:t>
      </w:r>
      <w:r>
        <w:rPr>
          <w:rFonts w:ascii="宋体" w:eastAsia="宋体" w:hAnsi="宋体" w:cs="宋体" w:hint="eastAsia"/>
          <w:sz w:val="24"/>
          <w:szCs w:val="24"/>
        </w:rPr>
        <w:t>，如实际履行中交货地点发生变更的，以甲方书面通知为准。</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 xml:space="preserve">3.由乙方负责将货物（设备/材料）按上述约定的时间运至上述约定的地点，所产生的费用由乙方承担。 </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sz w:val="24"/>
          <w:szCs w:val="24"/>
        </w:rPr>
        <w:t>四、质量及验收标准：</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除本合同第二条约定的相关要求外，乙方提供的</w:t>
      </w:r>
      <w:r>
        <w:rPr>
          <w:rFonts w:ascii="宋体" w:eastAsia="宋体" w:hAnsi="宋体" w:cs="宋体" w:hint="eastAsia"/>
          <w:sz w:val="24"/>
          <w:szCs w:val="24"/>
        </w:rPr>
        <w:t>货物（设备/材料）还须符合如下要求，方能通过甲方的验收：</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□样品</w:t>
      </w:r>
    </w:p>
    <w:p w:rsidR="004D143C" w:rsidRDefault="00B151D1">
      <w:pPr>
        <w:spacing w:line="360" w:lineRule="auto"/>
        <w:contextualSpacing/>
        <w:rPr>
          <w:rFonts w:ascii="宋体" w:eastAsia="宋体" w:hAnsi="宋体" w:cs="宋体"/>
          <w:sz w:val="24"/>
          <w:szCs w:val="24"/>
          <w:u w:val="single"/>
        </w:rPr>
      </w:pPr>
      <w:r>
        <w:rPr>
          <w:rFonts w:ascii="宋体" w:eastAsia="宋体" w:hAnsi="宋体" w:cs="宋体" w:hint="eastAsia"/>
          <w:sz w:val="24"/>
          <w:szCs w:val="24"/>
        </w:rPr>
        <w:t>□企业标准：</w:t>
      </w:r>
      <w:r>
        <w:rPr>
          <w:rFonts w:ascii="宋体" w:eastAsia="宋体" w:hAnsi="宋体" w:cs="宋体" w:hint="eastAsia"/>
          <w:sz w:val="24"/>
          <w:szCs w:val="24"/>
          <w:u w:val="single"/>
        </w:rPr>
        <w:t xml:space="preserve">           </w:t>
      </w:r>
      <w:r>
        <w:rPr>
          <w:rFonts w:ascii="宋体" w:eastAsia="宋体" w:hAnsi="宋体" w:cs="宋体" w:hint="eastAsia"/>
          <w:bCs/>
          <w:sz w:val="24"/>
          <w:szCs w:val="24"/>
          <w:u w:val="single"/>
        </w:rPr>
        <w:t>/</w:t>
      </w:r>
      <w:r>
        <w:rPr>
          <w:rFonts w:ascii="宋体" w:eastAsia="宋体" w:hAnsi="宋体" w:cs="宋体" w:hint="eastAsia"/>
          <w:sz w:val="24"/>
          <w:szCs w:val="24"/>
          <w:u w:val="single"/>
        </w:rPr>
        <w:t xml:space="preserve">                                </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□行业标准：</w:t>
      </w:r>
      <w:r>
        <w:rPr>
          <w:rFonts w:ascii="宋体" w:eastAsia="宋体" w:hAnsi="宋体" w:cs="宋体" w:hint="eastAsia"/>
          <w:sz w:val="24"/>
          <w:szCs w:val="24"/>
          <w:u w:val="single"/>
        </w:rPr>
        <w:t xml:space="preserve">           </w:t>
      </w:r>
      <w:r>
        <w:rPr>
          <w:rFonts w:ascii="宋体" w:eastAsia="宋体" w:hAnsi="宋体" w:cs="宋体" w:hint="eastAsia"/>
          <w:bCs/>
          <w:sz w:val="24"/>
          <w:szCs w:val="24"/>
          <w:u w:val="single"/>
        </w:rPr>
        <w:t>/</w:t>
      </w:r>
      <w:r>
        <w:rPr>
          <w:rFonts w:ascii="宋体" w:eastAsia="宋体" w:hAnsi="宋体" w:cs="宋体" w:hint="eastAsia"/>
          <w:sz w:val="24"/>
          <w:szCs w:val="24"/>
          <w:u w:val="single"/>
        </w:rPr>
        <w:t xml:space="preserve">                                </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sz w:val="24"/>
          <w:szCs w:val="24"/>
        </w:rPr>
        <w:t>□国家标准：</w:t>
      </w:r>
      <w:r>
        <w:rPr>
          <w:rFonts w:ascii="宋体" w:eastAsia="宋体" w:hAnsi="宋体" w:cs="宋体" w:hint="eastAsia"/>
          <w:sz w:val="24"/>
          <w:szCs w:val="24"/>
          <w:u w:val="single"/>
        </w:rPr>
        <w:t xml:space="preserve">        符合国家相关标准及图纸要求         </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bCs/>
          <w:sz w:val="24"/>
          <w:szCs w:val="24"/>
        </w:rPr>
        <w:t>五、合同双方的责任</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bCs/>
          <w:sz w:val="24"/>
          <w:szCs w:val="24"/>
        </w:rPr>
        <w:t>（一）甲方的责任：</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1.应按本合同约定支付货款。</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2.应按乙方书面通知的时间做好接收货物（设备/材料）的准备，及时做好货物（设备/</w:t>
      </w:r>
      <w:r>
        <w:rPr>
          <w:rFonts w:ascii="宋体" w:eastAsia="宋体" w:hAnsi="宋体" w:cs="宋体" w:hint="eastAsia"/>
          <w:bCs/>
          <w:sz w:val="24"/>
          <w:szCs w:val="24"/>
        </w:rPr>
        <w:lastRenderedPageBreak/>
        <w:t>材料）的验收。</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3.若交货地点发生变更的，应于发货前</w:t>
      </w:r>
      <w:r>
        <w:rPr>
          <w:rFonts w:ascii="宋体" w:eastAsia="宋体" w:hAnsi="宋体" w:cs="宋体" w:hint="eastAsia"/>
          <w:bCs/>
          <w:sz w:val="24"/>
          <w:szCs w:val="24"/>
          <w:u w:val="single"/>
        </w:rPr>
        <w:t xml:space="preserve">  3  </w:t>
      </w:r>
      <w:r>
        <w:rPr>
          <w:rFonts w:ascii="宋体" w:eastAsia="宋体" w:hAnsi="宋体" w:cs="宋体" w:hint="eastAsia"/>
          <w:bCs/>
          <w:sz w:val="24"/>
          <w:szCs w:val="24"/>
        </w:rPr>
        <w:t>日内以书面形式通知乙方。</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bCs/>
          <w:sz w:val="24"/>
          <w:szCs w:val="24"/>
        </w:rPr>
        <w:t>（二）乙方的责任：</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1.乙方应确保其在本合同有效期内具备履行本合同的有关资质。</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bCs/>
          <w:sz w:val="24"/>
          <w:szCs w:val="24"/>
        </w:rPr>
        <w:t>3.由乙方负责货物（设备/材料）的运输、卸货等。在运输过程中，</w:t>
      </w:r>
      <w:r>
        <w:rPr>
          <w:rFonts w:ascii="宋体" w:eastAsia="宋体" w:hAnsi="宋体" w:cs="宋体" w:hint="eastAsia"/>
          <w:sz w:val="24"/>
          <w:szCs w:val="24"/>
        </w:rPr>
        <w:t>乙方应确保包装质量满足运输安全要求、满足</w:t>
      </w:r>
      <w:r>
        <w:rPr>
          <w:rFonts w:ascii="宋体" w:eastAsia="宋体" w:hAnsi="宋体" w:cs="宋体" w:hint="eastAsia"/>
          <w:bCs/>
          <w:sz w:val="24"/>
          <w:szCs w:val="24"/>
        </w:rPr>
        <w:t>货物（设备/材料）</w:t>
      </w:r>
      <w:r>
        <w:rPr>
          <w:rFonts w:ascii="宋体" w:eastAsia="宋体" w:hAnsi="宋体" w:cs="宋体" w:hint="eastAsia"/>
          <w:sz w:val="24"/>
          <w:szCs w:val="24"/>
        </w:rPr>
        <w:t>本身特性的要求，以保障</w:t>
      </w:r>
      <w:r>
        <w:rPr>
          <w:rFonts w:ascii="宋体" w:eastAsia="宋体" w:hAnsi="宋体" w:cs="宋体" w:hint="eastAsia"/>
          <w:bCs/>
          <w:sz w:val="24"/>
          <w:szCs w:val="24"/>
        </w:rPr>
        <w:t>货物（设备/材料）</w:t>
      </w:r>
      <w:r>
        <w:rPr>
          <w:rFonts w:ascii="宋体" w:eastAsia="宋体" w:hAnsi="宋体" w:cs="宋体" w:hint="eastAsia"/>
          <w:sz w:val="24"/>
          <w:szCs w:val="24"/>
        </w:rPr>
        <w:t>自身不受损害。</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sz w:val="24"/>
          <w:szCs w:val="24"/>
        </w:rPr>
        <w:t>4.在</w:t>
      </w:r>
      <w:r>
        <w:rPr>
          <w:rFonts w:ascii="宋体" w:eastAsia="宋体" w:hAnsi="宋体" w:cs="宋体" w:hint="eastAsia"/>
          <w:bCs/>
          <w:sz w:val="24"/>
          <w:szCs w:val="24"/>
        </w:rPr>
        <w:t>货物（设备/材料）通过甲方验收前所</w:t>
      </w:r>
      <w:r>
        <w:rPr>
          <w:rFonts w:ascii="宋体" w:eastAsia="宋体" w:hAnsi="宋体" w:cs="宋体" w:hint="eastAsia"/>
          <w:sz w:val="24"/>
          <w:szCs w:val="24"/>
        </w:rPr>
        <w:t>发生的灭失、毁损等一切风险均由乙方承担。</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sz w:val="24"/>
          <w:szCs w:val="24"/>
        </w:rPr>
        <w:t>六、货物验收</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1.甲、乙双方确认：甲方签收货物</w:t>
      </w:r>
      <w:r>
        <w:rPr>
          <w:rFonts w:ascii="宋体" w:eastAsia="宋体" w:hAnsi="宋体" w:cs="宋体" w:hint="eastAsia"/>
          <w:bCs/>
          <w:sz w:val="24"/>
          <w:szCs w:val="24"/>
        </w:rPr>
        <w:t>（设备/材料）</w:t>
      </w:r>
      <w:r>
        <w:rPr>
          <w:rFonts w:ascii="宋体" w:eastAsia="宋体" w:hAnsi="宋体" w:cs="宋体" w:hint="eastAsia"/>
          <w:sz w:val="24"/>
          <w:szCs w:val="24"/>
        </w:rPr>
        <w:t>的工作人员姓名为</w:t>
      </w:r>
      <w:r>
        <w:rPr>
          <w:rFonts w:ascii="宋体" w:eastAsia="宋体" w:hAnsi="宋体" w:cs="宋体" w:hint="eastAsia"/>
          <w:sz w:val="24"/>
          <w:szCs w:val="24"/>
          <w:u w:val="single"/>
        </w:rPr>
        <w:t xml:space="preserve">  郑家恩  </w:t>
      </w:r>
      <w:r>
        <w:rPr>
          <w:rFonts w:ascii="宋体" w:eastAsia="宋体" w:hAnsi="宋体" w:cs="宋体" w:hint="eastAsia"/>
          <w:sz w:val="24"/>
          <w:szCs w:val="24"/>
        </w:rPr>
        <w:t>，签名样式：</w:t>
      </w:r>
      <w:r>
        <w:rPr>
          <w:rFonts w:ascii="宋体" w:eastAsia="宋体" w:hAnsi="宋体" w:cs="宋体" w:hint="eastAsia"/>
          <w:sz w:val="24"/>
          <w:szCs w:val="24"/>
          <w:u w:val="single"/>
        </w:rPr>
        <w:t xml:space="preserve">           </w:t>
      </w:r>
      <w:r>
        <w:rPr>
          <w:rFonts w:ascii="宋体" w:eastAsia="宋体" w:hAnsi="宋体" w:cs="宋体" w:hint="eastAsia"/>
          <w:sz w:val="24"/>
          <w:szCs w:val="24"/>
        </w:rPr>
        <w:t>，联系电话</w:t>
      </w:r>
      <w:proofErr w:type="gramStart"/>
      <w:r>
        <w:rPr>
          <w:rFonts w:ascii="宋体" w:eastAsia="宋体" w:hAnsi="宋体" w:cs="宋体" w:hint="eastAsia"/>
          <w:sz w:val="24"/>
          <w:szCs w:val="24"/>
        </w:rPr>
        <w:t>话</w:t>
      </w:r>
      <w:proofErr w:type="gramEnd"/>
      <w:r>
        <w:rPr>
          <w:rFonts w:ascii="宋体" w:eastAsia="宋体" w:hAnsi="宋体" w:cs="宋体" w:hint="eastAsia"/>
          <w:sz w:val="24"/>
          <w:szCs w:val="24"/>
        </w:rPr>
        <w:t>：</w:t>
      </w:r>
      <w:r>
        <w:rPr>
          <w:rFonts w:ascii="宋体" w:eastAsia="宋体" w:hAnsi="宋体" w:cs="宋体" w:hint="eastAsia"/>
          <w:sz w:val="24"/>
          <w:szCs w:val="24"/>
          <w:u w:val="single"/>
        </w:rPr>
        <w:t xml:space="preserve">  13925031103  </w:t>
      </w:r>
      <w:r>
        <w:rPr>
          <w:rFonts w:ascii="宋体" w:eastAsia="宋体" w:hAnsi="宋体" w:cs="宋体" w:hint="eastAsia"/>
          <w:sz w:val="24"/>
          <w:szCs w:val="24"/>
        </w:rPr>
        <w:t>。若非上述人员签收货物</w:t>
      </w:r>
      <w:r>
        <w:rPr>
          <w:rFonts w:ascii="宋体" w:eastAsia="宋体" w:hAnsi="宋体" w:cs="宋体" w:hint="eastAsia"/>
          <w:bCs/>
          <w:sz w:val="24"/>
          <w:szCs w:val="24"/>
        </w:rPr>
        <w:t>（设备/材料）</w:t>
      </w:r>
      <w:r>
        <w:rPr>
          <w:rFonts w:ascii="宋体" w:eastAsia="宋体" w:hAnsi="宋体" w:cs="宋体" w:hint="eastAsia"/>
          <w:sz w:val="24"/>
          <w:szCs w:val="24"/>
        </w:rPr>
        <w:t>的，视为乙方尚未向甲方提供相应货物</w:t>
      </w:r>
      <w:r>
        <w:rPr>
          <w:rFonts w:ascii="宋体" w:eastAsia="宋体" w:hAnsi="宋体" w:cs="宋体" w:hint="eastAsia"/>
          <w:bCs/>
          <w:sz w:val="24"/>
          <w:szCs w:val="24"/>
        </w:rPr>
        <w:t>（设备/材料）</w:t>
      </w:r>
      <w:r>
        <w:rPr>
          <w:rFonts w:ascii="宋体" w:eastAsia="宋体" w:hAnsi="宋体" w:cs="宋体" w:hint="eastAsia"/>
          <w:sz w:val="24"/>
          <w:szCs w:val="24"/>
        </w:rPr>
        <w:t>，因此造成甲方损失的，由乙方承担。若甲方变更上述工作人员的，双方必须对新指定的人员的资料进行签字确认。</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2.初步验收：乙方应提前</w:t>
      </w:r>
      <w:r>
        <w:rPr>
          <w:rFonts w:ascii="宋体" w:eastAsia="宋体" w:hAnsi="宋体" w:cs="宋体" w:hint="eastAsia"/>
          <w:sz w:val="24"/>
          <w:szCs w:val="24"/>
          <w:u w:val="single"/>
        </w:rPr>
        <w:t xml:space="preserve"> 3 </w:t>
      </w:r>
      <w:r>
        <w:rPr>
          <w:rFonts w:ascii="宋体" w:eastAsia="宋体" w:hAnsi="宋体" w:cs="宋体" w:hint="eastAsia"/>
          <w:sz w:val="24"/>
          <w:szCs w:val="24"/>
        </w:rPr>
        <w:t>天书面通知甲方货物</w:t>
      </w:r>
      <w:r>
        <w:rPr>
          <w:rFonts w:ascii="宋体" w:eastAsia="宋体" w:hAnsi="宋体" w:cs="宋体" w:hint="eastAsia"/>
          <w:bCs/>
          <w:sz w:val="24"/>
          <w:szCs w:val="24"/>
        </w:rPr>
        <w:t>（设备/材料）</w:t>
      </w:r>
      <w:r>
        <w:rPr>
          <w:rFonts w:ascii="宋体" w:eastAsia="宋体" w:hAnsi="宋体" w:cs="宋体" w:hint="eastAsia"/>
          <w:sz w:val="24"/>
          <w:szCs w:val="24"/>
        </w:rPr>
        <w:t>送达交货地点的具体时间。货物</w:t>
      </w:r>
      <w:r>
        <w:rPr>
          <w:rFonts w:ascii="宋体" w:eastAsia="宋体" w:hAnsi="宋体" w:cs="宋体" w:hint="eastAsia"/>
          <w:bCs/>
          <w:sz w:val="24"/>
          <w:szCs w:val="24"/>
        </w:rPr>
        <w:t>（设备/材料）</w:t>
      </w:r>
      <w:r>
        <w:rPr>
          <w:rFonts w:ascii="宋体" w:eastAsia="宋体" w:hAnsi="宋体" w:cs="宋体" w:hint="eastAsia"/>
          <w:sz w:val="24"/>
          <w:szCs w:val="24"/>
        </w:rPr>
        <w:t>到达交货地点后，由甲、乙双方共同进行清点，并进行初步验收；乙方应派人到现场与甲方共同对货物</w:t>
      </w:r>
      <w:r>
        <w:rPr>
          <w:rFonts w:ascii="宋体" w:eastAsia="宋体" w:hAnsi="宋体" w:cs="宋体" w:hint="eastAsia"/>
          <w:bCs/>
          <w:sz w:val="24"/>
          <w:szCs w:val="24"/>
        </w:rPr>
        <w:t>（设备/材料）</w:t>
      </w:r>
      <w:r>
        <w:rPr>
          <w:rFonts w:ascii="宋体" w:eastAsia="宋体" w:hAnsi="宋体" w:cs="宋体" w:hint="eastAsia"/>
          <w:sz w:val="24"/>
          <w:szCs w:val="24"/>
        </w:rPr>
        <w:t>进行清点。否则，甲方有权自行开箱检验，并对缺件、损坏做出记录，且该记录视为乙方认可。</w:t>
      </w:r>
      <w:r>
        <w:rPr>
          <w:rFonts w:ascii="宋体" w:eastAsia="宋体" w:hAnsi="宋体" w:cs="宋体" w:hint="eastAsia"/>
          <w:bCs/>
          <w:sz w:val="24"/>
          <w:szCs w:val="24"/>
        </w:rPr>
        <w:t>按国家标准及规范需要取样送检的</w:t>
      </w:r>
      <w:r>
        <w:rPr>
          <w:rFonts w:ascii="宋体" w:eastAsia="宋体" w:hAnsi="宋体" w:cs="宋体" w:hint="eastAsia"/>
          <w:sz w:val="24"/>
          <w:szCs w:val="24"/>
        </w:rPr>
        <w:t>货物</w:t>
      </w:r>
      <w:r>
        <w:rPr>
          <w:rFonts w:ascii="宋体" w:eastAsia="宋体" w:hAnsi="宋体" w:cs="宋体" w:hint="eastAsia"/>
          <w:bCs/>
          <w:sz w:val="24"/>
          <w:szCs w:val="24"/>
        </w:rPr>
        <w:t>（设备/材料），如出现送检不合格，应按要求加倍取样复检，若复检仍不合格，甲方有权要求退货退款、终止合同，由此产生的返工、材料费用等一切损失由乙方负责承担。</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3.乙方应在初步验收后</w:t>
      </w:r>
      <w:r>
        <w:rPr>
          <w:rFonts w:ascii="宋体" w:eastAsia="宋体" w:hAnsi="宋体" w:cs="宋体" w:hint="eastAsia"/>
          <w:sz w:val="24"/>
          <w:szCs w:val="24"/>
          <w:u w:val="single"/>
        </w:rPr>
        <w:t xml:space="preserve"> / </w:t>
      </w:r>
      <w:r>
        <w:rPr>
          <w:rFonts w:ascii="宋体" w:eastAsia="宋体" w:hAnsi="宋体" w:cs="宋体" w:hint="eastAsia"/>
          <w:sz w:val="24"/>
          <w:szCs w:val="24"/>
        </w:rPr>
        <w:t>天内完成货物</w:t>
      </w:r>
      <w:r>
        <w:rPr>
          <w:rFonts w:ascii="宋体" w:eastAsia="宋体" w:hAnsi="宋体" w:cs="宋体" w:hint="eastAsia"/>
          <w:bCs/>
          <w:sz w:val="24"/>
          <w:szCs w:val="24"/>
        </w:rPr>
        <w:t>（设备/材料）</w:t>
      </w:r>
      <w:r>
        <w:rPr>
          <w:rFonts w:ascii="宋体" w:eastAsia="宋体" w:hAnsi="宋体" w:cs="宋体" w:hint="eastAsia"/>
          <w:sz w:val="24"/>
          <w:szCs w:val="24"/>
        </w:rPr>
        <w:t>的安装及调试，保证货物</w:t>
      </w:r>
      <w:r>
        <w:rPr>
          <w:rFonts w:ascii="宋体" w:eastAsia="宋体" w:hAnsi="宋体" w:cs="宋体" w:hint="eastAsia"/>
          <w:bCs/>
          <w:sz w:val="24"/>
          <w:szCs w:val="24"/>
        </w:rPr>
        <w:t>（设备/材料）</w:t>
      </w:r>
      <w:r>
        <w:rPr>
          <w:rFonts w:ascii="宋体" w:eastAsia="宋体" w:hAnsi="宋体" w:cs="宋体" w:hint="eastAsia"/>
          <w:sz w:val="24"/>
          <w:szCs w:val="24"/>
        </w:rPr>
        <w:t>正常运行。货物</w:t>
      </w:r>
      <w:r>
        <w:rPr>
          <w:rFonts w:ascii="宋体" w:eastAsia="宋体" w:hAnsi="宋体" w:cs="宋体" w:hint="eastAsia"/>
          <w:bCs/>
          <w:sz w:val="24"/>
          <w:szCs w:val="24"/>
        </w:rPr>
        <w:t>（设备/材料）</w:t>
      </w:r>
      <w:r>
        <w:rPr>
          <w:rFonts w:ascii="宋体" w:eastAsia="宋体" w:hAnsi="宋体" w:cs="宋体" w:hint="eastAsia"/>
          <w:sz w:val="24"/>
          <w:szCs w:val="24"/>
        </w:rPr>
        <w:t>连续正常运行达</w:t>
      </w:r>
      <w:r>
        <w:rPr>
          <w:rFonts w:ascii="宋体" w:eastAsia="宋体" w:hAnsi="宋体" w:cs="宋体" w:hint="eastAsia"/>
          <w:sz w:val="24"/>
          <w:szCs w:val="24"/>
          <w:u w:val="single"/>
        </w:rPr>
        <w:t xml:space="preserve"> 30 </w:t>
      </w:r>
      <w:r>
        <w:rPr>
          <w:rFonts w:ascii="宋体" w:eastAsia="宋体" w:hAnsi="宋体" w:cs="宋体" w:hint="eastAsia"/>
          <w:sz w:val="24"/>
          <w:szCs w:val="24"/>
        </w:rPr>
        <w:t>天的，由甲方按本合同约定的验收标准对货物进行最终验收，并发出验收合格通知。</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4.在验收过程出现质量或数量短缺等问题的，乙方应在得到甲方通知后</w:t>
      </w:r>
      <w:r>
        <w:rPr>
          <w:rFonts w:ascii="宋体" w:eastAsia="宋体" w:hAnsi="宋体" w:cs="宋体" w:hint="eastAsia"/>
          <w:sz w:val="24"/>
          <w:szCs w:val="24"/>
          <w:u w:val="single"/>
        </w:rPr>
        <w:t xml:space="preserve"> 3 </w:t>
      </w:r>
      <w:r>
        <w:rPr>
          <w:rFonts w:ascii="宋体" w:eastAsia="宋体" w:hAnsi="宋体" w:cs="宋体" w:hint="eastAsia"/>
          <w:sz w:val="24"/>
          <w:szCs w:val="24"/>
        </w:rPr>
        <w:t>日内派人到</w:t>
      </w:r>
      <w:r>
        <w:rPr>
          <w:rFonts w:ascii="宋体" w:eastAsia="宋体" w:hAnsi="宋体" w:cs="宋体" w:hint="eastAsia"/>
          <w:sz w:val="24"/>
          <w:szCs w:val="24"/>
        </w:rPr>
        <w:lastRenderedPageBreak/>
        <w:t xml:space="preserve">甲方处理相关事宜。根据问题的严重程度，甲方有权采取拒绝接受、限期补货、货款折扣等方式进行处理。 </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sz w:val="24"/>
          <w:szCs w:val="24"/>
        </w:rPr>
        <w:t>七、付款方式</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1.甲、乙双方确定，以第</w:t>
      </w:r>
      <w:r>
        <w:rPr>
          <w:rFonts w:ascii="宋体" w:eastAsia="宋体" w:hAnsi="宋体" w:cs="宋体" w:hint="eastAsia"/>
          <w:sz w:val="24"/>
          <w:szCs w:val="24"/>
          <w:u w:val="single"/>
        </w:rPr>
        <w:t xml:space="preserve">     </w:t>
      </w:r>
      <w:r>
        <w:rPr>
          <w:rFonts w:ascii="宋体" w:eastAsia="宋体" w:hAnsi="宋体" w:cs="宋体" w:hint="eastAsia"/>
          <w:sz w:val="24"/>
          <w:szCs w:val="24"/>
        </w:rPr>
        <w:t>种方式付款：</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（1）一次性付款：</w:t>
      </w:r>
    </w:p>
    <w:p w:rsidR="004D143C" w:rsidRDefault="00B151D1">
      <w:pPr>
        <w:spacing w:line="480" w:lineRule="exact"/>
        <w:rPr>
          <w:rFonts w:ascii="宋体" w:eastAsia="宋体" w:hAnsi="宋体" w:cs="宋体"/>
          <w:sz w:val="24"/>
          <w:szCs w:val="24"/>
        </w:rPr>
      </w:pPr>
      <w:r>
        <w:rPr>
          <w:rFonts w:ascii="宋体" w:eastAsia="宋体" w:hAnsi="宋体" w:cs="宋体" w:hint="eastAsia"/>
          <w:sz w:val="24"/>
          <w:szCs w:val="24"/>
        </w:rPr>
        <w:t>甲方在最终验收货物合格后，乙方应按结算金额的100%开具与本单位名称、收款单位、开票单位相一致的等额有效增值税专用发票，并经甲方查验真伪。若乙方未按本条约定出具符合要求的增值税专用发票的，甲方有权不予支付费用，并不应视为违约。若乙方为小规模纳税人，则应按本条约定的时间提供税务机关代开的增值税专用发票。</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（2）分期付款：</w:t>
      </w:r>
    </w:p>
    <w:p w:rsidR="004D143C" w:rsidRDefault="00B151D1">
      <w:pPr>
        <w:pStyle w:val="a6"/>
        <w:autoSpaceDE w:val="0"/>
        <w:spacing w:line="360" w:lineRule="auto"/>
        <w:contextualSpacing/>
        <w:rPr>
          <w:rFonts w:ascii="宋体" w:eastAsia="宋体" w:hAnsi="宋体" w:cs="宋体"/>
          <w:szCs w:val="24"/>
        </w:rPr>
      </w:pPr>
      <w:r>
        <w:rPr>
          <w:rFonts w:ascii="宋体" w:eastAsia="宋体" w:hAnsi="宋体" w:cs="宋体" w:hint="eastAsia"/>
          <w:szCs w:val="24"/>
        </w:rPr>
        <w:t xml:space="preserve">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   </w:t>
      </w:r>
      <w:proofErr w:type="gramStart"/>
      <w:r>
        <w:rPr>
          <w:rFonts w:ascii="宋体" w:eastAsia="宋体" w:hAnsi="宋体" w:cs="宋体" w:hint="eastAsia"/>
          <w:szCs w:val="24"/>
        </w:rPr>
        <w:t>个</w:t>
      </w:r>
      <w:proofErr w:type="gramEnd"/>
      <w:r>
        <w:rPr>
          <w:rFonts w:ascii="宋体" w:eastAsia="宋体" w:hAnsi="宋体" w:cs="宋体" w:hint="eastAsia"/>
          <w:szCs w:val="24"/>
        </w:rPr>
        <w:t>工作日内，向乙方支付至已初步验收合格的当期货物货款总额的</w:t>
      </w:r>
      <w:r>
        <w:rPr>
          <w:rFonts w:ascii="宋体" w:eastAsia="宋体" w:hAnsi="宋体" w:cs="宋体" w:hint="eastAsia"/>
          <w:szCs w:val="24"/>
          <w:u w:val="single"/>
        </w:rPr>
        <w:t xml:space="preserve">     </w:t>
      </w:r>
      <w:r>
        <w:rPr>
          <w:rFonts w:ascii="宋体" w:eastAsia="宋体" w:hAnsi="宋体" w:cs="宋体" w:hint="eastAsia"/>
          <w:szCs w:val="24"/>
        </w:rPr>
        <w:t>%；余款</w:t>
      </w:r>
      <w:r>
        <w:rPr>
          <w:rFonts w:ascii="宋体" w:eastAsia="宋体" w:hAnsi="宋体" w:cs="宋体" w:hint="eastAsia"/>
          <w:szCs w:val="24"/>
          <w:u w:val="single"/>
        </w:rPr>
        <w:t xml:space="preserve">     </w:t>
      </w:r>
      <w:r>
        <w:rPr>
          <w:rFonts w:ascii="宋体" w:eastAsia="宋体" w:hAnsi="宋体" w:cs="宋体" w:hint="eastAsia"/>
          <w:szCs w:val="24"/>
        </w:rPr>
        <w:t>%作为质量保证金，自甲乙双方确认的初步验收合格之日起 1 年后的15个工作日内付清（无息）。</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（3）按</w:t>
      </w:r>
      <w:r>
        <w:rPr>
          <w:rFonts w:ascii="宋体" w:eastAsia="宋体" w:hAnsi="宋体" w:cs="宋体" w:hint="eastAsia"/>
          <w:sz w:val="24"/>
          <w:szCs w:val="24"/>
          <w:u w:val="single"/>
        </w:rPr>
        <w:t xml:space="preserve">  /  </w:t>
      </w:r>
      <w:r>
        <w:rPr>
          <w:rFonts w:ascii="宋体" w:eastAsia="宋体" w:hAnsi="宋体" w:cs="宋体" w:hint="eastAsia"/>
          <w:sz w:val="24"/>
          <w:szCs w:val="24"/>
        </w:rPr>
        <w:t>（月/季度/年度）支付：</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乙方应在每</w:t>
      </w:r>
      <w:r>
        <w:rPr>
          <w:rFonts w:ascii="宋体" w:eastAsia="宋体" w:hAnsi="宋体" w:cs="宋体" w:hint="eastAsia"/>
          <w:sz w:val="24"/>
          <w:szCs w:val="24"/>
          <w:u w:val="single"/>
        </w:rPr>
        <w:t xml:space="preserve">  /  </w:t>
      </w:r>
      <w:r>
        <w:rPr>
          <w:rFonts w:ascii="宋体" w:eastAsia="宋体" w:hAnsi="宋体" w:cs="宋体" w:hint="eastAsia"/>
          <w:sz w:val="24"/>
          <w:szCs w:val="24"/>
        </w:rPr>
        <w:t>（月/季度/年度）</w:t>
      </w:r>
      <w:r>
        <w:rPr>
          <w:rFonts w:ascii="宋体" w:eastAsia="宋体" w:hAnsi="宋体" w:cs="宋体" w:hint="eastAsia"/>
          <w:sz w:val="24"/>
          <w:szCs w:val="24"/>
          <w:u w:val="single"/>
        </w:rPr>
        <w:t xml:space="preserve">   /   </w:t>
      </w:r>
      <w:r>
        <w:rPr>
          <w:rFonts w:ascii="宋体" w:eastAsia="宋体" w:hAnsi="宋体" w:cs="宋体" w:hint="eastAsia"/>
          <w:sz w:val="24"/>
          <w:szCs w:val="24"/>
        </w:rPr>
        <w:t>前将</w:t>
      </w:r>
      <w:r>
        <w:rPr>
          <w:rFonts w:ascii="宋体" w:eastAsia="宋体" w:hAnsi="宋体" w:cs="宋体" w:hint="eastAsia"/>
          <w:sz w:val="24"/>
          <w:szCs w:val="24"/>
          <w:u w:val="single"/>
        </w:rPr>
        <w:t xml:space="preserve">  / </w:t>
      </w:r>
      <w:r>
        <w:rPr>
          <w:rFonts w:ascii="宋体" w:eastAsia="宋体" w:hAnsi="宋体" w:cs="宋体" w:hint="eastAsia"/>
          <w:sz w:val="24"/>
          <w:szCs w:val="24"/>
        </w:rPr>
        <w:t>（上月/当月/上一季度/当季度/上一年度/当年度）实际发生的货款进行统计、确认，并向甲方提交书面的付款申请；</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甲方应及时审核，如有异议，应在收到付款申请</w:t>
      </w:r>
      <w:r>
        <w:rPr>
          <w:rFonts w:ascii="宋体" w:eastAsia="宋体" w:hAnsi="宋体" w:cs="宋体" w:hint="eastAsia"/>
          <w:sz w:val="24"/>
          <w:szCs w:val="24"/>
          <w:u w:val="single"/>
        </w:rPr>
        <w:t xml:space="preserve">  / </w:t>
      </w:r>
      <w:r>
        <w:rPr>
          <w:rFonts w:ascii="宋体" w:eastAsia="宋体" w:hAnsi="宋体" w:cs="宋体" w:hint="eastAsia"/>
          <w:sz w:val="24"/>
          <w:szCs w:val="24"/>
        </w:rPr>
        <w:t>日内提出，并通知乙方；如无异议，则应在付款申请审核通过后</w:t>
      </w:r>
      <w:r>
        <w:rPr>
          <w:rFonts w:ascii="宋体" w:eastAsia="宋体" w:hAnsi="宋体" w:cs="宋体" w:hint="eastAsia"/>
          <w:sz w:val="24"/>
          <w:szCs w:val="24"/>
          <w:u w:val="single"/>
        </w:rPr>
        <w:t xml:space="preserve">  /  </w:t>
      </w:r>
      <w:r>
        <w:rPr>
          <w:rFonts w:ascii="宋体" w:eastAsia="宋体" w:hAnsi="宋体" w:cs="宋体" w:hint="eastAsia"/>
          <w:sz w:val="24"/>
          <w:szCs w:val="24"/>
        </w:rPr>
        <w:t>日内支付相应的货款。</w:t>
      </w:r>
    </w:p>
    <w:p w:rsidR="004D143C" w:rsidRDefault="00B151D1">
      <w:pPr>
        <w:spacing w:line="360" w:lineRule="auto"/>
        <w:contextualSpacing/>
        <w:rPr>
          <w:rFonts w:ascii="宋体" w:eastAsia="宋体" w:hAnsi="宋体" w:cs="宋体"/>
          <w:b/>
          <w:sz w:val="24"/>
          <w:szCs w:val="24"/>
        </w:rPr>
      </w:pPr>
      <w:r>
        <w:rPr>
          <w:rFonts w:ascii="宋体" w:eastAsia="宋体" w:hAnsi="宋体" w:cs="宋体" w:hint="eastAsia"/>
          <w:bCs/>
          <w:sz w:val="24"/>
          <w:szCs w:val="24"/>
        </w:rPr>
        <w:t>2.乙方请款时，需提供书面的</w:t>
      </w:r>
      <w:r>
        <w:rPr>
          <w:rFonts w:ascii="宋体" w:eastAsia="宋体" w:hAnsi="宋体" w:cs="宋体" w:hint="eastAsia"/>
          <w:sz w:val="24"/>
          <w:szCs w:val="24"/>
          <w:u w:val="single"/>
        </w:rPr>
        <w:t>付款申请及</w:t>
      </w:r>
      <w:r>
        <w:rPr>
          <w:rFonts w:ascii="宋体" w:eastAsia="宋体" w:hAnsi="宋体" w:cs="宋体" w:hint="eastAsia"/>
          <w:bCs/>
          <w:sz w:val="24"/>
          <w:szCs w:val="24"/>
        </w:rPr>
        <w:t>本合同约定的合法有效的等额增值税专用发票。本合同执行过程中，如遇国家税收政策发生变化，乙方应按照税收法律法规的规定承担纳税义务。如乙方不能按合同约定提交申请及发票的，甲方有权延迟支付货款，且</w:t>
      </w:r>
      <w:proofErr w:type="gramStart"/>
      <w:r>
        <w:rPr>
          <w:rFonts w:ascii="宋体" w:eastAsia="宋体" w:hAnsi="宋体" w:cs="宋体" w:hint="eastAsia"/>
          <w:bCs/>
          <w:sz w:val="24"/>
          <w:szCs w:val="24"/>
        </w:rPr>
        <w:t>不</w:t>
      </w:r>
      <w:proofErr w:type="gramEnd"/>
      <w:r>
        <w:rPr>
          <w:rFonts w:ascii="宋体" w:eastAsia="宋体" w:hAnsi="宋体" w:cs="宋体" w:hint="eastAsia"/>
          <w:bCs/>
          <w:sz w:val="24"/>
          <w:szCs w:val="24"/>
        </w:rPr>
        <w:t>视为违约，因此引致的一切损失由乙方自行承担。</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bCs/>
          <w:sz w:val="24"/>
          <w:szCs w:val="24"/>
        </w:rPr>
        <w:t>八、质量保证期（以下简称“质保期”）及售后服务</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1.货物（设备/材料）的质量保证期为壹年，自甲方验收合格之日起计算。</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2.质保期内，乙方负责所提供的货物（设备/材料）进行维修、保养、维护、零部件的更换等质保服务，因提供质保服务所产生的一切费用由乙方自行承担。</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3.质保期内，货物（设备/材料）一旦发生质量问题，乙方应在甲方通知之日起</w:t>
      </w:r>
      <w:r>
        <w:rPr>
          <w:rFonts w:ascii="宋体" w:eastAsia="宋体" w:hAnsi="宋体" w:cs="宋体" w:hint="eastAsia"/>
          <w:bCs/>
          <w:sz w:val="24"/>
          <w:szCs w:val="24"/>
          <w:u w:val="single"/>
        </w:rPr>
        <w:t xml:space="preserve">  48  </w:t>
      </w:r>
      <w:r>
        <w:rPr>
          <w:rFonts w:ascii="宋体" w:eastAsia="宋体" w:hAnsi="宋体" w:cs="宋体" w:hint="eastAsia"/>
          <w:bCs/>
          <w:sz w:val="24"/>
          <w:szCs w:val="24"/>
        </w:rPr>
        <w:t>小</w:t>
      </w:r>
      <w:r>
        <w:rPr>
          <w:rFonts w:ascii="宋体" w:eastAsia="宋体" w:hAnsi="宋体" w:cs="宋体" w:hint="eastAsia"/>
          <w:bCs/>
          <w:sz w:val="24"/>
          <w:szCs w:val="24"/>
        </w:rPr>
        <w:lastRenderedPageBreak/>
        <w:t>时内响应并提供质保服务；若乙方已因同一质量问题提供质保服务达</w:t>
      </w:r>
      <w:r>
        <w:rPr>
          <w:rFonts w:ascii="宋体" w:eastAsia="宋体" w:hAnsi="宋体" w:cs="宋体" w:hint="eastAsia"/>
          <w:bCs/>
          <w:sz w:val="24"/>
          <w:szCs w:val="24"/>
          <w:u w:val="single"/>
        </w:rPr>
        <w:t xml:space="preserve">  3  </w:t>
      </w:r>
      <w:r>
        <w:rPr>
          <w:rFonts w:ascii="宋体" w:eastAsia="宋体" w:hAnsi="宋体" w:cs="宋体" w:hint="eastAsia"/>
          <w:bCs/>
          <w:sz w:val="24"/>
          <w:szCs w:val="24"/>
        </w:rPr>
        <w:t>次仍出现同一质量问题的，甲方有权要求乙方更换全新的货物（设备/材料），因此所产生的一切费用由乙方自行承担。</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4.乙方的质保服务负责人为</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，联系方式为</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w:t>
      </w:r>
    </w:p>
    <w:p w:rsidR="004D143C" w:rsidRDefault="00B151D1">
      <w:pPr>
        <w:spacing w:line="360" w:lineRule="auto"/>
        <w:contextualSpacing/>
        <w:rPr>
          <w:rFonts w:ascii="宋体" w:eastAsia="宋体" w:hAnsi="宋体" w:cs="宋体"/>
          <w:b/>
          <w:sz w:val="24"/>
          <w:szCs w:val="24"/>
        </w:rPr>
      </w:pPr>
      <w:r>
        <w:rPr>
          <w:rFonts w:ascii="宋体" w:eastAsia="宋体" w:hAnsi="宋体" w:cs="宋体" w:hint="eastAsia"/>
          <w:bCs/>
          <w:sz w:val="24"/>
          <w:szCs w:val="24"/>
        </w:rPr>
        <w:t>5.如甲方要求乙方就货物（设备/材料）的运行、操作等进行培训的，乙方应</w:t>
      </w:r>
      <w:proofErr w:type="gramStart"/>
      <w:r>
        <w:rPr>
          <w:rFonts w:ascii="宋体" w:eastAsia="宋体" w:hAnsi="宋体" w:cs="宋体" w:hint="eastAsia"/>
          <w:bCs/>
          <w:sz w:val="24"/>
          <w:szCs w:val="24"/>
        </w:rPr>
        <w:t>自最终</w:t>
      </w:r>
      <w:proofErr w:type="gramEnd"/>
      <w:r>
        <w:rPr>
          <w:rFonts w:ascii="宋体" w:eastAsia="宋体" w:hAnsi="宋体" w:cs="宋体" w:hint="eastAsia"/>
          <w:bCs/>
          <w:sz w:val="24"/>
          <w:szCs w:val="24"/>
        </w:rPr>
        <w:t>验收合格之日起</w:t>
      </w:r>
      <w:r>
        <w:rPr>
          <w:rFonts w:ascii="宋体" w:eastAsia="宋体" w:hAnsi="宋体" w:cs="宋体" w:hint="eastAsia"/>
          <w:bCs/>
          <w:sz w:val="24"/>
          <w:szCs w:val="24"/>
          <w:u w:val="single"/>
        </w:rPr>
        <w:t xml:space="preserve">  /  </w:t>
      </w:r>
      <w:r>
        <w:rPr>
          <w:rFonts w:ascii="宋体" w:eastAsia="宋体" w:hAnsi="宋体" w:cs="宋体" w:hint="eastAsia"/>
          <w:bCs/>
          <w:sz w:val="24"/>
          <w:szCs w:val="24"/>
        </w:rPr>
        <w:t>日内安排相关技术人员对甲方的工作人员进行培训。</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sz w:val="24"/>
          <w:szCs w:val="24"/>
        </w:rPr>
        <w:t>九、违约责任</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1.甲方未按期支付货款的，每逾期一日，须按应付而未付货款的</w:t>
      </w:r>
      <w:r>
        <w:rPr>
          <w:rFonts w:ascii="宋体" w:eastAsia="宋体" w:hAnsi="宋体" w:cs="宋体" w:hint="eastAsia"/>
          <w:sz w:val="24"/>
          <w:szCs w:val="24"/>
          <w:u w:val="single"/>
        </w:rPr>
        <w:t xml:space="preserve"> 0.4 </w:t>
      </w:r>
      <w:r>
        <w:rPr>
          <w:rFonts w:ascii="宋体" w:eastAsia="宋体" w:hAnsi="宋体" w:cs="宋体" w:hint="eastAsia"/>
          <w:sz w:val="24"/>
          <w:szCs w:val="24"/>
        </w:rPr>
        <w:t>‰支付违约金,违约金总额不超过应付未付货款的</w:t>
      </w:r>
      <w:r>
        <w:rPr>
          <w:rFonts w:ascii="宋体" w:eastAsia="宋体" w:hAnsi="宋体" w:cs="宋体" w:hint="eastAsia"/>
          <w:sz w:val="24"/>
          <w:szCs w:val="24"/>
          <w:u w:val="single"/>
        </w:rPr>
        <w:t xml:space="preserve"> 5 </w:t>
      </w:r>
      <w:r>
        <w:rPr>
          <w:rFonts w:ascii="宋体" w:eastAsia="宋体" w:hAnsi="宋体" w:cs="宋体" w:hint="eastAsia"/>
          <w:sz w:val="24"/>
          <w:szCs w:val="24"/>
        </w:rPr>
        <w:t>%。</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 xml:space="preserve">2.如乙方未按时交货的，每逾期一日，须向甲方支付该批货物金额 </w:t>
      </w:r>
      <w:r>
        <w:rPr>
          <w:rFonts w:ascii="宋体" w:eastAsia="宋体" w:hAnsi="宋体" w:cs="宋体" w:hint="eastAsia"/>
          <w:sz w:val="24"/>
          <w:szCs w:val="24"/>
          <w:u w:val="single"/>
        </w:rPr>
        <w:t>0.5 ‰</w:t>
      </w:r>
      <w:r>
        <w:rPr>
          <w:rFonts w:ascii="宋体" w:eastAsia="宋体" w:hAnsi="宋体" w:cs="宋体" w:hint="eastAsia"/>
          <w:sz w:val="24"/>
          <w:szCs w:val="24"/>
        </w:rPr>
        <w:t>的违约金。逾期达</w:t>
      </w:r>
      <w:r>
        <w:rPr>
          <w:rFonts w:ascii="宋体" w:eastAsia="宋体" w:hAnsi="宋体" w:cs="宋体" w:hint="eastAsia"/>
          <w:sz w:val="24"/>
          <w:szCs w:val="24"/>
          <w:u w:val="single"/>
        </w:rPr>
        <w:t xml:space="preserve"> 7 </w:t>
      </w:r>
      <w:r>
        <w:rPr>
          <w:rFonts w:ascii="宋体" w:eastAsia="宋体" w:hAnsi="宋体" w:cs="宋体" w:hint="eastAsia"/>
          <w:sz w:val="24"/>
          <w:szCs w:val="24"/>
        </w:rPr>
        <w:t>日的，甲方有权单方解除本合同并要求乙方支付合同总价</w:t>
      </w:r>
      <w:r>
        <w:rPr>
          <w:rFonts w:ascii="宋体" w:eastAsia="宋体" w:hAnsi="宋体" w:cs="宋体" w:hint="eastAsia"/>
          <w:sz w:val="24"/>
          <w:szCs w:val="24"/>
          <w:u w:val="single"/>
        </w:rPr>
        <w:t>20%</w:t>
      </w:r>
      <w:r>
        <w:rPr>
          <w:rFonts w:ascii="宋体" w:eastAsia="宋体" w:hAnsi="宋体" w:cs="宋体" w:hint="eastAsia"/>
          <w:sz w:val="24"/>
          <w:szCs w:val="24"/>
        </w:rPr>
        <w:t>作为违约金。若甲方选择继续履行本合同的，乙方仍应按逾期交货的天数向甲方支付违约金。</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3.乙方应承</w:t>
      </w:r>
      <w:proofErr w:type="gramStart"/>
      <w:r>
        <w:rPr>
          <w:rFonts w:ascii="宋体" w:eastAsia="宋体" w:hAnsi="宋体" w:cs="宋体" w:hint="eastAsia"/>
          <w:sz w:val="24"/>
          <w:szCs w:val="24"/>
        </w:rPr>
        <w:t>担材料</w:t>
      </w:r>
      <w:proofErr w:type="gramEnd"/>
      <w:r>
        <w:rPr>
          <w:rFonts w:ascii="宋体" w:eastAsia="宋体" w:hAnsi="宋体" w:cs="宋体" w:hint="eastAsia"/>
          <w:sz w:val="24"/>
          <w:szCs w:val="24"/>
        </w:rPr>
        <w:t>运输过程中的一切风险，确保到场的材料质量达到规范要求。乙方提供的</w:t>
      </w:r>
      <w:r>
        <w:rPr>
          <w:rFonts w:ascii="宋体" w:eastAsia="宋体" w:hAnsi="宋体" w:cs="宋体" w:hint="eastAsia"/>
          <w:bCs/>
          <w:sz w:val="24"/>
          <w:szCs w:val="24"/>
        </w:rPr>
        <w:t>货物（设备/材料）不能通过甲方验收，且</w:t>
      </w:r>
      <w:r>
        <w:rPr>
          <w:rFonts w:ascii="宋体" w:eastAsia="宋体" w:hAnsi="宋体" w:cs="宋体" w:hint="eastAsia"/>
          <w:sz w:val="24"/>
          <w:szCs w:val="24"/>
        </w:rPr>
        <w:t>经告知不进行处理或经处理累计达</w:t>
      </w:r>
      <w:r>
        <w:rPr>
          <w:rFonts w:ascii="宋体" w:eastAsia="宋体" w:hAnsi="宋体" w:cs="宋体" w:hint="eastAsia"/>
          <w:sz w:val="24"/>
          <w:szCs w:val="24"/>
          <w:u w:val="single"/>
        </w:rPr>
        <w:t xml:space="preserve">  3  </w:t>
      </w:r>
      <w:r>
        <w:rPr>
          <w:rFonts w:ascii="宋体" w:eastAsia="宋体" w:hAnsi="宋体" w:cs="宋体" w:hint="eastAsia"/>
          <w:sz w:val="24"/>
          <w:szCs w:val="24"/>
        </w:rPr>
        <w:t>次仍不能通过验收的，乙方须全额返还甲方已支付的当期货款（如有），且甲方有权单方解除本合同并向乙方追索相应损失。</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4.经第三方检测确定因乙方产品质量问题给甲方造成损失的，即使已通过甲方验收，乙方仍应赔偿甲方及第三方因此所产生的一切损失。</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5.乙方未能履行其质保义务（售后服务）的，每违反一次，甲方有权要求乙方支付合同总价款</w:t>
      </w:r>
      <w:r>
        <w:rPr>
          <w:rFonts w:ascii="宋体" w:eastAsia="宋体" w:hAnsi="宋体" w:cs="宋体" w:hint="eastAsia"/>
          <w:sz w:val="24"/>
          <w:szCs w:val="24"/>
          <w:u w:val="single"/>
        </w:rPr>
        <w:t xml:space="preserve"> 5 </w:t>
      </w:r>
      <w:r>
        <w:rPr>
          <w:rFonts w:ascii="宋体" w:eastAsia="宋体" w:hAnsi="宋体" w:cs="宋体" w:hint="eastAsia"/>
          <w:sz w:val="24"/>
          <w:szCs w:val="24"/>
        </w:rPr>
        <w:t>‰的违约金。</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6.除上述约定外，乙方未按合同约定履行相应义务的，则每违反一次，甲方有权要求乙方支付合同总价款</w:t>
      </w:r>
      <w:r>
        <w:rPr>
          <w:rFonts w:ascii="宋体" w:eastAsia="宋体" w:hAnsi="宋体" w:cs="宋体" w:hint="eastAsia"/>
          <w:sz w:val="24"/>
          <w:szCs w:val="24"/>
          <w:u w:val="single"/>
        </w:rPr>
        <w:t xml:space="preserve"> 5 </w:t>
      </w:r>
      <w:r>
        <w:rPr>
          <w:rFonts w:ascii="宋体" w:eastAsia="宋体" w:hAnsi="宋体" w:cs="宋体" w:hint="eastAsia"/>
          <w:sz w:val="24"/>
          <w:szCs w:val="24"/>
        </w:rPr>
        <w:t>‰的违约金；累计达</w:t>
      </w:r>
      <w:r>
        <w:rPr>
          <w:rFonts w:ascii="宋体" w:eastAsia="宋体" w:hAnsi="宋体" w:cs="宋体" w:hint="eastAsia"/>
          <w:sz w:val="24"/>
          <w:szCs w:val="24"/>
          <w:u w:val="single"/>
        </w:rPr>
        <w:t xml:space="preserve"> 3 </w:t>
      </w:r>
      <w:r>
        <w:rPr>
          <w:rFonts w:ascii="宋体" w:eastAsia="宋体" w:hAnsi="宋体" w:cs="宋体" w:hint="eastAsia"/>
          <w:sz w:val="24"/>
          <w:szCs w:val="24"/>
        </w:rPr>
        <w:t>次的，甲方有权单方解除本合同并要求乙方按上述约定支付违约金。若甲方选择继续履行本合同的，乙方仍应按上述约定向甲方支付违约金。</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7.如乙方提供给甲方的增值税专用发票不能办理增值税进项税额认证抵扣，乙方应该重新开具合</w:t>
      </w:r>
      <w:proofErr w:type="gramStart"/>
      <w:r>
        <w:rPr>
          <w:rFonts w:ascii="宋体" w:eastAsia="宋体" w:hAnsi="宋体" w:cs="宋体" w:hint="eastAsia"/>
          <w:sz w:val="24"/>
          <w:szCs w:val="24"/>
        </w:rPr>
        <w:t>规</w:t>
      </w:r>
      <w:proofErr w:type="gramEnd"/>
      <w:r>
        <w:rPr>
          <w:rFonts w:ascii="宋体" w:eastAsia="宋体" w:hAnsi="宋体" w:cs="宋体" w:hint="eastAsia"/>
          <w:sz w:val="24"/>
          <w:szCs w:val="24"/>
        </w:rPr>
        <w:t>、有效的增值税专用发票，若乙方不能重新开具，甲方有权拒付货款，并由乙方承担由此产生的相关经济及法律责任。</w:t>
      </w:r>
    </w:p>
    <w:p w:rsidR="004D143C" w:rsidRDefault="00B151D1">
      <w:pPr>
        <w:spacing w:line="360" w:lineRule="auto"/>
        <w:rPr>
          <w:rFonts w:ascii="宋体" w:eastAsia="宋体" w:hAnsi="宋体" w:cs="宋体"/>
          <w:sz w:val="24"/>
          <w:szCs w:val="24"/>
        </w:rPr>
      </w:pPr>
      <w:r>
        <w:rPr>
          <w:rFonts w:ascii="宋体" w:eastAsia="宋体" w:hAnsi="宋体" w:cs="宋体" w:hint="eastAsia"/>
          <w:sz w:val="24"/>
          <w:szCs w:val="24"/>
        </w:rPr>
        <w:t>8.对收到的乙方合</w:t>
      </w:r>
      <w:proofErr w:type="gramStart"/>
      <w:r>
        <w:rPr>
          <w:rFonts w:ascii="宋体" w:eastAsia="宋体" w:hAnsi="宋体" w:cs="宋体" w:hint="eastAsia"/>
          <w:sz w:val="24"/>
          <w:szCs w:val="24"/>
        </w:rPr>
        <w:t>规</w:t>
      </w:r>
      <w:proofErr w:type="gramEnd"/>
      <w:r>
        <w:rPr>
          <w:rFonts w:ascii="宋体" w:eastAsia="宋体" w:hAnsi="宋体" w:cs="宋体" w:hint="eastAsia"/>
          <w:sz w:val="24"/>
          <w:szCs w:val="24"/>
        </w:rPr>
        <w:t>、有效发票，甲方办理了进项税认证、抵扣，但由于乙方欠款增值税等原因，被税务机关裁定不能抵扣，并做进项税额转出的，乙方应承担等额进项税转出补缴增值税及滞纳金和罚款的经济责任和法律责任。</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lastRenderedPageBreak/>
        <w:t>9.如上述约定的违约金，不能弥补甲方因乙方违约所造成的损失的，甲方有权进一步要求乙方赔偿。</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10.上述提及的违约金、损失赔偿，甲方有权在应付货款、质量保证金（如有）中优先扣除。</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sz w:val="24"/>
          <w:szCs w:val="24"/>
        </w:rPr>
        <w:t>十、争议解决方式</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因执行本合同发生争议的，由双方协商解决；协商不成的，由甲方所在地人民法院诉讼管辖。</w:t>
      </w:r>
    </w:p>
    <w:p w:rsidR="004D143C" w:rsidRDefault="00B151D1">
      <w:pPr>
        <w:spacing w:line="360" w:lineRule="auto"/>
        <w:contextualSpacing/>
        <w:rPr>
          <w:rFonts w:ascii="宋体" w:eastAsia="宋体" w:hAnsi="宋体" w:cs="宋体"/>
          <w:b/>
          <w:sz w:val="24"/>
          <w:szCs w:val="24"/>
        </w:rPr>
      </w:pPr>
      <w:r>
        <w:rPr>
          <w:rFonts w:ascii="宋体" w:eastAsia="宋体" w:hAnsi="宋体" w:cs="宋体" w:hint="eastAsia"/>
          <w:b/>
          <w:sz w:val="24"/>
          <w:szCs w:val="24"/>
        </w:rPr>
        <w:t>十一、通知和送达</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rsidR="004D143C" w:rsidRDefault="00B151D1">
      <w:pPr>
        <w:spacing w:line="360" w:lineRule="auto"/>
        <w:contextualSpacing/>
        <w:rPr>
          <w:rFonts w:ascii="宋体" w:eastAsia="宋体" w:hAnsi="宋体" w:cs="宋体"/>
          <w:bCs/>
          <w:sz w:val="24"/>
          <w:szCs w:val="24"/>
        </w:rPr>
      </w:pPr>
      <w:r>
        <w:rPr>
          <w:rFonts w:ascii="宋体" w:eastAsia="宋体" w:hAnsi="宋体" w:cs="宋体" w:hint="eastAsia"/>
          <w:bCs/>
          <w:sz w:val="24"/>
          <w:szCs w:val="24"/>
        </w:rPr>
        <w:t xml:space="preserve">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 </w:t>
      </w:r>
    </w:p>
    <w:p w:rsidR="004D143C" w:rsidRDefault="00B151D1">
      <w:pPr>
        <w:spacing w:line="360" w:lineRule="auto"/>
        <w:contextualSpacing/>
        <w:rPr>
          <w:rFonts w:ascii="宋体" w:eastAsia="宋体" w:hAnsi="宋体" w:cs="宋体"/>
          <w:b/>
          <w:bCs/>
          <w:sz w:val="24"/>
          <w:szCs w:val="24"/>
        </w:rPr>
      </w:pPr>
      <w:r>
        <w:rPr>
          <w:rFonts w:ascii="宋体" w:eastAsia="宋体" w:hAnsi="宋体" w:cs="宋体" w:hint="eastAsia"/>
          <w:b/>
          <w:sz w:val="24"/>
          <w:szCs w:val="24"/>
        </w:rPr>
        <w:t>十二、其他</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1.本合同未尽事宜，由双方另行协商并达成书面补充协议。</w:t>
      </w:r>
    </w:p>
    <w:p w:rsidR="004D143C" w:rsidRDefault="00B151D1">
      <w:pPr>
        <w:spacing w:line="360" w:lineRule="auto"/>
        <w:contextualSpacing/>
        <w:rPr>
          <w:rFonts w:ascii="宋体" w:eastAsia="仿宋_GB2312" w:hAnsi="宋体" w:cs="宋体"/>
          <w:sz w:val="24"/>
          <w:szCs w:val="24"/>
        </w:rPr>
      </w:pPr>
      <w:r>
        <w:rPr>
          <w:rFonts w:ascii="宋体" w:eastAsia="宋体" w:hAnsi="宋体" w:cs="宋体" w:hint="eastAsia"/>
          <w:sz w:val="24"/>
          <w:szCs w:val="24"/>
        </w:rPr>
        <w:t>2.本合同自双方法定代表人或授权代表人签字盖章后生效，至双方</w:t>
      </w:r>
      <w:proofErr w:type="gramStart"/>
      <w:r>
        <w:rPr>
          <w:rFonts w:ascii="宋体" w:eastAsia="宋体" w:hAnsi="宋体" w:cs="宋体" w:hint="eastAsia"/>
          <w:sz w:val="24"/>
          <w:szCs w:val="24"/>
        </w:rPr>
        <w:t>均履行</w:t>
      </w:r>
      <w:proofErr w:type="gramEnd"/>
      <w:r>
        <w:rPr>
          <w:rFonts w:ascii="宋体" w:eastAsia="宋体" w:hAnsi="宋体" w:cs="宋体" w:hint="eastAsia"/>
          <w:sz w:val="24"/>
          <w:szCs w:val="24"/>
        </w:rPr>
        <w:t>完毕各自义务后自行终止。</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3.本合同壹式</w:t>
      </w:r>
      <w:r>
        <w:rPr>
          <w:rFonts w:ascii="宋体" w:eastAsia="宋体" w:hAnsi="宋体" w:cs="宋体" w:hint="eastAsia"/>
          <w:sz w:val="24"/>
          <w:szCs w:val="24"/>
          <w:u w:val="single"/>
        </w:rPr>
        <w:t xml:space="preserve"> 肆 </w:t>
      </w:r>
      <w:r>
        <w:rPr>
          <w:rFonts w:ascii="宋体" w:eastAsia="宋体" w:hAnsi="宋体" w:cs="宋体" w:hint="eastAsia"/>
          <w:sz w:val="24"/>
          <w:szCs w:val="24"/>
        </w:rPr>
        <w:t>份，甲方执</w:t>
      </w:r>
      <w:r>
        <w:rPr>
          <w:rFonts w:ascii="宋体" w:eastAsia="宋体" w:hAnsi="宋体" w:cs="宋体" w:hint="eastAsia"/>
          <w:sz w:val="24"/>
          <w:szCs w:val="24"/>
          <w:u w:val="single"/>
        </w:rPr>
        <w:t xml:space="preserve">  </w:t>
      </w:r>
      <w:proofErr w:type="gramStart"/>
      <w:r>
        <w:rPr>
          <w:rFonts w:ascii="宋体" w:eastAsia="宋体" w:hAnsi="宋体" w:cs="宋体" w:hint="eastAsia"/>
          <w:sz w:val="24"/>
          <w:szCs w:val="24"/>
          <w:u w:val="single"/>
        </w:rPr>
        <w:t>贰</w:t>
      </w:r>
      <w:proofErr w:type="gramEnd"/>
      <w:r>
        <w:rPr>
          <w:rFonts w:ascii="宋体" w:eastAsia="宋体" w:hAnsi="宋体" w:cs="宋体" w:hint="eastAsia"/>
          <w:sz w:val="24"/>
          <w:szCs w:val="24"/>
          <w:u w:val="single"/>
        </w:rPr>
        <w:t xml:space="preserve">  </w:t>
      </w:r>
      <w:r>
        <w:rPr>
          <w:rFonts w:ascii="宋体" w:eastAsia="宋体" w:hAnsi="宋体" w:cs="宋体" w:hint="eastAsia"/>
          <w:sz w:val="24"/>
          <w:szCs w:val="24"/>
        </w:rPr>
        <w:t>份，乙方执</w:t>
      </w:r>
      <w:r>
        <w:rPr>
          <w:rFonts w:ascii="宋体" w:eastAsia="宋体" w:hAnsi="宋体" w:cs="宋体" w:hint="eastAsia"/>
          <w:sz w:val="24"/>
          <w:szCs w:val="24"/>
          <w:u w:val="single"/>
        </w:rPr>
        <w:t xml:space="preserve">  </w:t>
      </w:r>
      <w:proofErr w:type="gramStart"/>
      <w:r>
        <w:rPr>
          <w:rFonts w:ascii="宋体" w:eastAsia="宋体" w:hAnsi="宋体" w:cs="宋体" w:hint="eastAsia"/>
          <w:sz w:val="24"/>
          <w:szCs w:val="24"/>
          <w:u w:val="single"/>
        </w:rPr>
        <w:t>贰</w:t>
      </w:r>
      <w:proofErr w:type="gramEnd"/>
      <w:r>
        <w:rPr>
          <w:rFonts w:ascii="宋体" w:eastAsia="宋体" w:hAnsi="宋体" w:cs="宋体" w:hint="eastAsia"/>
          <w:sz w:val="24"/>
          <w:szCs w:val="24"/>
          <w:u w:val="single"/>
        </w:rPr>
        <w:t xml:space="preserve">  </w:t>
      </w:r>
      <w:r>
        <w:rPr>
          <w:rFonts w:ascii="宋体" w:eastAsia="宋体" w:hAnsi="宋体" w:cs="宋体" w:hint="eastAsia"/>
          <w:sz w:val="24"/>
          <w:szCs w:val="24"/>
        </w:rPr>
        <w:t>份，具有同等效力。</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4.合同签订地：</w:t>
      </w:r>
      <w:r>
        <w:rPr>
          <w:rFonts w:ascii="宋体" w:eastAsia="宋体" w:hAnsi="宋体" w:cs="宋体" w:hint="eastAsia"/>
          <w:sz w:val="24"/>
          <w:szCs w:val="24"/>
          <w:u w:val="single"/>
        </w:rPr>
        <w:t xml:space="preserve"> 广州市越秀区  </w:t>
      </w:r>
      <w:r>
        <w:rPr>
          <w:rFonts w:ascii="宋体" w:eastAsia="宋体" w:hAnsi="宋体" w:cs="宋体" w:hint="eastAsia"/>
          <w:sz w:val="24"/>
          <w:szCs w:val="24"/>
        </w:rPr>
        <w:t>。</w:t>
      </w:r>
    </w:p>
    <w:p w:rsidR="004D143C" w:rsidRDefault="00B151D1">
      <w:pPr>
        <w:spacing w:line="360" w:lineRule="auto"/>
        <w:contextualSpacing/>
        <w:rPr>
          <w:rFonts w:ascii="宋体" w:eastAsia="宋体" w:hAnsi="宋体" w:cs="宋体"/>
          <w:sz w:val="24"/>
          <w:szCs w:val="24"/>
        </w:rPr>
      </w:pPr>
      <w:r>
        <w:rPr>
          <w:rFonts w:ascii="宋体" w:eastAsia="宋体" w:hAnsi="宋体" w:cs="宋体" w:hint="eastAsia"/>
          <w:sz w:val="24"/>
          <w:szCs w:val="24"/>
        </w:rPr>
        <w:t>（以下无正文）</w:t>
      </w:r>
    </w:p>
    <w:p w:rsidR="004D143C" w:rsidRDefault="004D143C">
      <w:pPr>
        <w:pStyle w:val="3"/>
        <w:rPr>
          <w:rFonts w:ascii="宋体" w:eastAsia="宋体" w:hAnsi="宋体" w:cs="宋体"/>
          <w:sz w:val="24"/>
          <w:szCs w:val="24"/>
        </w:rPr>
      </w:pPr>
    </w:p>
    <w:p w:rsidR="004D143C" w:rsidRDefault="004D143C"/>
    <w:p w:rsidR="004D143C" w:rsidRDefault="004D143C"/>
    <w:p w:rsidR="004D143C" w:rsidRDefault="004D143C"/>
    <w:p w:rsidR="004D143C" w:rsidRDefault="004D143C"/>
    <w:tbl>
      <w:tblPr>
        <w:tblpPr w:leftFromText="180" w:rightFromText="180" w:vertAnchor="text" w:horzAnchor="page" w:tblpX="1107" w:tblpY="280"/>
        <w:tblOverlap w:val="never"/>
        <w:tblW w:w="10117"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12"/>
        <w:gridCol w:w="3276"/>
        <w:gridCol w:w="1785"/>
        <w:gridCol w:w="3444"/>
      </w:tblGrid>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甲方</w:t>
            </w:r>
            <w:r>
              <w:rPr>
                <w:rFonts w:ascii="仿宋_GB2312" w:eastAsia="仿宋_GB2312" w:hAnsi="仿宋_GB2312" w:cs="仿宋_GB2312" w:hint="eastAsia"/>
                <w:bCs/>
                <w:sz w:val="24"/>
                <w:szCs w:val="24"/>
              </w:rPr>
              <w:t>(盖章）</w:t>
            </w:r>
            <w:r>
              <w:rPr>
                <w:rFonts w:ascii="仿宋_GB2312" w:eastAsia="仿宋_GB2312" w:hAnsi="仿宋_GB2312" w:cs="仿宋_GB2312" w:hint="eastAsia"/>
                <w:sz w:val="24"/>
                <w:szCs w:val="24"/>
              </w:rPr>
              <w:t>：</w:t>
            </w:r>
          </w:p>
        </w:tc>
        <w:tc>
          <w:tcPr>
            <w:tcW w:w="3236"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广州市自来水工程有限公司</w:t>
            </w: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乙方</w:t>
            </w:r>
            <w:r>
              <w:rPr>
                <w:rFonts w:ascii="仿宋_GB2312" w:eastAsia="仿宋_GB2312" w:hAnsi="仿宋_GB2312" w:cs="仿宋_GB2312" w:hint="eastAsia"/>
                <w:bCs/>
                <w:sz w:val="24"/>
                <w:szCs w:val="24"/>
              </w:rPr>
              <w:t>(盖章)</w:t>
            </w:r>
            <w:r>
              <w:rPr>
                <w:rFonts w:ascii="仿宋_GB2312" w:eastAsia="仿宋_GB2312" w:hAnsi="仿宋_GB2312" w:cs="仿宋_GB2312" w:hint="eastAsia"/>
                <w:sz w:val="24"/>
                <w:szCs w:val="24"/>
              </w:rPr>
              <w:t>：</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地    址：</w:t>
            </w:r>
          </w:p>
        </w:tc>
        <w:tc>
          <w:tcPr>
            <w:tcW w:w="3236"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广州市大沙头路3号</w:t>
            </w: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地    址：</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法定代表人:</w:t>
            </w:r>
          </w:p>
        </w:tc>
        <w:tc>
          <w:tcPr>
            <w:tcW w:w="3236" w:type="dxa"/>
            <w:vAlign w:val="center"/>
          </w:tcPr>
          <w:p w:rsidR="004D143C" w:rsidRDefault="004D143C">
            <w:pPr>
              <w:contextualSpacing/>
              <w:rPr>
                <w:rFonts w:ascii="仿宋_GB2312" w:eastAsia="仿宋_GB2312" w:hAnsi="仿宋_GB2312" w:cs="仿宋_GB2312"/>
                <w:sz w:val="24"/>
                <w:szCs w:val="24"/>
              </w:rPr>
            </w:pP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法定代表人:</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授权代表:</w:t>
            </w:r>
          </w:p>
        </w:tc>
        <w:tc>
          <w:tcPr>
            <w:tcW w:w="3236" w:type="dxa"/>
            <w:vAlign w:val="center"/>
          </w:tcPr>
          <w:p w:rsidR="004D143C" w:rsidRDefault="004D143C">
            <w:pPr>
              <w:contextualSpacing/>
              <w:rPr>
                <w:rFonts w:ascii="仿宋_GB2312" w:eastAsia="仿宋_GB2312" w:hAnsi="仿宋_GB2312" w:cs="仿宋_GB2312"/>
                <w:sz w:val="24"/>
                <w:szCs w:val="24"/>
              </w:rPr>
            </w:pP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授权代表:</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经 办 人:</w:t>
            </w:r>
          </w:p>
        </w:tc>
        <w:tc>
          <w:tcPr>
            <w:tcW w:w="3236" w:type="dxa"/>
            <w:vAlign w:val="center"/>
          </w:tcPr>
          <w:p w:rsidR="004D143C" w:rsidRDefault="004D143C">
            <w:pPr>
              <w:contextualSpacing/>
              <w:rPr>
                <w:rFonts w:ascii="仿宋_GB2312" w:eastAsia="仿宋_GB2312" w:hAnsi="仿宋_GB2312" w:cs="仿宋_GB2312"/>
                <w:sz w:val="24"/>
                <w:szCs w:val="24"/>
              </w:rPr>
            </w:pP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经 办 人:</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手机/电话:</w:t>
            </w:r>
          </w:p>
        </w:tc>
        <w:tc>
          <w:tcPr>
            <w:tcW w:w="3236"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020-83874974</w:t>
            </w: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手机/电话:</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传    真:</w:t>
            </w:r>
          </w:p>
        </w:tc>
        <w:tc>
          <w:tcPr>
            <w:tcW w:w="3236"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020-83874974</w:t>
            </w: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传    真:</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开 户 行:</w:t>
            </w:r>
          </w:p>
        </w:tc>
        <w:tc>
          <w:tcPr>
            <w:tcW w:w="3236"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中国建设银行广州长堤支行</w:t>
            </w: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开户行(必填):</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proofErr w:type="gramStart"/>
            <w:r>
              <w:rPr>
                <w:rFonts w:ascii="仿宋_GB2312" w:eastAsia="仿宋_GB2312" w:hAnsi="仿宋_GB2312" w:cs="仿宋_GB2312" w:hint="eastAsia"/>
                <w:sz w:val="24"/>
                <w:szCs w:val="24"/>
              </w:rPr>
              <w:t>账</w:t>
            </w:r>
            <w:proofErr w:type="gramEnd"/>
            <w:r>
              <w:rPr>
                <w:rFonts w:ascii="仿宋_GB2312" w:eastAsia="仿宋_GB2312" w:hAnsi="仿宋_GB2312" w:cs="仿宋_GB2312" w:hint="eastAsia"/>
                <w:sz w:val="24"/>
                <w:szCs w:val="24"/>
              </w:rPr>
              <w:t xml:space="preserve">    号:</w:t>
            </w:r>
          </w:p>
        </w:tc>
        <w:tc>
          <w:tcPr>
            <w:tcW w:w="3236"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44001420201050097682</w:t>
            </w: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账号(必填):</w:t>
            </w:r>
          </w:p>
        </w:tc>
        <w:tc>
          <w:tcPr>
            <w:tcW w:w="3384" w:type="dxa"/>
            <w:vAlign w:val="center"/>
          </w:tcPr>
          <w:p w:rsidR="004D143C" w:rsidRDefault="004D143C">
            <w:pPr>
              <w:contextualSpacing/>
              <w:rPr>
                <w:rFonts w:ascii="仿宋_GB2312" w:eastAsia="仿宋_GB2312" w:hAnsi="仿宋_GB2312" w:cs="仿宋_GB2312"/>
                <w:sz w:val="24"/>
                <w:szCs w:val="24"/>
              </w:rPr>
            </w:pPr>
          </w:p>
        </w:tc>
      </w:tr>
      <w:tr w:rsidR="004D143C">
        <w:trPr>
          <w:trHeight w:val="454"/>
          <w:tblCellSpacing w:w="20" w:type="dxa"/>
        </w:trPr>
        <w:tc>
          <w:tcPr>
            <w:tcW w:w="1552"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签订日期：</w:t>
            </w:r>
          </w:p>
        </w:tc>
        <w:tc>
          <w:tcPr>
            <w:tcW w:w="3236" w:type="dxa"/>
            <w:vAlign w:val="center"/>
          </w:tcPr>
          <w:p w:rsidR="004D143C" w:rsidRDefault="004D143C">
            <w:pPr>
              <w:contextualSpacing/>
              <w:rPr>
                <w:rFonts w:ascii="仿宋_GB2312" w:eastAsia="仿宋_GB2312" w:hAnsi="仿宋_GB2312" w:cs="仿宋_GB2312"/>
                <w:sz w:val="24"/>
                <w:szCs w:val="24"/>
              </w:rPr>
            </w:pPr>
          </w:p>
        </w:tc>
        <w:tc>
          <w:tcPr>
            <w:tcW w:w="1745" w:type="dxa"/>
            <w:vAlign w:val="center"/>
          </w:tcPr>
          <w:p w:rsidR="004D143C" w:rsidRDefault="00B151D1">
            <w:pPr>
              <w:contextualSpacing/>
              <w:rPr>
                <w:rFonts w:ascii="仿宋_GB2312" w:eastAsia="仿宋_GB2312" w:hAnsi="仿宋_GB2312" w:cs="仿宋_GB2312"/>
                <w:sz w:val="24"/>
                <w:szCs w:val="24"/>
              </w:rPr>
            </w:pPr>
            <w:r>
              <w:rPr>
                <w:rFonts w:ascii="仿宋_GB2312" w:eastAsia="仿宋_GB2312" w:hAnsi="仿宋_GB2312" w:cs="仿宋_GB2312" w:hint="eastAsia"/>
                <w:sz w:val="24"/>
                <w:szCs w:val="24"/>
              </w:rPr>
              <w:t>签订日期：</w:t>
            </w:r>
          </w:p>
        </w:tc>
        <w:tc>
          <w:tcPr>
            <w:tcW w:w="3384" w:type="dxa"/>
            <w:vAlign w:val="center"/>
          </w:tcPr>
          <w:p w:rsidR="004D143C" w:rsidRDefault="004D143C">
            <w:pPr>
              <w:contextualSpacing/>
              <w:rPr>
                <w:rFonts w:ascii="仿宋_GB2312" w:eastAsia="仿宋_GB2312" w:hAnsi="仿宋_GB2312" w:cs="仿宋_GB2312"/>
                <w:sz w:val="24"/>
                <w:szCs w:val="24"/>
              </w:rPr>
            </w:pPr>
          </w:p>
        </w:tc>
      </w:tr>
    </w:tbl>
    <w:p w:rsidR="004D143C" w:rsidRDefault="004D143C">
      <w:pPr>
        <w:pStyle w:val="3"/>
        <w:spacing w:before="0" w:after="0"/>
        <w:contextualSpacing/>
        <w:rPr>
          <w:rFonts w:ascii="仿宋_GB2312" w:eastAsia="仿宋_GB2312" w:hAnsi="仿宋_GB2312" w:cs="仿宋_GB2312"/>
          <w:sz w:val="28"/>
          <w:szCs w:val="28"/>
        </w:rPr>
      </w:pPr>
    </w:p>
    <w:p w:rsidR="004D143C" w:rsidRDefault="004D143C">
      <w:bookmarkStart w:id="0" w:name="_GoBack"/>
      <w:bookmarkEnd w:id="0"/>
    </w:p>
    <w:sectPr w:rsidR="004D143C">
      <w:pgSz w:w="11906" w:h="16838"/>
      <w:pgMar w:top="1060" w:right="1486" w:bottom="1698" w:left="138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4A6D" w:rsidRDefault="00634A6D">
      <w:r>
        <w:separator/>
      </w:r>
    </w:p>
  </w:endnote>
  <w:endnote w:type="continuationSeparator" w:id="0">
    <w:p w:rsidR="00634A6D" w:rsidRDefault="00634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4A6D" w:rsidRDefault="00634A6D">
      <w:r>
        <w:separator/>
      </w:r>
    </w:p>
  </w:footnote>
  <w:footnote w:type="continuationSeparator" w:id="0">
    <w:p w:rsidR="00634A6D" w:rsidRDefault="00634A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43C" w:rsidRDefault="004D143C">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435"/>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0NTZhYjUzODQ3NjI2NDhhYmM1NTUyMDk0ZWViZGQifQ=="/>
  </w:docVars>
  <w:rsids>
    <w:rsidRoot w:val="00F70416"/>
    <w:rsid w:val="000019EB"/>
    <w:rsid w:val="00023CFB"/>
    <w:rsid w:val="000543D2"/>
    <w:rsid w:val="000B4B4C"/>
    <w:rsid w:val="0010039F"/>
    <w:rsid w:val="001B5AB1"/>
    <w:rsid w:val="0030062B"/>
    <w:rsid w:val="00325C39"/>
    <w:rsid w:val="00327D7D"/>
    <w:rsid w:val="0034631D"/>
    <w:rsid w:val="00381917"/>
    <w:rsid w:val="00387ABC"/>
    <w:rsid w:val="003A61F5"/>
    <w:rsid w:val="003B5CDE"/>
    <w:rsid w:val="00452428"/>
    <w:rsid w:val="004C119C"/>
    <w:rsid w:val="004D143C"/>
    <w:rsid w:val="005A2921"/>
    <w:rsid w:val="005C6353"/>
    <w:rsid w:val="0060153A"/>
    <w:rsid w:val="00634A6D"/>
    <w:rsid w:val="006F2272"/>
    <w:rsid w:val="007B48D6"/>
    <w:rsid w:val="00816217"/>
    <w:rsid w:val="00831D59"/>
    <w:rsid w:val="00894BF8"/>
    <w:rsid w:val="008A14A6"/>
    <w:rsid w:val="008B1CF1"/>
    <w:rsid w:val="008E5B95"/>
    <w:rsid w:val="008E7A99"/>
    <w:rsid w:val="00902F7C"/>
    <w:rsid w:val="00932F4E"/>
    <w:rsid w:val="00951FBF"/>
    <w:rsid w:val="00A1203B"/>
    <w:rsid w:val="00AA024A"/>
    <w:rsid w:val="00AB2C8E"/>
    <w:rsid w:val="00B151D1"/>
    <w:rsid w:val="00B70C05"/>
    <w:rsid w:val="00BA52EB"/>
    <w:rsid w:val="00BC59F5"/>
    <w:rsid w:val="00BF14CA"/>
    <w:rsid w:val="00E70F7B"/>
    <w:rsid w:val="00F12E7B"/>
    <w:rsid w:val="00F13C41"/>
    <w:rsid w:val="00F14091"/>
    <w:rsid w:val="00F40E88"/>
    <w:rsid w:val="00F62F73"/>
    <w:rsid w:val="00F70416"/>
    <w:rsid w:val="00F72F13"/>
    <w:rsid w:val="00F80713"/>
    <w:rsid w:val="011829AA"/>
    <w:rsid w:val="027701BC"/>
    <w:rsid w:val="07177C01"/>
    <w:rsid w:val="09033322"/>
    <w:rsid w:val="096920C0"/>
    <w:rsid w:val="12102490"/>
    <w:rsid w:val="1467583B"/>
    <w:rsid w:val="192124CA"/>
    <w:rsid w:val="1BA3785E"/>
    <w:rsid w:val="1BB824B6"/>
    <w:rsid w:val="1BDB74BA"/>
    <w:rsid w:val="1D032180"/>
    <w:rsid w:val="1D037CB9"/>
    <w:rsid w:val="1D2F2FB7"/>
    <w:rsid w:val="225C75EA"/>
    <w:rsid w:val="22B20386"/>
    <w:rsid w:val="273B784E"/>
    <w:rsid w:val="2B0B6B8D"/>
    <w:rsid w:val="2CC17857"/>
    <w:rsid w:val="2DC97186"/>
    <w:rsid w:val="2ED57824"/>
    <w:rsid w:val="2FCA7EE4"/>
    <w:rsid w:val="30321914"/>
    <w:rsid w:val="35721DD2"/>
    <w:rsid w:val="387007A8"/>
    <w:rsid w:val="3A4E387F"/>
    <w:rsid w:val="3D876E66"/>
    <w:rsid w:val="424C07C0"/>
    <w:rsid w:val="427A2336"/>
    <w:rsid w:val="43186F49"/>
    <w:rsid w:val="43E912CB"/>
    <w:rsid w:val="44C06DC2"/>
    <w:rsid w:val="451030ED"/>
    <w:rsid w:val="46FB1B76"/>
    <w:rsid w:val="4A5B06E7"/>
    <w:rsid w:val="4A8F7BD9"/>
    <w:rsid w:val="4B6865F8"/>
    <w:rsid w:val="4B910093"/>
    <w:rsid w:val="4BCA5B5A"/>
    <w:rsid w:val="4CD23991"/>
    <w:rsid w:val="4CED428A"/>
    <w:rsid w:val="4E43575C"/>
    <w:rsid w:val="4E7673D9"/>
    <w:rsid w:val="4F265A2B"/>
    <w:rsid w:val="50C350A8"/>
    <w:rsid w:val="50F12E70"/>
    <w:rsid w:val="538201DB"/>
    <w:rsid w:val="54FC355F"/>
    <w:rsid w:val="553E76D4"/>
    <w:rsid w:val="580E4F35"/>
    <w:rsid w:val="585E3E05"/>
    <w:rsid w:val="59581AA5"/>
    <w:rsid w:val="5C47438A"/>
    <w:rsid w:val="5D545B77"/>
    <w:rsid w:val="5D735151"/>
    <w:rsid w:val="5DC475F4"/>
    <w:rsid w:val="5E8C3361"/>
    <w:rsid w:val="600A64D8"/>
    <w:rsid w:val="60D50917"/>
    <w:rsid w:val="625D5E44"/>
    <w:rsid w:val="63B95AC6"/>
    <w:rsid w:val="652148CB"/>
    <w:rsid w:val="65870532"/>
    <w:rsid w:val="659A31E0"/>
    <w:rsid w:val="6647751C"/>
    <w:rsid w:val="668D530D"/>
    <w:rsid w:val="66BB493F"/>
    <w:rsid w:val="67FE6498"/>
    <w:rsid w:val="6C641131"/>
    <w:rsid w:val="6EB3679D"/>
    <w:rsid w:val="6EEC5BE0"/>
    <w:rsid w:val="6F8F2BAE"/>
    <w:rsid w:val="71537722"/>
    <w:rsid w:val="72BF0F8E"/>
    <w:rsid w:val="72F72067"/>
    <w:rsid w:val="7530098F"/>
    <w:rsid w:val="767D3074"/>
    <w:rsid w:val="79C8172F"/>
    <w:rsid w:val="7A8D40C3"/>
    <w:rsid w:val="7B5A4261"/>
    <w:rsid w:val="7C761317"/>
    <w:rsid w:val="7CE15C6F"/>
    <w:rsid w:val="7E705876"/>
    <w:rsid w:val="7F403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E32121-620F-4AC3-AB70-D66F09478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uiPriority="6"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Pr>
      <w:sz w:val="24"/>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paragraph" w:styleId="a7">
    <w:name w:val="List Paragraph"/>
    <w:basedOn w:val="a"/>
    <w:uiPriority w:val="34"/>
    <w:qFormat/>
    <w:pPr>
      <w:ind w:firstLineChars="200" w:firstLine="420"/>
    </w:pPr>
  </w:style>
  <w:style w:type="character" w:customStyle="1" w:styleId="Char">
    <w:name w:val="日期 Char"/>
    <w:basedOn w:val="a0"/>
    <w:link w:val="a3"/>
    <w:uiPriority w:val="99"/>
    <w:semiHidden/>
    <w:qFormat/>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1008</TotalTime>
  <Pages>1</Pages>
  <Words>1498</Words>
  <Characters>8544</Characters>
  <Application>Microsoft Office Word</Application>
  <DocSecurity>0</DocSecurity>
  <Lines>71</Lines>
  <Paragraphs>20</Paragraphs>
  <ScaleCrop>false</ScaleCrop>
  <Company>shenduxitong</Company>
  <LinksUpToDate>false</LinksUpToDate>
  <CharactersWithSpaces>10022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卢浩</cp:lastModifiedBy>
  <cp:revision>41</cp:revision>
  <cp:lastPrinted>2022-08-24T23:49:00Z</cp:lastPrinted>
  <dcterms:created xsi:type="dcterms:W3CDTF">2020-03-03T06:23:00Z</dcterms:created>
  <dcterms:modified xsi:type="dcterms:W3CDTF">2022-08-31T02:56:00Z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58B9F4BFB148408E904C1956F780AA45</vt:lpwstr>
  </property>
</Properties>
</file>