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89" w:hangingChars="650"/>
        <w:jc w:val="left"/>
        <w:rPr>
          <w:rFonts w:ascii="宋体" w:hAnsi="宋体"/>
          <w:b/>
          <w:sz w:val="32"/>
          <w:szCs w:val="32"/>
        </w:rPr>
      </w:pPr>
      <w:r>
        <w:rPr>
          <w:rFonts w:hint="eastAsia" w:ascii="宋体" w:hAnsi="宋体"/>
          <w:b/>
          <w:sz w:val="32"/>
          <w:szCs w:val="32"/>
        </w:rPr>
        <w:t>采购项目名称：</w:t>
      </w:r>
      <w:bookmarkStart w:id="0" w:name="_GoBack"/>
      <w:r>
        <w:rPr>
          <w:rFonts w:hint="eastAsia" w:ascii="宋体" w:hAnsi="宋体"/>
          <w:b/>
          <w:sz w:val="32"/>
          <w:szCs w:val="32"/>
          <w:u w:val="single"/>
          <w:lang w:eastAsia="zh-CN"/>
        </w:rPr>
        <w:t>2022-2024年排水管线缺陷修复项目安全用品及气囊采购项目</w:t>
      </w:r>
    </w:p>
    <w:bookmarkEnd w:id="0"/>
    <w:p>
      <w:pPr>
        <w:ind w:left="3263" w:leftChars="582" w:hanging="2123" w:hangingChars="694"/>
        <w:jc w:val="left"/>
        <w:rPr>
          <w:rFonts w:ascii="宋体" w:hAnsi="宋体"/>
          <w:b/>
          <w:sz w:val="32"/>
          <w:szCs w:val="32"/>
        </w:rPr>
      </w:pPr>
    </w:p>
    <w:p>
      <w:pPr>
        <w:ind w:left="2137" w:hanging="2123" w:hangingChars="694"/>
        <w:jc w:val="center"/>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202</w:t>
      </w:r>
      <w:r>
        <w:rPr>
          <w:rFonts w:hint="eastAsia" w:ascii="宋体" w:hAnsi="宋体"/>
          <w:b/>
          <w:sz w:val="30"/>
          <w:szCs w:val="30"/>
          <w:u w:val="single"/>
          <w:lang w:val="en-US" w:eastAsia="zh-CN"/>
        </w:rPr>
        <w:t>2</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5</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52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ind w:left="180" w:leftChars="92" w:right="158" w:rightChars="81" w:firstLine="18" w:firstLineChars="8"/>
              <w:jc w:val="both"/>
              <w:textAlignment w:val="auto"/>
              <w:rPr>
                <w:rFonts w:hint="eastAsia" w:ascii="宋体" w:hAnsi="宋体" w:eastAsia="宋体" w:cs="仿宋"/>
                <w:sz w:val="24"/>
                <w:lang w:eastAsia="zh-CN"/>
              </w:rPr>
            </w:pPr>
            <w:r>
              <w:rPr>
                <w:rFonts w:hint="eastAsia" w:ascii="宋体" w:hAnsi="宋体" w:eastAsia="宋体" w:cs="仿宋"/>
                <w:sz w:val="24"/>
                <w:lang w:eastAsia="zh-CN"/>
              </w:rPr>
              <w:t>2022-2024年排水管线缺陷修复项目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312" w:lineRule="exact"/>
              <w:ind w:left="180" w:leftChars="92" w:right="158" w:rightChars="81" w:firstLine="18" w:firstLineChars="8"/>
              <w:jc w:val="both"/>
              <w:textAlignment w:val="auto"/>
              <w:rPr>
                <w:rFonts w:ascii="宋体" w:hAnsi="宋体" w:cs="仿宋"/>
                <w:sz w:val="24"/>
              </w:rPr>
            </w:pPr>
            <w:r>
              <w:rPr>
                <w:rFonts w:hint="eastAsia" w:ascii="宋体" w:hAnsi="宋体" w:cs="仿宋"/>
                <w:sz w:val="24"/>
                <w:lang w:eastAsia="zh-CN"/>
              </w:rPr>
              <w:t>广州市黄埔区</w:t>
            </w:r>
          </w:p>
        </w:tc>
      </w:tr>
      <w:tr>
        <w:tblPrEx>
          <w:tblCellMar>
            <w:top w:w="0" w:type="dxa"/>
            <w:left w:w="0" w:type="dxa"/>
            <w:bottom w:w="0" w:type="dxa"/>
            <w:right w:w="0" w:type="dxa"/>
          </w:tblCellMar>
        </w:tblPrEx>
        <w:trPr>
          <w:trHeight w:val="1234"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240" w:lineRule="auto"/>
              <w:ind w:left="180" w:leftChars="92" w:right="158" w:rightChars="81" w:firstLine="18" w:firstLineChars="8"/>
              <w:jc w:val="both"/>
              <w:textAlignment w:val="auto"/>
              <w:rPr>
                <w:rFonts w:ascii="宋体" w:hAnsi="宋体"/>
                <w:sz w:val="24"/>
              </w:rPr>
            </w:pPr>
            <w:r>
              <w:rPr>
                <w:rFonts w:hint="eastAsia" w:ascii="宋体" w:hAnsi="宋体"/>
                <w:sz w:val="24"/>
              </w:rPr>
              <w:t>排水管线缺陷修复工作内容包含了排水管渠的结构性缺陷修复、井筒修复、井盖提升及修复、雨污混接整改、内涝点整治、管渠封堵、异物清障、小规模改造等</w:t>
            </w:r>
            <w:r>
              <w:rPr>
                <w:rFonts w:hint="eastAsia" w:ascii="宋体" w:hAnsi="宋体"/>
                <w:sz w:val="24"/>
                <w:lang w:val="en-US" w:eastAsia="zh-CN"/>
              </w:rPr>
              <w:t>,</w:t>
            </w:r>
            <w:r>
              <w:rPr>
                <w:rFonts w:hint="eastAsia" w:ascii="宋体" w:hAnsi="宋体"/>
                <w:sz w:val="24"/>
              </w:rPr>
              <w:t>具体的内容详见工程量清单为准。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安全用品及气囊一批</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ascii="宋体" w:hAnsi="宋体" w:cs="仿宋"/>
                <w:b/>
                <w:sz w:val="24"/>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ind w:left="180" w:leftChars="92" w:right="158"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hint="eastAsia" w:ascii="宋体" w:hAnsi="宋体" w:cs="仿宋"/>
                <w:sz w:val="24"/>
                <w:lang w:eastAsia="zh-CN"/>
              </w:rPr>
              <w:t>具</w:t>
            </w:r>
            <w:r>
              <w:rPr>
                <w:rFonts w:ascii="宋体" w:hAnsi="宋体" w:cs="仿宋"/>
                <w:sz w:val="24"/>
              </w:rPr>
              <w:t>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7"/>
              <w:ind w:left="180" w:leftChars="92" w:right="158"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eastAsia="zh-CN"/>
              </w:rPr>
              <w:t>202</w:t>
            </w:r>
            <w:r>
              <w:rPr>
                <w:rFonts w:hint="eastAsia" w:ascii="新宋体" w:hAnsi="新宋体" w:eastAsia="新宋体" w:cs="新宋体"/>
                <w:color w:val="000000"/>
                <w:sz w:val="24"/>
                <w:highlight w:val="white"/>
                <w:lang w:val="en-US" w:eastAsia="zh-CN"/>
              </w:rPr>
              <w:t>4</w:t>
            </w:r>
            <w:r>
              <w:rPr>
                <w:rFonts w:hint="eastAsia" w:ascii="新宋体" w:hAnsi="新宋体" w:eastAsia="新宋体" w:cs="新宋体"/>
                <w:color w:val="000000"/>
                <w:sz w:val="24"/>
                <w:highlight w:val="white"/>
                <w:lang w:eastAsia="zh-CN"/>
              </w:rPr>
              <w:t>年</w:t>
            </w:r>
            <w:r>
              <w:rPr>
                <w:rFonts w:hint="eastAsia" w:ascii="新宋体" w:hAnsi="新宋体" w:eastAsia="新宋体" w:cs="新宋体"/>
                <w:color w:val="000000"/>
                <w:sz w:val="24"/>
                <w:highlight w:val="white"/>
                <w:lang w:val="en-US" w:eastAsia="zh-CN"/>
              </w:rPr>
              <w:t>5</w:t>
            </w:r>
            <w:r>
              <w:rPr>
                <w:rFonts w:hint="eastAsia" w:ascii="新宋体" w:hAnsi="新宋体" w:eastAsia="新宋体" w:cs="新宋体"/>
                <w:color w:val="000000"/>
                <w:sz w:val="24"/>
                <w:highlight w:val="white"/>
                <w:lang w:eastAsia="zh-CN"/>
              </w:rPr>
              <w:t>月</w:t>
            </w:r>
            <w:r>
              <w:rPr>
                <w:rFonts w:hint="eastAsia" w:ascii="新宋体" w:hAnsi="新宋体" w:eastAsia="新宋体" w:cs="新宋体"/>
                <w:color w:val="000000"/>
                <w:sz w:val="24"/>
                <w:highlight w:val="white"/>
                <w:lang w:val="en-US" w:eastAsia="zh-CN"/>
              </w:rPr>
              <w:t>31日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462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cs="仿宋"/>
                <w:sz w:val="24"/>
                <w:lang w:eastAsia="zh-CN"/>
              </w:rPr>
              <w:t>安全用品及气囊销售</w:t>
            </w:r>
            <w:r>
              <w:rPr>
                <w:rFonts w:hint="eastAsia" w:ascii="宋体" w:hAnsi="宋体" w:cs="仿宋"/>
                <w:sz w:val="24"/>
              </w:rPr>
              <w:t>。法定代表人为同一人或者存在控股、管理关系的不同单位，不得参与本采购项目；</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0" w:leftChars="92" w:right="158" w:rightChars="81" w:firstLine="18" w:firstLineChars="8"/>
              <w:jc w:val="left"/>
              <w:rPr>
                <w:rFonts w:hint="eastAsia" w:ascii="宋体" w:hAnsi="宋体" w:cs="仿宋"/>
                <w:sz w:val="24"/>
              </w:rPr>
            </w:pPr>
            <w:r>
              <w:rPr>
                <w:rFonts w:hint="eastAsia" w:ascii="宋体" w:hAnsi="宋体" w:cs="仿宋"/>
                <w:sz w:val="24"/>
              </w:rPr>
              <w:t>4、提供近</w:t>
            </w:r>
            <w:r>
              <w:rPr>
                <w:rFonts w:hint="eastAsia" w:ascii="宋体" w:hAnsi="宋体" w:cs="仿宋"/>
                <w:sz w:val="24"/>
                <w:lang w:eastAsia="zh-CN"/>
              </w:rPr>
              <w:t>二</w:t>
            </w:r>
            <w:r>
              <w:rPr>
                <w:rFonts w:hint="eastAsia" w:ascii="宋体" w:hAnsi="宋体" w:cs="仿宋"/>
                <w:sz w:val="24"/>
              </w:rPr>
              <w:t>年内（20</w:t>
            </w:r>
            <w:r>
              <w:rPr>
                <w:rFonts w:hint="eastAsia" w:ascii="宋体" w:hAnsi="宋体" w:cs="仿宋"/>
                <w:sz w:val="24"/>
                <w:lang w:val="en-US" w:eastAsia="zh-CN"/>
              </w:rPr>
              <w:t>20</w:t>
            </w:r>
            <w:r>
              <w:rPr>
                <w:rFonts w:hint="eastAsia" w:ascii="宋体" w:hAnsi="宋体" w:cs="仿宋"/>
                <w:sz w:val="24"/>
              </w:rPr>
              <w:t>年1月1日至今）不少于2项</w:t>
            </w:r>
            <w:r>
              <w:rPr>
                <w:rFonts w:hint="eastAsia" w:ascii="宋体" w:hAnsi="宋体" w:cs="仿宋"/>
                <w:sz w:val="24"/>
                <w:lang w:eastAsia="zh-CN"/>
              </w:rPr>
              <w:t>安全用品及气囊</w:t>
            </w:r>
            <w:r>
              <w:rPr>
                <w:rFonts w:hint="eastAsia" w:ascii="宋体" w:hAnsi="宋体" w:cs="仿宋"/>
                <w:sz w:val="24"/>
              </w:rPr>
              <w:t>销售业绩证明材料（每份业绩不低于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5</w:t>
            </w:r>
            <w:r>
              <w:rPr>
                <w:rFonts w:hint="eastAsia" w:ascii="宋体" w:hAnsi="宋体" w:cs="仿宋"/>
                <w:sz w:val="24"/>
              </w:rPr>
              <w:t>、需要在广州市地区内设有办事处或仓库，需要提供相关证明材料。</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6</w:t>
            </w:r>
            <w:r>
              <w:rPr>
                <w:rFonts w:hint="eastAsia" w:ascii="宋体" w:hAnsi="宋体" w:cs="仿宋"/>
                <w:sz w:val="24"/>
              </w:rPr>
              <w:t>、无诚信方面的不良记录，须提供相关证明文件（例如在“信用中国”网站的 “信用信息”查询结果截图并加盖公章）。</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7</w:t>
            </w:r>
            <w:r>
              <w:rPr>
                <w:rFonts w:hint="eastAsia" w:ascii="宋体" w:hAnsi="宋体" w:cs="仿宋"/>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199" w:leftChars="102" w:right="158" w:rightChars="81"/>
              <w:jc w:val="left"/>
              <w:rPr>
                <w:rFonts w:ascii="宋体" w:hAnsi="宋体" w:cs="仿宋"/>
                <w:sz w:val="24"/>
              </w:rPr>
            </w:pPr>
          </w:p>
          <w:p>
            <w:pPr>
              <w:pStyle w:val="16"/>
              <w:spacing w:before="43"/>
              <w:ind w:left="199" w:leftChars="102" w:right="158"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199" w:leftChars="102" w:right="158"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199" w:leftChars="102" w:right="158" w:rightChars="81"/>
              <w:jc w:val="left"/>
              <w:rPr>
                <w:rFonts w:ascii="宋体" w:hAnsi="宋体" w:cs="仿宋"/>
                <w:b/>
                <w:sz w:val="24"/>
              </w:rPr>
            </w:pPr>
            <w:r>
              <w:rPr>
                <w:rFonts w:ascii="宋体" w:hAnsi="宋体" w:cs="仿宋"/>
                <w:sz w:val="24"/>
              </w:rPr>
              <w:t>截止时间：</w:t>
            </w:r>
            <w:r>
              <w:rPr>
                <w:rFonts w:hint="eastAsia" w:ascii="宋体" w:hAnsi="宋体" w:cs="仿宋"/>
                <w:b/>
                <w:sz w:val="24"/>
                <w:lang w:eastAsia="zh-CN"/>
              </w:rPr>
              <w:t>202</w:t>
            </w:r>
            <w:r>
              <w:rPr>
                <w:rFonts w:hint="eastAsia" w:ascii="宋体" w:hAnsi="宋体" w:cs="仿宋"/>
                <w:b/>
                <w:sz w:val="24"/>
                <w:lang w:val="en-US" w:eastAsia="zh-CN"/>
              </w:rPr>
              <w:t>2</w:t>
            </w:r>
            <w:r>
              <w:rPr>
                <w:rFonts w:hint="eastAsia" w:ascii="宋体" w:hAnsi="宋体" w:cs="仿宋"/>
                <w:b/>
                <w:sz w:val="24"/>
                <w:lang w:eastAsia="zh-CN"/>
              </w:rPr>
              <w:t>年</w:t>
            </w:r>
            <w:r>
              <w:rPr>
                <w:rFonts w:hint="eastAsia" w:ascii="宋体" w:hAnsi="宋体" w:cs="仿宋"/>
                <w:b/>
                <w:sz w:val="24"/>
                <w:lang w:val="en-US" w:eastAsia="zh-CN"/>
              </w:rPr>
              <w:t>6</w:t>
            </w:r>
            <w:r>
              <w:rPr>
                <w:rFonts w:hint="eastAsia" w:ascii="宋体" w:hAnsi="宋体" w:cs="仿宋"/>
                <w:b/>
                <w:sz w:val="24"/>
                <w:lang w:eastAsia="zh-CN"/>
              </w:rPr>
              <w:t>月</w:t>
            </w:r>
            <w:r>
              <w:rPr>
                <w:rFonts w:hint="eastAsia" w:ascii="宋体" w:hAnsi="宋体" w:cs="仿宋"/>
                <w:b/>
                <w:sz w:val="24"/>
                <w:lang w:val="en-US" w:eastAsia="zh-CN"/>
              </w:rPr>
              <w:t>6</w:t>
            </w:r>
            <w:r>
              <w:rPr>
                <w:rFonts w:hint="eastAsia" w:ascii="宋体" w:hAnsi="宋体" w:cs="仿宋"/>
                <w:b/>
                <w:sz w:val="24"/>
                <w:lang w:eastAsia="zh-CN"/>
              </w:rPr>
              <w:t>日</w:t>
            </w:r>
            <w:r>
              <w:rPr>
                <w:rFonts w:ascii="宋体" w:hAnsi="宋体" w:cs="仿宋"/>
                <w:b/>
                <w:sz w:val="24"/>
              </w:rPr>
              <w:t xml:space="preserve">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199" w:leftChars="102" w:right="158"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199" w:leftChars="102" w:right="158" w:rightChars="81" w:firstLine="904"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199" w:leftChars="102" w:right="158" w:rightChars="81"/>
              <w:jc w:val="left"/>
              <w:rPr>
                <w:rFonts w:ascii="宋体" w:hAnsi="宋体" w:cs="仿宋"/>
                <w:sz w:val="24"/>
              </w:rPr>
            </w:pPr>
          </w:p>
        </w:tc>
      </w:tr>
    </w:tbl>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28" w:firstLineChars="156"/>
        <w:textAlignment w:val="auto"/>
        <w:rPr>
          <w:b/>
          <w:spacing w:val="4"/>
          <w:sz w:val="28"/>
        </w:rPr>
      </w:pPr>
      <w:r>
        <w:rPr>
          <w:rFonts w:hint="eastAsia"/>
          <w:b/>
          <w:spacing w:val="4"/>
          <w:sz w:val="28"/>
        </w:rPr>
        <w:t>注意事项：</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snapToGrid w:val="0"/>
          <w:kern w:val="0"/>
          <w:sz w:val="28"/>
          <w:szCs w:val="28"/>
        </w:rPr>
      </w:pPr>
      <w:r>
        <w:rPr>
          <w:rFonts w:hint="eastAsia" w:ascii="宋体" w:hAnsi="宋体"/>
          <w:snapToGrid w:val="0"/>
          <w:kern w:val="0"/>
          <w:sz w:val="28"/>
          <w:szCs w:val="28"/>
        </w:rPr>
        <w:t>3、本合同货物（设备/材料）的单价固定不变，当具体采购材料的种类、型号、数量及价格与报价清单不同时，以实际发生且经双方共同书面确认为准，但实际发生的材料总价不能超过签订的合同价总价。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b/>
          <w:sz w:val="28"/>
          <w:szCs w:val="28"/>
        </w:rPr>
      </w:pPr>
      <w:r>
        <w:rPr>
          <w:rFonts w:hint="eastAsia" w:ascii="宋体" w:hAnsi="宋体"/>
          <w:b w:val="0"/>
          <w:bCs/>
          <w:sz w:val="28"/>
          <w:szCs w:val="28"/>
        </w:rPr>
        <w:t>8、付款支付方式：</w:t>
      </w:r>
      <w:r>
        <w:rPr>
          <w:rFonts w:hint="eastAsia" w:ascii="宋体" w:hAnsi="宋体"/>
          <w:b w:val="0"/>
          <w:bCs/>
          <w:sz w:val="28"/>
          <w:szCs w:val="28"/>
          <w:lang w:eastAsia="zh-CN"/>
        </w:rPr>
        <w:t>按附件</w:t>
      </w:r>
      <w:r>
        <w:rPr>
          <w:rFonts w:hint="eastAsia" w:ascii="宋体" w:hAnsi="宋体"/>
          <w:b w:val="0"/>
          <w:bCs/>
          <w:sz w:val="28"/>
          <w:szCs w:val="28"/>
          <w:lang w:val="en-US" w:eastAsia="zh-CN"/>
        </w:rPr>
        <w:t>5</w:t>
      </w:r>
      <w:r>
        <w:rPr>
          <w:rFonts w:hint="eastAsia" w:ascii="宋体" w:hAnsi="宋体"/>
          <w:b w:val="0"/>
          <w:bCs/>
          <w:sz w:val="28"/>
          <w:szCs w:val="28"/>
          <w:lang w:eastAsia="zh-CN"/>
        </w:rPr>
        <w:t>合同条款执行</w:t>
      </w:r>
      <w:r>
        <w:rPr>
          <w:rFonts w:hint="eastAsia" w:ascii="宋体" w:hAnsi="宋体"/>
          <w:b w:val="0"/>
          <w:bCs/>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二、采购项目</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2022-2024年排水管线缺陷修复项目安全用品及气囊采购项目</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项目地址：广州市</w:t>
      </w:r>
      <w:r>
        <w:rPr>
          <w:rFonts w:hint="eastAsia" w:ascii="宋体" w:hAnsi="宋体"/>
          <w:sz w:val="28"/>
          <w:szCs w:val="28"/>
          <w:lang w:eastAsia="zh-CN"/>
        </w:rPr>
        <w:t>黄埔区</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采购内容</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jc w:val="left"/>
        <w:textAlignment w:val="auto"/>
        <w:rPr>
          <w:rFonts w:ascii="宋体" w:hAnsi="宋体"/>
          <w:sz w:val="28"/>
          <w:szCs w:val="28"/>
        </w:rPr>
      </w:pPr>
      <w:r>
        <w:rPr>
          <w:rFonts w:hint="eastAsia" w:ascii="宋体" w:hAnsi="宋体"/>
          <w:spacing w:val="20"/>
          <w:sz w:val="28"/>
          <w:szCs w:val="28"/>
        </w:rPr>
        <w:t>详见“附件1材料物资需求清单及限价表”，需求清单中的货物数量为暂定数量，实际货物需求量以采购人订货清单为准。</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b/>
          <w:sz w:val="28"/>
          <w:szCs w:val="28"/>
        </w:rPr>
      </w:pPr>
      <w:r>
        <w:rPr>
          <w:rFonts w:hint="eastAsia" w:ascii="宋体" w:hAnsi="宋体"/>
          <w:b/>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27" w:firstLineChars="198"/>
        <w:textAlignment w:val="auto"/>
        <w:rPr>
          <w:rFonts w:ascii="宋体" w:hAnsi="宋体"/>
          <w:b/>
          <w:sz w:val="28"/>
          <w:szCs w:val="28"/>
        </w:rPr>
      </w:pPr>
      <w:r>
        <w:rPr>
          <w:rFonts w:hint="eastAsia" w:ascii="宋体" w:hAnsi="宋体"/>
          <w:b/>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1、按“竞价须知表”第9项审核供应商的资格。</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七、合同签订及有关内容</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2、采购人应按公司相关规定，优先使用</w:t>
      </w:r>
      <w:r>
        <w:rPr>
          <w:rFonts w:hint="eastAsia" w:ascii="宋体" w:hAnsi="宋体"/>
          <w:sz w:val="28"/>
          <w:szCs w:val="28"/>
          <w:lang w:eastAsia="zh-CN"/>
        </w:rPr>
        <w:t>“附件</w:t>
      </w:r>
      <w:r>
        <w:rPr>
          <w:rFonts w:hint="eastAsia" w:ascii="宋体" w:hAnsi="宋体"/>
          <w:sz w:val="28"/>
          <w:szCs w:val="28"/>
          <w:lang w:val="en-US" w:eastAsia="zh-CN"/>
        </w:rPr>
        <w:t>5</w:t>
      </w:r>
      <w:r>
        <w:rPr>
          <w:rFonts w:hint="eastAsia" w:ascii="宋体" w:hAnsi="宋体"/>
          <w:sz w:val="28"/>
          <w:szCs w:val="28"/>
        </w:rPr>
        <w:t>合同文本</w:t>
      </w:r>
      <w:r>
        <w:rPr>
          <w:rFonts w:hint="eastAsia" w:ascii="宋体" w:hAnsi="宋体"/>
          <w:sz w:val="28"/>
          <w:szCs w:val="28"/>
          <w:lang w:eastAsia="zh-CN"/>
        </w:rPr>
        <w:t>”</w:t>
      </w:r>
      <w:r>
        <w:rPr>
          <w:rFonts w:hint="eastAsia" w:ascii="宋体" w:hAnsi="宋体"/>
          <w:sz w:val="28"/>
          <w:szCs w:val="28"/>
        </w:rPr>
        <w:t>。</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pPr>
      <w:r>
        <w:rPr>
          <w:rFonts w:hint="eastAsia" w:ascii="宋体" w:hAnsi="宋体"/>
          <w:sz w:val="28"/>
          <w:szCs w:val="28"/>
        </w:rPr>
        <w:t>5.合同文本</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60"/>
        <w:textAlignment w:val="auto"/>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9360" w:type="dxa"/>
        <w:jc w:val="center"/>
        <w:tblLayout w:type="fixed"/>
        <w:tblCellMar>
          <w:top w:w="0" w:type="dxa"/>
          <w:left w:w="108" w:type="dxa"/>
          <w:bottom w:w="0" w:type="dxa"/>
          <w:right w:w="108" w:type="dxa"/>
        </w:tblCellMar>
      </w:tblPr>
      <w:tblGrid>
        <w:gridCol w:w="678"/>
        <w:gridCol w:w="2196"/>
        <w:gridCol w:w="2436"/>
        <w:gridCol w:w="1104"/>
        <w:gridCol w:w="1140"/>
        <w:gridCol w:w="1092"/>
        <w:gridCol w:w="714"/>
      </w:tblGrid>
      <w:tr>
        <w:tblPrEx>
          <w:tblCellMar>
            <w:top w:w="0" w:type="dxa"/>
            <w:left w:w="108" w:type="dxa"/>
            <w:bottom w:w="0" w:type="dxa"/>
            <w:right w:w="108" w:type="dxa"/>
          </w:tblCellMar>
        </w:tblPrEx>
        <w:trPr>
          <w:trHeight w:val="690"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ind w:left="-99" w:leftChars="-51" w:firstLine="74" w:firstLineChars="38"/>
              <w:jc w:val="center"/>
              <w:textAlignment w:val="center"/>
              <w:rPr>
                <w:rFonts w:ascii="宋体" w:hAnsi="宋体" w:cs="宋体"/>
                <w:sz w:val="24"/>
              </w:rPr>
            </w:pPr>
            <w:r>
              <w:rPr>
                <w:rFonts w:hint="eastAsia" w:ascii="宋体" w:hAnsi="宋体" w:cs="宋体"/>
                <w:b/>
              </w:rPr>
              <w:t>序号</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24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10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14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092"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最高限价</w:t>
            </w:r>
          </w:p>
        </w:tc>
        <w:tc>
          <w:tcPr>
            <w:tcW w:w="714"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eastAsia="宋体" w:cs="宋体"/>
                <w:b/>
                <w:lang w:eastAsia="zh-CN"/>
              </w:rPr>
            </w:pPr>
            <w:r>
              <w:rPr>
                <w:rFonts w:hint="eastAsia" w:ascii="宋体" w:hAnsi="宋体" w:cs="宋体"/>
                <w:b/>
                <w:lang w:eastAsia="zh-CN"/>
              </w:rPr>
              <w:t>备注</w:t>
            </w: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rPr>
            </w:pPr>
            <w:r>
              <w:rPr>
                <w:rFonts w:hint="eastAsia" w:ascii="宋体" w:hAnsi="宋体" w:eastAsia="宋体" w:cs="宋体"/>
                <w:i w:val="0"/>
                <w:iCs w:val="0"/>
                <w:color w:val="000000"/>
                <w:kern w:val="0"/>
                <w:sz w:val="20"/>
                <w:szCs w:val="20"/>
                <w:u w:val="none"/>
                <w:lang w:val="en-US" w:eastAsia="zh-CN" w:bidi="ar"/>
              </w:rPr>
              <w:t>1</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塑料消能桶</w:t>
            </w:r>
          </w:p>
        </w:tc>
        <w:tc>
          <w:tcPr>
            <w:tcW w:w="2436"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φ600*800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lang w:val="en-US"/>
              </w:rPr>
            </w:pPr>
            <w:r>
              <w:rPr>
                <w:rFonts w:hint="eastAsia" w:ascii="宋体" w:hAnsi="宋体" w:eastAsia="宋体" w:cs="宋体"/>
                <w:i w:val="0"/>
                <w:iCs w:val="0"/>
                <w:color w:val="000000"/>
                <w:kern w:val="0"/>
                <w:sz w:val="20"/>
                <w:szCs w:val="20"/>
                <w:u w:val="none"/>
                <w:lang w:val="en-US" w:eastAsia="zh-CN" w:bidi="ar"/>
              </w:rPr>
              <w:t>135</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塑料防撞锥筒</w:t>
            </w:r>
          </w:p>
        </w:tc>
        <w:tc>
          <w:tcPr>
            <w:tcW w:w="2436"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700*350</w:t>
            </w: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35</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3</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小型施工警示灯</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80*144mm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30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4</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中型临时施工警示灯</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灯体尺寸：370*90*165mm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290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临时导向警示灯</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灯体尺寸约：1200*400mm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支架尺寸约：1.2m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移动式标示牌</w:t>
            </w:r>
          </w:p>
        </w:tc>
        <w:tc>
          <w:tcPr>
            <w:tcW w:w="2436" w:type="dxa"/>
            <w:tcBorders>
              <w:top w:val="single" w:color="auto" w:sz="4" w:space="0"/>
              <w:left w:val="nil"/>
              <w:bottom w:val="single" w:color="auto" w:sz="4" w:space="0"/>
              <w:right w:val="single" w:color="auto" w:sz="4" w:space="0"/>
            </w:tcBorders>
            <w:noWrap/>
            <w:vAlign w:val="center"/>
          </w:tcPr>
          <w:p>
            <w:pPr>
              <w:rPr>
                <w:rFonts w:hint="eastAsia" w:ascii="宋体" w:hAnsi="宋体" w:eastAsia="宋体" w:cs="宋体"/>
                <w:i w:val="0"/>
                <w:iCs w:val="0"/>
                <w:color w:val="000000"/>
                <w:kern w:val="0"/>
                <w:sz w:val="22"/>
                <w:szCs w:val="22"/>
                <w:u w:val="none"/>
                <w:lang w:val="en-US" w:eastAsia="zh-CN" w:bidi="ar"/>
              </w:rPr>
            </w:pP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固定式单立杆标志牌</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规格：包含1-3块标识牌，综合考虑0.1m²至2m²的所有规格</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材质：铝板、V类反光膜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立杆高度：≥2m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370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德科DN1350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4320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德科DN1500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5900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德科DN1200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3900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德科DN1000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德科DN800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德科DN600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2250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德科DN500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德科DN400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橡胶气囊</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德科DN300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jc w:val="center"/>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2022-2024年排水管线缺陷修复项目安全用品及气囊采购项目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center"/>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jc w:val="center"/>
        <w:rPr>
          <w:rFonts w:ascii="宋体" w:hAnsi="宋体"/>
          <w:sz w:val="16"/>
          <w:szCs w:val="16"/>
        </w:rPr>
      </w:pPr>
    </w:p>
    <w:p>
      <w:pPr>
        <w:spacing w:line="200" w:lineRule="exact"/>
        <w:jc w:val="center"/>
        <w:rPr>
          <w:rFonts w:ascii="宋体" w:hAnsi="宋体"/>
          <w:sz w:val="20"/>
        </w:rPr>
      </w:pPr>
    </w:p>
    <w:p>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jc w:val="center"/>
        <w:rPr>
          <w:rFonts w:ascii="宋体" w:hAnsi="宋体"/>
          <w:sz w:val="16"/>
          <w:szCs w:val="16"/>
        </w:rPr>
      </w:pPr>
    </w:p>
    <w:p>
      <w:pPr>
        <w:spacing w:line="200" w:lineRule="exact"/>
        <w:jc w:val="center"/>
        <w:rPr>
          <w:rFonts w:ascii="宋体" w:hAnsi="宋体"/>
          <w:sz w:val="20"/>
        </w:rPr>
      </w:pPr>
    </w:p>
    <w:p>
      <w:pPr>
        <w:tabs>
          <w:tab w:val="left" w:pos="3192"/>
          <w:tab w:val="left" w:pos="4874"/>
          <w:tab w:val="left" w:pos="5832"/>
          <w:tab w:val="left" w:pos="7274"/>
        </w:tabs>
        <w:spacing w:line="444" w:lineRule="exact"/>
        <w:ind w:left="152"/>
        <w:jc w:val="center"/>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hint="eastAsia" w:ascii="宋体" w:hAnsi="宋体" w:cs="宋体"/>
          <w:sz w:val="32"/>
          <w:szCs w:val="32"/>
          <w:u w:val="single" w:color="auto"/>
          <w:lang w:val="en-US" w:eastAsia="zh-CN"/>
        </w:rPr>
        <w:t xml:space="preserve">   </w:t>
      </w:r>
      <w:r>
        <w:rPr>
          <w:rFonts w:ascii="宋体" w:hAnsi="宋体"/>
          <w:spacing w:val="1"/>
          <w:sz w:val="32"/>
          <w:szCs w:val="32"/>
          <w:u w:val="single" w:color="auto"/>
        </w:rPr>
        <w:t>2</w:t>
      </w:r>
      <w:r>
        <w:rPr>
          <w:rFonts w:ascii="宋体" w:hAnsi="宋体"/>
          <w:spacing w:val="1"/>
          <w:sz w:val="32"/>
          <w:szCs w:val="32"/>
          <w:u w:val="single" w:color="000000"/>
        </w:rPr>
        <w:t>0</w:t>
      </w:r>
      <w:r>
        <w:rPr>
          <w:rFonts w:hint="eastAsia" w:ascii="宋体" w:hAnsi="宋体"/>
          <w:spacing w:val="1"/>
          <w:sz w:val="32"/>
          <w:szCs w:val="32"/>
          <w:u w:val="single" w:color="000000"/>
        </w:rPr>
        <w:t>2</w:t>
      </w:r>
      <w:r>
        <w:rPr>
          <w:rFonts w:hint="eastAsia" w:ascii="宋体" w:hAnsi="宋体"/>
          <w:spacing w:val="1"/>
          <w:sz w:val="32"/>
          <w:szCs w:val="32"/>
          <w:u w:val="single" w:color="000000"/>
          <w:lang w:val="en-US" w:eastAsia="zh-CN"/>
        </w:rPr>
        <w:t>2</w:t>
      </w:r>
      <w:r>
        <w:rPr>
          <w:rFonts w:ascii="宋体" w:hAnsi="宋体" w:cs="宋体"/>
          <w:sz w:val="32"/>
          <w:szCs w:val="32"/>
          <w:u w:val="single" w:color="000000"/>
        </w:rPr>
        <w:t>年</w:t>
      </w:r>
      <w:r>
        <w:rPr>
          <w:rFonts w:ascii="宋体" w:hAnsi="宋体" w:cs="宋体"/>
          <w:sz w:val="32"/>
          <w:szCs w:val="32"/>
          <w:u w:val="single" w:color="000000"/>
        </w:rPr>
        <w:tab/>
      </w:r>
      <w:r>
        <w:rPr>
          <w:rFonts w:hint="eastAsia" w:ascii="宋体" w:hAnsi="宋体" w:cs="宋体"/>
          <w:sz w:val="32"/>
          <w:szCs w:val="32"/>
          <w:u w:val="single" w:color="000000"/>
          <w:lang w:val="en-US" w:eastAsia="zh-CN"/>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pPr>
        <w:ind w:right="264"/>
        <w:jc w:val="center"/>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508"/>
        <w:gridCol w:w="1203"/>
        <w:gridCol w:w="849"/>
        <w:gridCol w:w="933"/>
        <w:gridCol w:w="1062"/>
        <w:gridCol w:w="1191"/>
        <w:gridCol w:w="717"/>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9579" w:type="dxa"/>
            <w:gridSpan w:val="9"/>
            <w:tcBorders>
              <w:top w:val="nil"/>
              <w:left w:val="nil"/>
              <w:right w:val="nil"/>
            </w:tcBorders>
            <w:vAlign w:val="center"/>
          </w:tcPr>
          <w:p>
            <w:pPr>
              <w:widowControl/>
              <w:jc w:val="left"/>
              <w:textAlignment w:val="center"/>
              <w:rPr>
                <w:rFonts w:hint="eastAsia"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eastAsia="zh-CN" w:bidi="ar"/>
              </w:rPr>
              <w:t>2022-2024年排水管线缺陷修复项目安全用品及气囊采购项目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5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0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0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49"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93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062"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eastAsia="zh-CN" w:bidi="ar"/>
              </w:rPr>
              <w:t>最高限价</w:t>
            </w:r>
            <w:r>
              <w:rPr>
                <w:rFonts w:hint="eastAsia" w:ascii="宋体" w:hAnsi="宋体" w:cs="宋体"/>
                <w:b/>
                <w:kern w:val="0"/>
                <w:sz w:val="22"/>
                <w:szCs w:val="22"/>
                <w:lang w:bidi="ar"/>
              </w:rPr>
              <w:t>（元）</w:t>
            </w:r>
          </w:p>
        </w:tc>
        <w:tc>
          <w:tcPr>
            <w:tcW w:w="1191"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含税单（元）</w:t>
            </w:r>
          </w:p>
        </w:tc>
        <w:tc>
          <w:tcPr>
            <w:tcW w:w="717"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税率</w:t>
            </w:r>
          </w:p>
        </w:tc>
        <w:tc>
          <w:tcPr>
            <w:tcW w:w="1362" w:type="dxa"/>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vAlign w:val="center"/>
          </w:tcPr>
          <w:p>
            <w:pPr>
              <w:widowControl/>
              <w:jc w:val="center"/>
              <w:textAlignment w:val="center"/>
              <w:rPr>
                <w:rFonts w:ascii="宋体" w:hAnsi="宋体" w:cs="宋体"/>
                <w:kern w:val="0"/>
                <w:sz w:val="24"/>
              </w:rPr>
            </w:pPr>
          </w:p>
        </w:tc>
        <w:tc>
          <w:tcPr>
            <w:tcW w:w="717" w:type="dxa"/>
            <w:vAlign w:val="center"/>
          </w:tcPr>
          <w:p>
            <w:pPr>
              <w:widowControl/>
              <w:jc w:val="center"/>
              <w:textAlignment w:val="center"/>
              <w:rPr>
                <w:rFonts w:ascii="宋体" w:hAnsi="宋体" w:cs="宋体"/>
                <w:kern w:val="0"/>
                <w:sz w:val="24"/>
              </w:rPr>
            </w:pPr>
          </w:p>
        </w:tc>
        <w:tc>
          <w:tcPr>
            <w:tcW w:w="1362" w:type="dxa"/>
            <w:vAlign w:val="center"/>
          </w:tcPr>
          <w:p>
            <w:pPr>
              <w:widowControl/>
              <w:ind w:right="7532" w:rightChars="3843"/>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jc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right"/>
              <w:textAlignment w:val="center"/>
              <w:rPr>
                <w:rFonts w:ascii="宋体" w:hAnsi="宋体" w:cs="宋体"/>
                <w:sz w:val="22"/>
                <w:szCs w:val="22"/>
              </w:rPr>
            </w:pPr>
          </w:p>
        </w:tc>
        <w:tc>
          <w:tcPr>
            <w:tcW w:w="717" w:type="dxa"/>
            <w:noWrap/>
            <w:vAlign w:val="center"/>
          </w:tcPr>
          <w:p>
            <w:pPr>
              <w:widowControl/>
              <w:jc w:val="right"/>
              <w:textAlignment w:val="center"/>
              <w:rPr>
                <w:rFonts w:ascii="宋体" w:hAnsi="宋体" w:cs="宋体"/>
                <w:sz w:val="22"/>
                <w:szCs w:val="22"/>
              </w:rPr>
            </w:pPr>
          </w:p>
        </w:tc>
        <w:tc>
          <w:tcPr>
            <w:tcW w:w="1362" w:type="dxa"/>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b/>
                <w:kern w:val="0"/>
                <w:sz w:val="24"/>
                <w:lang w:bidi="ar"/>
              </w:rPr>
              <w:t>合 计（元）</w:t>
            </w: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c>
          <w:tcPr>
            <w:tcW w:w="1362" w:type="dxa"/>
            <w:vAlign w:val="center"/>
          </w:tcPr>
          <w:p>
            <w:pPr>
              <w:widowControl/>
              <w:jc w:val="center"/>
              <w:textAlignment w:val="center"/>
              <w:rPr>
                <w:rFonts w:hint="eastAsia" w:ascii="宋体" w:hAnsi="宋体" w:cs="宋体"/>
                <w:kern w:val="0"/>
                <w:sz w:val="24"/>
              </w:rPr>
            </w:pPr>
          </w:p>
        </w:tc>
      </w:tr>
    </w:tbl>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r>
        <w:rPr>
          <w:rFonts w:hint="eastAsia" w:ascii="宋体" w:hAnsi="宋体"/>
          <w:b/>
          <w:sz w:val="32"/>
          <w:szCs w:val="32"/>
        </w:rPr>
        <w:t>附件3</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rFonts w:hint="eastAsia"/>
          <w:b/>
          <w:sz w:val="44"/>
          <w:szCs w:val="44"/>
        </w:rPr>
        <w:t>声明及承诺</w:t>
      </w:r>
      <w:r>
        <w:rPr>
          <w:b/>
          <w:sz w:val="44"/>
          <w:szCs w:val="44"/>
        </w:rPr>
        <w:t>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r>
        <w:rPr>
          <w:rFonts w:hint="eastAsia" w:ascii="宋体" w:hAnsi="宋体"/>
          <w:sz w:val="28"/>
          <w:szCs w:val="28"/>
        </w:rPr>
        <w:t>我方声明及承诺如下：</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4.我方已毫无保留地向采购方提供一切所需的证明材料。</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6.我方完全服从和尊重评委会所作的竞价评审结果。</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b/>
          <w:sz w:val="44"/>
          <w:szCs w:val="44"/>
        </w:rPr>
        <w:t>充分了解现场条件承诺书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sz w:val="20"/>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textAlignment w:val="auto"/>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rFonts w:ascii="方正小标宋简体" w:hAnsi="宋体" w:eastAsia="方正小标宋简体"/>
          <w:bCs/>
          <w:sz w:val="44"/>
          <w:szCs w:val="44"/>
        </w:rPr>
        <w:sectPr>
          <w:footerReference r:id="rId4" w:type="first"/>
          <w:footerReference r:id="rId3" w:type="default"/>
          <w:pgSz w:w="11906" w:h="16838"/>
          <w:pgMar w:top="1134" w:right="1418" w:bottom="1134" w:left="1418" w:header="567" w:footer="850" w:gutter="0"/>
          <w:cols w:space="0" w:num="1"/>
          <w:titlePg/>
          <w:docGrid w:type="linesAndChars" w:linePitch="400" w:charSpace="-3018"/>
        </w:sectPr>
      </w:pPr>
    </w:p>
    <w:p>
      <w:pPr>
        <w:widowControl w:val="0"/>
        <w:adjustRightInd/>
        <w:snapToGrid/>
        <w:spacing w:after="0"/>
        <w:contextualSpacing/>
        <w:jc w:val="both"/>
        <w:rPr>
          <w:rFonts w:hint="eastAsia" w:ascii="方正小标宋简体" w:hAnsi="方正小标宋简体" w:eastAsia="黑体" w:cs="方正小标宋简体"/>
          <w:b/>
          <w:color w:val="auto"/>
          <w:kern w:val="2"/>
          <w:sz w:val="32"/>
          <w:szCs w:val="32"/>
          <w:highlight w:val="none"/>
          <w:lang w:eastAsia="zh-CN"/>
        </w:rPr>
      </w:pPr>
      <w:r>
        <w:rPr>
          <w:rFonts w:hint="eastAsia" w:ascii="黑体" w:hAnsi="黑体" w:eastAsia="黑体" w:cs="黑体"/>
          <w:b w:val="0"/>
          <w:bCs/>
          <w:color w:val="auto"/>
          <w:kern w:val="2"/>
          <w:sz w:val="32"/>
          <w:szCs w:val="32"/>
          <w:highlight w:val="none"/>
        </w:rPr>
        <w:t>附件</w:t>
      </w:r>
      <w:r>
        <w:rPr>
          <w:rFonts w:hint="eastAsia" w:ascii="黑体" w:hAnsi="黑体" w:eastAsia="黑体" w:cs="黑体"/>
          <w:b w:val="0"/>
          <w:bCs/>
          <w:color w:val="auto"/>
          <w:kern w:val="2"/>
          <w:sz w:val="32"/>
          <w:szCs w:val="32"/>
          <w:highlight w:val="none"/>
          <w:lang w:val="en-US" w:eastAsia="zh-CN"/>
        </w:rPr>
        <w:t>5</w:t>
      </w:r>
    </w:p>
    <w:p>
      <w:pPr>
        <w:jc w:val="center"/>
        <w:rPr>
          <w:rFonts w:ascii="仿宋_GB2312" w:hAnsi="宋体" w:eastAsia="仿宋_GB2312"/>
          <w:bCs/>
          <w:color w:val="auto"/>
          <w:sz w:val="36"/>
          <w:szCs w:val="36"/>
          <w:highlight w:val="none"/>
        </w:rPr>
      </w:pPr>
      <w:r>
        <w:rPr>
          <w:rFonts w:hint="eastAsia" w:ascii="仿宋_GB2312" w:hAnsi="宋体" w:eastAsia="仿宋_GB2312"/>
          <w:bCs/>
          <w:color w:val="auto"/>
          <w:sz w:val="36"/>
          <w:szCs w:val="36"/>
          <w:highlight w:val="none"/>
        </w:rPr>
        <w:t>采购合同</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hAnsi="宋体"/>
          <w:b/>
          <w:bCs/>
          <w:color w:val="auto"/>
          <w:sz w:val="24"/>
          <w:szCs w:val="24"/>
          <w:highlight w:val="none"/>
        </w:rPr>
        <w:t xml:space="preserve">                           </w:t>
      </w:r>
      <w:r>
        <w:rPr>
          <w:rFonts w:hint="eastAsia" w:ascii="宋体" w:hAnsi="宋体"/>
          <w:b/>
          <w:bCs/>
          <w:color w:val="auto"/>
          <w:sz w:val="24"/>
          <w:szCs w:val="24"/>
          <w:highlight w:val="none"/>
        </w:rPr>
        <w:t>合同编号</w:t>
      </w:r>
      <w:r>
        <w:rPr>
          <w:rFonts w:ascii="宋体" w:hAnsi="宋体"/>
          <w:b/>
          <w:bCs/>
          <w:color w:val="auto"/>
          <w:sz w:val="24"/>
          <w:szCs w:val="24"/>
          <w:highlight w:val="none"/>
        </w:rPr>
        <w:t>:</w:t>
      </w:r>
      <w:r>
        <w:rPr>
          <w:rFonts w:ascii="宋体" w:hAnsi="宋体"/>
          <w:b/>
          <w:bCs/>
          <w:color w:val="auto"/>
          <w:sz w:val="24"/>
          <w:szCs w:val="24"/>
          <w:highlight w:val="none"/>
        </w:rPr>
        <w:tab/>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甲方：广州自来水</w:t>
      </w:r>
      <w:r>
        <w:rPr>
          <w:rFonts w:hint="eastAsia" w:ascii="宋体" w:hAnsi="宋体"/>
          <w:b/>
          <w:bCs/>
          <w:color w:val="auto"/>
          <w:sz w:val="24"/>
          <w:szCs w:val="24"/>
          <w:highlight w:val="none"/>
          <w:lang w:eastAsia="zh-CN"/>
        </w:rPr>
        <w:t>工程</w:t>
      </w:r>
      <w:r>
        <w:rPr>
          <w:rFonts w:hint="eastAsia" w:ascii="宋体" w:hAnsi="宋体"/>
          <w:b/>
          <w:bCs/>
          <w:color w:val="auto"/>
          <w:sz w:val="24"/>
          <w:szCs w:val="24"/>
          <w:highlight w:val="none"/>
        </w:rPr>
        <w:t>有限公司</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根据《中华人民共和国民法典》等相关法律法规，甲、乙双方经平等协商，就货物（设备</w:t>
      </w:r>
      <w:r>
        <w:rPr>
          <w:rFonts w:ascii="宋体" w:hAnsi="宋体"/>
          <w:color w:val="auto"/>
          <w:sz w:val="24"/>
          <w:szCs w:val="24"/>
          <w:highlight w:val="none"/>
        </w:rPr>
        <w:t>/</w:t>
      </w:r>
      <w:r>
        <w:rPr>
          <w:rFonts w:hint="eastAsia" w:ascii="宋体" w:hAnsi="宋体"/>
          <w:color w:val="auto"/>
          <w:sz w:val="24"/>
          <w:szCs w:val="24"/>
          <w:highlight w:val="none"/>
        </w:rPr>
        <w:t>材料）采购等相关事宜达成如下条款，供双方共同恪守：</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right="0" w:rightChars="0" w:firstLine="0" w:firstLineChars="0"/>
        <w:jc w:val="both"/>
        <w:rPr>
          <w:rFonts w:ascii="宋体"/>
          <w:b/>
          <w:color w:val="auto"/>
          <w:sz w:val="24"/>
          <w:szCs w:val="24"/>
          <w:highlight w:val="none"/>
        </w:rPr>
      </w:pPr>
      <w:r>
        <w:rPr>
          <w:rFonts w:hint="eastAsia" w:ascii="宋体" w:hAnsi="宋体"/>
          <w:b/>
          <w:color w:val="auto"/>
          <w:sz w:val="24"/>
          <w:szCs w:val="24"/>
          <w:highlight w:val="none"/>
          <w:lang w:eastAsia="zh-CN"/>
        </w:rPr>
        <w:t>一、</w:t>
      </w:r>
      <w:r>
        <w:rPr>
          <w:rFonts w:hint="eastAsia" w:ascii="宋体" w:hAnsi="宋体"/>
          <w:b/>
          <w:color w:val="auto"/>
          <w:sz w:val="24"/>
          <w:szCs w:val="24"/>
          <w:highlight w:val="none"/>
        </w:rPr>
        <w:t>适用项目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本合同采购货物用于工程项目：</w:t>
      </w:r>
      <w:r>
        <w:rPr>
          <w:rFonts w:ascii="宋体" w:hAnsi="宋体"/>
          <w:color w:val="auto"/>
          <w:sz w:val="24"/>
          <w:szCs w:val="24"/>
          <w:highlight w:val="none"/>
          <w:u w:val="single"/>
        </w:rPr>
        <w:t xml:space="preserve">                                 </w:t>
      </w:r>
      <w:r>
        <w:rPr>
          <w:rFonts w:hint="eastAsia" w:ascii="宋体" w:hAnsi="宋体"/>
          <w:color w:val="auto"/>
          <w:sz w:val="24"/>
          <w:szCs w:val="24"/>
          <w:highlight w:val="none"/>
          <w:u w:val="none"/>
        </w:rPr>
        <w:t>（项目编号：</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b/>
          <w:bCs/>
          <w:sz w:val="24"/>
          <w:szCs w:val="24"/>
        </w:rPr>
      </w:pPr>
      <w:r>
        <w:rPr>
          <w:rFonts w:hint="eastAsia" w:ascii="宋体" w:hAnsi="宋体"/>
          <w:b/>
          <w:sz w:val="24"/>
          <w:szCs w:val="24"/>
          <w:lang w:eastAsia="zh-CN"/>
        </w:rPr>
        <w:t>二、</w:t>
      </w:r>
      <w:r>
        <w:rPr>
          <w:rFonts w:hint="eastAsia" w:ascii="宋体" w:hAnsi="宋体"/>
          <w:b/>
          <w:sz w:val="24"/>
          <w:szCs w:val="24"/>
        </w:rPr>
        <w:t>货物（设备/材料）的要求及价格</w:t>
      </w:r>
    </w:p>
    <w:tbl>
      <w:tblPr>
        <w:tblStyle w:val="7"/>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260"/>
        <w:gridCol w:w="1464"/>
        <w:gridCol w:w="636"/>
        <w:gridCol w:w="672"/>
        <w:gridCol w:w="1022"/>
        <w:gridCol w:w="1318"/>
        <w:gridCol w:w="6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序号</w:t>
            </w:r>
          </w:p>
        </w:tc>
        <w:tc>
          <w:tcPr>
            <w:tcW w:w="226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名称</w:t>
            </w:r>
          </w:p>
        </w:tc>
        <w:tc>
          <w:tcPr>
            <w:tcW w:w="146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规格/型号</w:t>
            </w:r>
          </w:p>
        </w:tc>
        <w:tc>
          <w:tcPr>
            <w:tcW w:w="6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单位</w:t>
            </w: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数量</w:t>
            </w: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含税单价</w:t>
            </w:r>
          </w:p>
        </w:tc>
        <w:tc>
          <w:tcPr>
            <w:tcW w:w="131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含税总价</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税率</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eastAsia="zh-CN"/>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b/>
                <w:bCs/>
                <w:sz w:val="24"/>
                <w:szCs w:val="24"/>
                <w:lang w:eastAsia="zh-CN"/>
              </w:rPr>
            </w:pPr>
            <w:r>
              <w:rPr>
                <w:rFonts w:hint="eastAsia" w:ascii="宋体" w:hAnsi="宋体"/>
                <w:b/>
                <w:bCs/>
                <w:sz w:val="24"/>
                <w:szCs w:val="24"/>
                <w:lang w:eastAsia="zh-CN"/>
              </w:rPr>
              <w:t>增值税</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r>
              <w:rPr>
                <w:rFonts w:hint="eastAsia" w:ascii="宋体" w:hAnsi="宋体"/>
                <w:b/>
                <w:bCs/>
                <w:sz w:val="24"/>
                <w:szCs w:val="24"/>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合计</w:t>
            </w:r>
          </w:p>
        </w:tc>
        <w:tc>
          <w:tcPr>
            <w:tcW w:w="226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464"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636"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b w:val="0"/>
                <w:bCs/>
                <w:sz w:val="24"/>
                <w:szCs w:val="24"/>
              </w:rPr>
            </w:pP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right"/>
              <w:rPr>
                <w:rFonts w:hint="eastAsia" w:ascii="宋体" w:hAnsi="宋体"/>
                <w:sz w:val="24"/>
                <w:szCs w:val="24"/>
              </w:rPr>
            </w:pPr>
          </w:p>
        </w:tc>
        <w:tc>
          <w:tcPr>
            <w:tcW w:w="114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33" w:type="dxa"/>
            <w:gridSpan w:val="9"/>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（不含税价）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tc>
      </w:tr>
    </w:tbl>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1.甲方对货物（设备/材料）的其他要求（如无，则填“无”）：</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u w:val="single"/>
        </w:rPr>
        <w:t xml:space="preserve"> 每一批次供货时须附上该批次货物的产品质量检测报告、合格证及送货单。</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2.货物（设备/材料）的单价固定不变，具体数量则以实际发生且经双方共同书面确认为准；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3.当国家法定税率发生变更时，以本合同约定的不含税价格不变作为基准，依据国家最新税率规定，开具合规、有效的增值税专用发票。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4.本合同总价款中包含了货物（设备/材料）的价款、包装、运输费、运输保险费、装卸费、安装及相关材料费、调试费、检验费、培训所需费用、税金等因履行本合同所产生的一切费用。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三、交货方式、时间、地点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1.根据实际情况，甲、乙双方选择以第</w:t>
      </w:r>
      <w:r>
        <w:rPr>
          <w:rFonts w:hint="eastAsia" w:ascii="宋体" w:hAnsi="宋体"/>
          <w:sz w:val="24"/>
          <w:szCs w:val="24"/>
          <w:u w:val="single"/>
        </w:rPr>
        <w:t xml:space="preserve"> </w:t>
      </w:r>
      <w:r>
        <w:rPr>
          <w:rFonts w:hint="eastAsia" w:ascii="宋体" w:hAnsi="宋体"/>
          <w:sz w:val="24"/>
          <w:szCs w:val="24"/>
          <w:u w:val="single"/>
          <w:lang w:val="en-US" w:eastAsia="zh-CN"/>
        </w:rPr>
        <w:t>（2）</w:t>
      </w:r>
      <w:r>
        <w:rPr>
          <w:rFonts w:hint="eastAsia" w:ascii="宋体" w:hAnsi="宋体"/>
          <w:sz w:val="24"/>
          <w:szCs w:val="24"/>
          <w:u w:val="single"/>
        </w:rPr>
        <w:t xml:space="preserve"> </w:t>
      </w:r>
      <w:r>
        <w:rPr>
          <w:rFonts w:hint="eastAsia" w:ascii="宋体" w:hAnsi="宋体"/>
          <w:sz w:val="24"/>
          <w:szCs w:val="24"/>
        </w:rPr>
        <w:t>种方式交货：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根据现场施工进度，甲方以书面形式（传真件、短信息或即时聊天软件聊天记录均有效）发出供货需求清单后，乙方须在第3天内完成供货。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2.甲、乙双方确认：交货地点为甲方指定地点，如实际履行中交货地点发生变更的，以甲方书面通知为准；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3.由乙方负责将货物（设备/材料）按上述约定的时间运至上述约定的地点，所产生的费用由乙方承担；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四、质量及验收标准：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除本合同第二条约定的相关要求外，乙方提供的货物（设备/材料）还须符合如下要求，方能通过甲方的验收：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□样品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□企业标准：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□行业标准：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□国家标准：</w:t>
      </w:r>
      <w:r>
        <w:rPr>
          <w:rFonts w:hint="eastAsia" w:ascii="宋体" w:hAnsi="宋体"/>
          <w:sz w:val="24"/>
          <w:szCs w:val="24"/>
          <w:u w:val="single"/>
        </w:rPr>
        <w:t xml:space="preserve">        符合国家相关标准及图纸要求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五、合同双方的责任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甲方的责任：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1.应按本合同约定支付货款；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2.应按乙方书面通知的时间做好接收货物（设备/材料）的准备，及时做好货物（设备/材料）的验收；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3.若交货地点发生变更的，应于发货前</w:t>
      </w:r>
      <w:r>
        <w:rPr>
          <w:rFonts w:hint="eastAsia" w:ascii="宋体" w:hAnsi="宋体"/>
          <w:sz w:val="24"/>
          <w:szCs w:val="24"/>
          <w:u w:val="single"/>
        </w:rPr>
        <w:t xml:space="preserve">  1  </w:t>
      </w:r>
      <w:r>
        <w:rPr>
          <w:rFonts w:hint="eastAsia" w:ascii="宋体" w:hAnsi="宋体"/>
          <w:sz w:val="24"/>
          <w:szCs w:val="24"/>
        </w:rPr>
        <w:t>日内以书面形式通知乙方；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乙方的责任：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1.乙方应确保其在本合同有效期内具备履行本合同的有关资质；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3.由乙方负责货物（设备/材料）的运输、卸货等。在运输过程中，乙方应确保包装质量满足运输安全要求、满足货物（设备/材料）本身特性的要求，以保障货物（设备/材料）自身不受损害；</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4.在货物（设备/材料）通过甲方验收前所发生的灭失、毁损等一切风险均由乙方承担；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六、货物验收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1.初步验收：乙方应提前</w:t>
      </w:r>
      <w:r>
        <w:rPr>
          <w:rFonts w:hint="eastAsia" w:ascii="宋体" w:hAnsi="宋体"/>
          <w:sz w:val="24"/>
          <w:szCs w:val="24"/>
          <w:u w:val="single"/>
        </w:rPr>
        <w:t xml:space="preserve"> 1 </w:t>
      </w:r>
      <w:r>
        <w:rPr>
          <w:rFonts w:hint="eastAsia" w:ascii="宋体" w:hAnsi="宋体"/>
          <w:sz w:val="24"/>
          <w:szCs w:val="24"/>
        </w:rPr>
        <w:t>天书面通知甲方货物（设备/材料）送达交货地点的具体时间。货物（设备/材料）到达交货地点后，由甲、乙双方共同进行清点，并进行初步验收；乙方应派人到现场与甲方共同对货物（设备/材料）进行清点。否则，甲方有权自行开箱检验，并对缺件、损坏做出记录，且该记录视为乙方认可。按国家标准及规范需要取样送检的货物（设备/材料），如出现送检不合格，应按要求加倍取样复检，若复检仍不合格，甲方有权要求退货退款、终止合同，由此产生的返工、材料费用等一切损失由乙方负责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2.乙方应在初步验收后</w:t>
      </w:r>
      <w:r>
        <w:rPr>
          <w:rFonts w:hint="eastAsia" w:ascii="宋体" w:hAnsi="宋体"/>
          <w:sz w:val="24"/>
          <w:szCs w:val="24"/>
          <w:u w:val="single"/>
        </w:rPr>
        <w:t xml:space="preserve"> / </w:t>
      </w:r>
      <w:r>
        <w:rPr>
          <w:rFonts w:hint="eastAsia" w:ascii="宋体" w:hAnsi="宋体"/>
          <w:sz w:val="24"/>
          <w:szCs w:val="24"/>
        </w:rPr>
        <w:t>天内完成货物（设备/材料）的安装及调试，保证货物（设备/材料）正常运行。货物（设备/材料）连续正常运行达 30 天的，由甲方按本合同约定的验收标准对货物进行最终验收，并发出验收合格通知。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3.在验收过程出现质量或数量短缺等问题的，乙方应在得到甲方通知后</w:t>
      </w:r>
      <w:r>
        <w:rPr>
          <w:rFonts w:hint="eastAsia" w:ascii="宋体" w:hAnsi="宋体"/>
          <w:sz w:val="24"/>
          <w:szCs w:val="24"/>
          <w:u w:val="single"/>
        </w:rPr>
        <w:t xml:space="preserve">  3  </w:t>
      </w:r>
      <w:r>
        <w:rPr>
          <w:rFonts w:hint="eastAsia" w:ascii="宋体" w:hAnsi="宋体"/>
          <w:sz w:val="24"/>
          <w:szCs w:val="24"/>
        </w:rPr>
        <w:t>日内派人到甲方处理相关事宜。根据问题的严重程度，甲方有权采取拒绝接受、限期补货、货款折扣等方式进行处理。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七、付款方式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1.甲、乙双方确定，以第 </w:t>
      </w:r>
      <w:r>
        <w:rPr>
          <w:rFonts w:hint="eastAsia" w:ascii="宋体" w:hAnsi="宋体"/>
          <w:sz w:val="24"/>
          <w:szCs w:val="24"/>
          <w:u w:val="single"/>
        </w:rPr>
        <w:t xml:space="preserve"> </w:t>
      </w:r>
      <w:r>
        <w:rPr>
          <w:rFonts w:hint="eastAsia" w:ascii="宋体" w:hAnsi="宋体"/>
          <w:sz w:val="24"/>
          <w:szCs w:val="24"/>
          <w:u w:val="single"/>
          <w:lang w:eastAsia="zh-CN"/>
        </w:rPr>
        <w:t>（</w:t>
      </w:r>
      <w:r>
        <w:rPr>
          <w:rFonts w:hint="eastAsia" w:ascii="宋体" w:hAnsi="宋体"/>
          <w:sz w:val="24"/>
          <w:szCs w:val="24"/>
          <w:u w:val="single"/>
          <w:lang w:val="en-US" w:eastAsia="zh-CN"/>
        </w:rPr>
        <w:t>2</w:t>
      </w:r>
      <w:r>
        <w:rPr>
          <w:rFonts w:hint="eastAsia" w:ascii="宋体" w:hAnsi="宋体"/>
          <w:sz w:val="24"/>
          <w:szCs w:val="24"/>
          <w:u w:val="single"/>
          <w:lang w:eastAsia="zh-CN"/>
        </w:rPr>
        <w:t>）</w:t>
      </w:r>
      <w:r>
        <w:rPr>
          <w:rFonts w:hint="eastAsia" w:ascii="宋体" w:hAnsi="宋体"/>
          <w:sz w:val="24"/>
          <w:szCs w:val="24"/>
          <w:u w:val="single"/>
        </w:rPr>
        <w:t xml:space="preserve">  </w:t>
      </w:r>
      <w:r>
        <w:rPr>
          <w:rFonts w:hint="eastAsia" w:ascii="宋体" w:hAnsi="宋体"/>
          <w:sz w:val="24"/>
          <w:szCs w:val="24"/>
        </w:rPr>
        <w:t>种方式付款：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u w:val="single"/>
        </w:rPr>
      </w:pPr>
      <w:r>
        <w:rPr>
          <w:rFonts w:hint="eastAsia" w:ascii="宋体" w:hAnsi="宋体"/>
          <w:sz w:val="24"/>
          <w:szCs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w:t>
      </w:r>
      <w:r>
        <w:rPr>
          <w:rFonts w:hint="eastAsia" w:ascii="宋体" w:hAnsi="宋体"/>
          <w:sz w:val="24"/>
          <w:szCs w:val="24"/>
        </w:rPr>
        <w:t xml:space="preserve">按 </w:t>
      </w:r>
      <w:r>
        <w:rPr>
          <w:rFonts w:hint="eastAsia" w:ascii="宋体" w:hAnsi="宋体"/>
          <w:sz w:val="24"/>
          <w:szCs w:val="24"/>
          <w:u w:val="single"/>
        </w:rPr>
        <w:t xml:space="preserve"> /  </w:t>
      </w:r>
      <w:r>
        <w:rPr>
          <w:rFonts w:hint="eastAsia" w:ascii="宋体" w:hAnsi="宋体"/>
          <w:sz w:val="24"/>
          <w:szCs w:val="24"/>
        </w:rPr>
        <w:t>（月/季度/年度）支付：</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乙方应在每 </w:t>
      </w:r>
      <w:r>
        <w:rPr>
          <w:rFonts w:hint="eastAsia" w:ascii="宋体" w:hAnsi="宋体"/>
          <w:sz w:val="24"/>
          <w:szCs w:val="24"/>
          <w:u w:val="single"/>
        </w:rPr>
        <w:t xml:space="preserve"> /  </w:t>
      </w:r>
      <w:r>
        <w:rPr>
          <w:rFonts w:hint="eastAsia" w:ascii="宋体" w:hAnsi="宋体"/>
          <w:sz w:val="24"/>
          <w:szCs w:val="24"/>
        </w:rPr>
        <w:t>（月/季度/年度）</w:t>
      </w:r>
      <w:r>
        <w:rPr>
          <w:rFonts w:hint="eastAsia" w:ascii="宋体" w:hAnsi="宋体"/>
          <w:sz w:val="24"/>
          <w:szCs w:val="24"/>
          <w:u w:val="single"/>
        </w:rPr>
        <w:t xml:space="preserve">   /   </w:t>
      </w:r>
      <w:r>
        <w:rPr>
          <w:rFonts w:hint="eastAsia" w:ascii="宋体" w:hAnsi="宋体"/>
          <w:sz w:val="24"/>
          <w:szCs w:val="24"/>
        </w:rPr>
        <w:t xml:space="preserve">前将 </w:t>
      </w:r>
      <w:r>
        <w:rPr>
          <w:rFonts w:hint="eastAsia" w:ascii="宋体" w:hAnsi="宋体"/>
          <w:sz w:val="24"/>
          <w:szCs w:val="24"/>
          <w:u w:val="single"/>
        </w:rPr>
        <w:t xml:space="preserve"> / </w:t>
      </w:r>
      <w:r>
        <w:rPr>
          <w:rFonts w:hint="eastAsia" w:ascii="宋体" w:hAnsi="宋体"/>
          <w:sz w:val="24"/>
          <w:szCs w:val="24"/>
        </w:rPr>
        <w:t>（上月/当月/上一季度/当季度/上一年度/当年度）实际发生的货款进行统计、确认，并向甲方提交书面的付款申请；</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甲方应及时审核，如有异议，应在收到付款申请</w:t>
      </w:r>
      <w:r>
        <w:rPr>
          <w:rFonts w:hint="eastAsia" w:ascii="宋体" w:hAnsi="宋体"/>
          <w:sz w:val="24"/>
          <w:szCs w:val="24"/>
          <w:u w:val="single"/>
        </w:rPr>
        <w:t xml:space="preserve">  5  </w:t>
      </w:r>
      <w:r>
        <w:rPr>
          <w:rFonts w:hint="eastAsia" w:ascii="宋体" w:hAnsi="宋体"/>
          <w:sz w:val="24"/>
          <w:szCs w:val="24"/>
        </w:rPr>
        <w:t>日内提出，并通知乙方；如无异议，则应在付款申请审核通过后</w:t>
      </w:r>
      <w:r>
        <w:rPr>
          <w:rFonts w:hint="eastAsia" w:ascii="宋体" w:hAnsi="宋体"/>
          <w:sz w:val="24"/>
          <w:szCs w:val="24"/>
          <w:u w:val="single"/>
        </w:rPr>
        <w:t xml:space="preserve">  30  </w:t>
      </w:r>
      <w:r>
        <w:rPr>
          <w:rFonts w:hint="eastAsia" w:ascii="宋体" w:hAnsi="宋体"/>
          <w:sz w:val="24"/>
          <w:szCs w:val="24"/>
        </w:rPr>
        <w:t>日内支付相应的货款；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2.乙方请款时，需提供书面的付款申请及本合同约定的合法有效的等额增值税专用发票。如乙方不能按合同约定提交申请及发票的，甲方有权延迟支付货款，且不视为违约，因此引致的一切损失由乙方自行承担。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八、质量保证期（以下简称“质保期”）及售后服务</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1.货物（设备/材料）的质量保证期符合标准要求，自通过甲方验收之日起计算；</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2.质保期内，乙方负责所提供的货物（设备/材料）进行维修、保养、维护、零部件的更换等质保服务，因提供质保服务所产生的一切费用由乙方自行承担；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3.质保期内，货物（设备/材料）一旦发生质量问题，乙方应在甲方通知之日起</w:t>
      </w:r>
      <w:r>
        <w:rPr>
          <w:rFonts w:hint="eastAsia" w:ascii="宋体" w:hAnsi="宋体"/>
          <w:sz w:val="24"/>
          <w:szCs w:val="24"/>
          <w:u w:val="single"/>
        </w:rPr>
        <w:t xml:space="preserve">  48  </w:t>
      </w:r>
      <w:r>
        <w:rPr>
          <w:rFonts w:hint="eastAsia" w:ascii="宋体" w:hAnsi="宋体"/>
          <w:sz w:val="24"/>
          <w:szCs w:val="24"/>
        </w:rPr>
        <w:t>小时内响应并提供质保服务；若乙方已因同一质量问题提供质保服务达  3  次仍出现同一质量问题的，甲方有权要求乙方更换全新的货物（设备/材料），因此所产生的一切费用由乙方自行承担；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4.如甲方要求乙方就货物（设备/材料）的运行、操作等进行培训的，乙方应自最终验收合格之日起</w:t>
      </w:r>
      <w:r>
        <w:rPr>
          <w:rFonts w:hint="eastAsia" w:ascii="宋体" w:hAnsi="宋体"/>
          <w:sz w:val="24"/>
          <w:szCs w:val="24"/>
          <w:u w:val="single"/>
        </w:rPr>
        <w:t xml:space="preserve">  /  </w:t>
      </w:r>
      <w:r>
        <w:rPr>
          <w:rFonts w:hint="eastAsia" w:ascii="宋体" w:hAnsi="宋体"/>
          <w:sz w:val="24"/>
          <w:szCs w:val="24"/>
        </w:rPr>
        <w:t>日内安排相关技术人员对甲方的工作人员进行培训。</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九、违约责任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1.甲方未按期支付货款的，每逾期一日，须按应付而未付货款的</w:t>
      </w:r>
      <w:r>
        <w:rPr>
          <w:rFonts w:hint="eastAsia" w:ascii="宋体" w:hAnsi="宋体"/>
          <w:sz w:val="24"/>
          <w:szCs w:val="24"/>
          <w:u w:val="single"/>
        </w:rPr>
        <w:t xml:space="preserve">  0.</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‰支付违约金,违约金总额不超过应付未付货款的 5 %。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2.如乙方未按时交货的，每逾期一日，须向甲方支付该批货物金额 </w:t>
      </w:r>
      <w:r>
        <w:rPr>
          <w:rFonts w:hint="eastAsia" w:ascii="宋体" w:hAnsi="宋体"/>
          <w:sz w:val="24"/>
          <w:szCs w:val="24"/>
          <w:u w:val="single"/>
        </w:rPr>
        <w:t xml:space="preserve"> 0.5 </w:t>
      </w:r>
      <w:r>
        <w:rPr>
          <w:rFonts w:hint="eastAsia" w:ascii="宋体" w:hAnsi="宋体"/>
          <w:sz w:val="24"/>
          <w:szCs w:val="24"/>
        </w:rPr>
        <w:t>‰的违约金；逾期达 7 日的，甲方有权单方解除本合同并要求乙方支付合同总价</w:t>
      </w:r>
      <w:r>
        <w:rPr>
          <w:rFonts w:hint="eastAsia" w:ascii="宋体" w:hAnsi="宋体"/>
          <w:sz w:val="24"/>
          <w:szCs w:val="24"/>
          <w:u w:val="single"/>
        </w:rPr>
        <w:t>20%</w:t>
      </w:r>
      <w:r>
        <w:rPr>
          <w:rFonts w:hint="eastAsia" w:ascii="宋体" w:hAnsi="宋体"/>
          <w:sz w:val="24"/>
          <w:szCs w:val="24"/>
        </w:rPr>
        <w:t xml:space="preserve"> 作为违约金。若甲方选择继续履行本合同的，乙方仍应按逾期交货的天数向甲方支付违约金；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3.乙方提供的货物（设备/材料）不能通过甲方验收，且经告知不进行处理或经处理累计达 </w:t>
      </w:r>
      <w:r>
        <w:rPr>
          <w:rFonts w:hint="eastAsia" w:ascii="宋体" w:hAnsi="宋体"/>
          <w:sz w:val="24"/>
          <w:szCs w:val="24"/>
          <w:u w:val="single"/>
        </w:rPr>
        <w:t xml:space="preserve"> 3 </w:t>
      </w:r>
      <w:r>
        <w:rPr>
          <w:rFonts w:hint="eastAsia" w:ascii="宋体" w:hAnsi="宋体"/>
          <w:sz w:val="24"/>
          <w:szCs w:val="24"/>
        </w:rPr>
        <w:t xml:space="preserve"> 次仍不能通过验收的，乙方须全额返还甲方已支付的当期货款（如有），且甲方有权单方解除本合同并向乙方追索相应损失；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4.因乙方产品质量问题给甲方造成损失的，即使已通过甲方验收，乙方仍应赔偿甲方及第三方因此所产生的一切损失；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5.乙方未能履行其质保义务（售后服务）的，每违反一次，甲方有权要求乙方支付合同总价款 </w:t>
      </w:r>
      <w:r>
        <w:rPr>
          <w:rFonts w:hint="eastAsia" w:ascii="宋体" w:hAnsi="宋体"/>
          <w:sz w:val="24"/>
          <w:szCs w:val="24"/>
          <w:u w:val="single"/>
        </w:rPr>
        <w:t xml:space="preserve"> 5 </w:t>
      </w:r>
      <w:r>
        <w:rPr>
          <w:rFonts w:hint="eastAsia" w:ascii="宋体" w:hAnsi="宋体"/>
          <w:sz w:val="24"/>
          <w:szCs w:val="24"/>
        </w:rPr>
        <w:t xml:space="preserve"> ‰的违约金；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6.除上述约定外，乙方未按合同约定履行相应义务的，则每违反一次，甲方有权要求乙方支付合同总价款</w:t>
      </w:r>
      <w:r>
        <w:rPr>
          <w:rFonts w:hint="eastAsia" w:ascii="宋体" w:hAnsi="宋体"/>
          <w:sz w:val="24"/>
          <w:szCs w:val="24"/>
          <w:u w:val="single"/>
        </w:rPr>
        <w:t xml:space="preserve">  5 </w:t>
      </w:r>
      <w:r>
        <w:rPr>
          <w:rFonts w:hint="eastAsia" w:ascii="宋体" w:hAnsi="宋体"/>
          <w:sz w:val="24"/>
          <w:szCs w:val="24"/>
        </w:rPr>
        <w:t xml:space="preserve"> ‰的违约金；累计达</w:t>
      </w:r>
      <w:r>
        <w:rPr>
          <w:rFonts w:hint="eastAsia" w:ascii="宋体" w:hAnsi="宋体"/>
          <w:sz w:val="24"/>
          <w:szCs w:val="24"/>
          <w:u w:val="single"/>
        </w:rPr>
        <w:t xml:space="preserve">  3  </w:t>
      </w:r>
      <w:r>
        <w:rPr>
          <w:rFonts w:hint="eastAsia" w:ascii="宋体" w:hAnsi="宋体"/>
          <w:sz w:val="24"/>
          <w:szCs w:val="24"/>
        </w:rPr>
        <w:t>次的，甲方有权单方解除本合同并要求乙方按上述约定支付违约金。若甲方选择继续履行本合同的，乙方仍应按上述约定向甲方支付违约金；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7.如上述约定的违约金，不能弥补甲方因乙方违约所造成的损失的，甲方有权进一步要求乙方赔偿。</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8.上述提及的违约金、损失赔偿，甲方有权在应付货款、质量保证金（如有）中优先扣除；</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十、争议解决方式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因执行本合同发生争议的，由双方协商解决；协商不成的，由甲方所在地人民法院诉讼管辖。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十一、通知和送达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十二、其他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1.本合同未尽事宜，由双方另行协商并达成书面补充协议；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2.本合同自双方签字盖章后生效，至双方均履行完毕各自义务后自行终止；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3.本合同壹式</w:t>
      </w:r>
      <w:r>
        <w:rPr>
          <w:rFonts w:hint="eastAsia" w:ascii="宋体" w:hAnsi="宋体"/>
          <w:sz w:val="24"/>
          <w:szCs w:val="24"/>
          <w:u w:val="single"/>
        </w:rPr>
        <w:t xml:space="preserve"> 肆 </w:t>
      </w:r>
      <w:r>
        <w:rPr>
          <w:rFonts w:hint="eastAsia" w:ascii="宋体" w:hAnsi="宋体"/>
          <w:sz w:val="24"/>
          <w:szCs w:val="24"/>
        </w:rPr>
        <w:t>份，甲方执</w:t>
      </w:r>
      <w:r>
        <w:rPr>
          <w:rFonts w:hint="eastAsia" w:ascii="宋体" w:hAnsi="宋体"/>
          <w:sz w:val="24"/>
          <w:szCs w:val="24"/>
          <w:u w:val="single"/>
        </w:rPr>
        <w:t xml:space="preserve"> 贰 </w:t>
      </w:r>
      <w:r>
        <w:rPr>
          <w:rFonts w:hint="eastAsia" w:ascii="宋体" w:hAnsi="宋体"/>
          <w:sz w:val="24"/>
          <w:szCs w:val="24"/>
        </w:rPr>
        <w:t>份，乙方执</w:t>
      </w:r>
      <w:r>
        <w:rPr>
          <w:rFonts w:hint="eastAsia" w:ascii="宋体" w:hAnsi="宋体"/>
          <w:sz w:val="24"/>
          <w:szCs w:val="24"/>
          <w:u w:val="single"/>
        </w:rPr>
        <w:t xml:space="preserve">  贰 </w:t>
      </w:r>
      <w:r>
        <w:rPr>
          <w:rFonts w:hint="eastAsia" w:ascii="宋体" w:hAnsi="宋体"/>
          <w:sz w:val="24"/>
          <w:szCs w:val="24"/>
        </w:rPr>
        <w:t>份，具有同等效力；</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4.合同签订地： 广州市荔湾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（以下无正文）</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tbl>
      <w:tblPr>
        <w:tblStyle w:val="7"/>
        <w:tblW w:w="0" w:type="auto"/>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785"/>
        <w:gridCol w:w="3444"/>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w:t>
            </w:r>
            <w:r>
              <w:rPr>
                <w:rFonts w:hint="eastAsia" w:ascii="宋体" w:hAnsi="宋体"/>
                <w:bCs/>
                <w:sz w:val="24"/>
                <w:szCs w:val="24"/>
              </w:rPr>
              <w:t>(盖章）</w:t>
            </w:r>
            <w:r>
              <w:rPr>
                <w:rFonts w:hint="eastAsia" w:ascii="宋体" w:hAnsi="宋体"/>
                <w:sz w:val="24"/>
                <w:szCs w:val="24"/>
              </w:rPr>
              <w:t>：</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广州市自来水工程</w:t>
            </w:r>
            <w:r>
              <w:rPr>
                <w:rFonts w:hint="eastAsia" w:ascii="宋体" w:hAnsi="宋体"/>
                <w:sz w:val="24"/>
                <w:szCs w:val="24"/>
                <w:lang w:eastAsia="zh-CN"/>
              </w:rPr>
              <w:t>有限</w:t>
            </w:r>
            <w:r>
              <w:rPr>
                <w:rFonts w:hint="eastAsia" w:ascii="宋体" w:hAnsi="宋体"/>
                <w:sz w:val="24"/>
                <w:szCs w:val="24"/>
              </w:rPr>
              <w:t>公司</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乙方</w:t>
            </w:r>
            <w:r>
              <w:rPr>
                <w:rFonts w:hint="eastAsia" w:ascii="宋体" w:hAnsi="宋体"/>
                <w:bCs/>
                <w:sz w:val="24"/>
                <w:szCs w:val="24"/>
              </w:rPr>
              <w:t>(盖章)</w:t>
            </w:r>
            <w:r>
              <w:rPr>
                <w:rFonts w:hint="eastAsia" w:ascii="宋体" w:hAnsi="宋体"/>
                <w:sz w:val="24"/>
                <w:szCs w:val="24"/>
              </w:rPr>
              <w:t>：</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广州市大沙头路3号</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 户 行:</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sz w:val="24"/>
                <w:szCs w:val="24"/>
              </w:rPr>
            </w:pPr>
            <w:r>
              <w:rPr>
                <w:rFonts w:hint="eastAsia"/>
                <w:sz w:val="24"/>
                <w:szCs w:val="24"/>
              </w:rPr>
              <w:t>中国建设银行广州同德围支行</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开户行(必填):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    号:</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44050110204400000015</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账号(必填):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r>
    </w:tbl>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yODgzYjhhNTA0YzA5ZDEwMjljM2M5M2Q4NzI5ZjMifQ=="/>
  </w:docVars>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1296182"/>
    <w:rsid w:val="06954C99"/>
    <w:rsid w:val="09FE0CD7"/>
    <w:rsid w:val="10C70933"/>
    <w:rsid w:val="10DC1C06"/>
    <w:rsid w:val="12CC5401"/>
    <w:rsid w:val="14981758"/>
    <w:rsid w:val="1578418A"/>
    <w:rsid w:val="1902369D"/>
    <w:rsid w:val="1ED91AF3"/>
    <w:rsid w:val="1FFD3B0E"/>
    <w:rsid w:val="22C30FAF"/>
    <w:rsid w:val="239C34D8"/>
    <w:rsid w:val="24A61FFA"/>
    <w:rsid w:val="28667C9D"/>
    <w:rsid w:val="2D1B74DB"/>
    <w:rsid w:val="2D5F06FC"/>
    <w:rsid w:val="350D12A4"/>
    <w:rsid w:val="39343A3A"/>
    <w:rsid w:val="395736A2"/>
    <w:rsid w:val="3ACA033C"/>
    <w:rsid w:val="3AD50BAF"/>
    <w:rsid w:val="3B464BEB"/>
    <w:rsid w:val="3C640179"/>
    <w:rsid w:val="45BC2235"/>
    <w:rsid w:val="45DE6749"/>
    <w:rsid w:val="46C5775B"/>
    <w:rsid w:val="49A21A24"/>
    <w:rsid w:val="49C36619"/>
    <w:rsid w:val="4FA32D39"/>
    <w:rsid w:val="53865E1A"/>
    <w:rsid w:val="560169C9"/>
    <w:rsid w:val="5CEE20AA"/>
    <w:rsid w:val="609206B2"/>
    <w:rsid w:val="60D87B9B"/>
    <w:rsid w:val="61FB5091"/>
    <w:rsid w:val="642D284D"/>
    <w:rsid w:val="64451119"/>
    <w:rsid w:val="67EE32D5"/>
    <w:rsid w:val="68950D62"/>
    <w:rsid w:val="714719B9"/>
    <w:rsid w:val="73995CA7"/>
    <w:rsid w:val="73BE7724"/>
    <w:rsid w:val="776A1F10"/>
    <w:rsid w:val="79C437C7"/>
    <w:rsid w:val="7B327D17"/>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9432</Words>
  <Characters>9980</Characters>
  <Lines>92</Lines>
  <Paragraphs>26</Paragraphs>
  <TotalTime>19</TotalTime>
  <ScaleCrop>false</ScaleCrop>
  <LinksUpToDate>false</LinksUpToDate>
  <CharactersWithSpaces>10910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cp:lastPrinted>2021-08-12T06:48:00Z</cp:lastPrinted>
  <dcterms:modified xsi:type="dcterms:W3CDTF">2022-05-27T06:40:08Z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D1DF8AD813A6465CAE10B3023B0F923D</vt:lpwstr>
  </property>
</Properties>
</file>