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line="440" w:lineRule="exact"/>
        <w:jc w:val="both"/>
        <w:rPr>
          <w:rFonts w:hint="eastAsia" w:ascii="Times New Roman" w:hAnsi="Times New Roman" w:eastAsia="仿宋_GB2312"/>
          <w:kern w:val="2"/>
          <w:sz w:val="21"/>
          <w:szCs w:val="21"/>
        </w:rPr>
      </w:pPr>
    </w:p>
    <w:p>
      <w:pPr>
        <w:widowControl w:val="0"/>
        <w:adjustRightInd/>
        <w:snapToGrid/>
        <w:spacing w:after="0" w:line="440" w:lineRule="exact"/>
        <w:jc w:val="both"/>
        <w:rPr>
          <w:rFonts w:hint="eastAsia" w:ascii="Times New Roman" w:hAnsi="Times New Roman" w:eastAsia="仿宋_GB2312"/>
          <w:kern w:val="2"/>
          <w:sz w:val="21"/>
          <w:szCs w:val="21"/>
        </w:rPr>
      </w:pPr>
    </w:p>
    <w:p>
      <w:pPr>
        <w:spacing w:line="360" w:lineRule="auto"/>
        <w:jc w:val="center"/>
        <w:rPr>
          <w:sz w:val="44"/>
        </w:rPr>
      </w:pPr>
    </w:p>
    <w:p>
      <w:pPr>
        <w:pStyle w:val="2"/>
        <w:rPr>
          <w:sz w:val="44"/>
        </w:rPr>
      </w:pPr>
    </w:p>
    <w:p/>
    <w:p>
      <w:pPr>
        <w:spacing w:line="360" w:lineRule="auto"/>
        <w:jc w:val="center"/>
        <w:rPr>
          <w:rFonts w:hint="eastAsia" w:ascii="宋体" w:hAnsi="宋体" w:eastAsia="宋体" w:cs="宋体"/>
          <w:sz w:val="52"/>
          <w:szCs w:val="52"/>
        </w:rPr>
      </w:pPr>
      <w:r>
        <w:rPr>
          <w:rFonts w:hint="eastAsia" w:ascii="宋体" w:hAnsi="宋体" w:eastAsia="宋体" w:cs="宋体"/>
          <w:sz w:val="52"/>
          <w:szCs w:val="52"/>
        </w:rPr>
        <w:t>广州市自来水工程有限公司</w:t>
      </w:r>
    </w:p>
    <w:p>
      <w:pPr>
        <w:spacing w:line="360" w:lineRule="auto"/>
        <w:jc w:val="center"/>
        <w:rPr>
          <w:rFonts w:hint="eastAsia" w:ascii="宋体" w:hAnsi="宋体" w:eastAsia="宋体" w:cs="宋体"/>
          <w:sz w:val="84"/>
        </w:rPr>
      </w:pPr>
      <w:r>
        <w:rPr>
          <w:rFonts w:hint="eastAsia" w:ascii="宋体" w:hAnsi="宋体" w:eastAsia="宋体" w:cs="宋体"/>
          <w:sz w:val="52"/>
          <w:szCs w:val="52"/>
        </w:rPr>
        <w:t>材料物资采购交易文件</w:t>
      </w:r>
    </w:p>
    <w:p>
      <w:pPr>
        <w:spacing w:line="360" w:lineRule="auto"/>
        <w:jc w:val="center"/>
        <w:rPr>
          <w:sz w:val="32"/>
        </w:rPr>
      </w:pPr>
    </w:p>
    <w:p>
      <w:pPr>
        <w:spacing w:line="360" w:lineRule="auto"/>
        <w:rPr>
          <w:sz w:val="28"/>
        </w:rPr>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jc w:val="left"/>
        <w:rPr>
          <w:rFonts w:ascii="宋体" w:hAnsi="宋体"/>
          <w:b/>
          <w:sz w:val="36"/>
          <w:szCs w:val="36"/>
        </w:rPr>
      </w:pPr>
    </w:p>
    <w:p>
      <w:pPr>
        <w:ind w:left="1992" w:hanging="1989" w:hangingChars="650"/>
        <w:jc w:val="left"/>
        <w:rPr>
          <w:rFonts w:ascii="宋体" w:hAnsi="宋体"/>
          <w:b/>
          <w:sz w:val="32"/>
          <w:szCs w:val="32"/>
          <w:u w:val="single"/>
        </w:rPr>
      </w:pPr>
      <w:r>
        <w:rPr>
          <w:rFonts w:hint="eastAsia" w:ascii="宋体" w:hAnsi="宋体"/>
          <w:b/>
          <w:sz w:val="32"/>
          <w:szCs w:val="32"/>
        </w:rPr>
        <w:t>采购项目名称：</w:t>
      </w:r>
      <w:r>
        <w:rPr>
          <w:rFonts w:hint="eastAsia" w:ascii="宋体" w:hAnsi="宋体"/>
          <w:b/>
          <w:sz w:val="32"/>
          <w:szCs w:val="32"/>
          <w:u w:val="single"/>
          <w:lang w:val="en-US" w:eastAsia="zh-CN"/>
        </w:rPr>
        <w:t>东风路地铁区间供水管道改造工程--安全文明设施材料</w:t>
      </w:r>
      <w:r>
        <w:rPr>
          <w:rFonts w:hint="eastAsia" w:ascii="宋体" w:hAnsi="宋体"/>
          <w:b/>
          <w:sz w:val="32"/>
          <w:szCs w:val="32"/>
          <w:u w:val="single"/>
        </w:rPr>
        <w:t>采购</w:t>
      </w:r>
    </w:p>
    <w:p>
      <w:pPr>
        <w:ind w:left="2127" w:hanging="2123" w:hangingChars="694"/>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广州市自来水工程有限公司</w:t>
      </w:r>
    </w:p>
    <w:p>
      <w:pPr>
        <w:jc w:val="center"/>
        <w:rPr>
          <w:rFonts w:ascii="宋体" w:hAnsi="宋体"/>
          <w:b/>
          <w:sz w:val="30"/>
          <w:szCs w:val="30"/>
        </w:rPr>
      </w:pPr>
    </w:p>
    <w:p>
      <w:pPr>
        <w:spacing w:line="360" w:lineRule="auto"/>
        <w:jc w:val="center"/>
        <w:rPr>
          <w:rFonts w:hint="eastAsia" w:ascii="宋体" w:hAnsi="宋体"/>
          <w:b/>
          <w:sz w:val="30"/>
          <w:szCs w:val="30"/>
        </w:rPr>
      </w:pPr>
      <w:r>
        <w:rPr>
          <w:rFonts w:hint="eastAsia" w:ascii="宋体" w:hAnsi="宋体"/>
          <w:b/>
          <w:sz w:val="30"/>
          <w:szCs w:val="30"/>
          <w:u w:val="single"/>
        </w:rPr>
        <w:t xml:space="preserve">2021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 xml:space="preserve">  9  </w:t>
      </w:r>
      <w:r>
        <w:rPr>
          <w:rFonts w:hint="eastAsia" w:ascii="宋体" w:hAnsi="宋体"/>
          <w:b/>
          <w:sz w:val="30"/>
          <w:szCs w:val="30"/>
          <w:u w:val="single"/>
        </w:rPr>
        <w:t xml:space="preserve"> </w:t>
      </w:r>
      <w:r>
        <w:rPr>
          <w:rFonts w:hint="eastAsia" w:ascii="宋体" w:hAnsi="宋体"/>
          <w:b/>
          <w:sz w:val="30"/>
          <w:szCs w:val="30"/>
        </w:rPr>
        <w:t>月</w:t>
      </w:r>
    </w:p>
    <w:p>
      <w:pPr>
        <w:pStyle w:val="2"/>
        <w:rPr>
          <w:rFonts w:hint="eastAsia" w:ascii="宋体" w:hAnsi="宋体"/>
          <w:b/>
          <w:sz w:val="30"/>
          <w:szCs w:val="30"/>
        </w:rPr>
      </w:pPr>
    </w:p>
    <w:p>
      <w:pPr>
        <w:rPr>
          <w:rFonts w:hint="eastAsia"/>
        </w:rPr>
      </w:pPr>
    </w:p>
    <w:p>
      <w:pPr>
        <w:spacing w:line="360" w:lineRule="auto"/>
        <w:rPr>
          <w:b/>
          <w:spacing w:val="4"/>
          <w:sz w:val="28"/>
        </w:rPr>
      </w:pPr>
      <w:r>
        <w:rPr>
          <w:rFonts w:hint="eastAsia"/>
          <w:b/>
          <w:spacing w:val="4"/>
          <w:sz w:val="28"/>
        </w:rPr>
        <w:t>一、竞价须知</w:t>
      </w:r>
    </w:p>
    <w:tbl>
      <w:tblPr>
        <w:tblStyle w:val="8"/>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noWrap/>
            <w:vAlign w:val="top"/>
          </w:tcPr>
          <w:p>
            <w:pPr>
              <w:pStyle w:val="11"/>
              <w:spacing w:line="345" w:lineRule="exact"/>
              <w:ind w:left="107"/>
              <w:jc w:val="left"/>
              <w:rPr>
                <w:rFonts w:ascii="宋体" w:hAnsi="宋体" w:cs="仿宋"/>
                <w:sz w:val="24"/>
              </w:rPr>
            </w:pPr>
            <w:r>
              <w:rPr>
                <w:rFonts w:hint="eastAsia" w:ascii="宋体" w:hAnsi="宋体" w:cs="仿宋"/>
                <w:spacing w:val="2"/>
                <w:sz w:val="24"/>
              </w:rPr>
              <w:t>序号</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tabs>
                <w:tab w:val="left" w:pos="1369"/>
              </w:tabs>
              <w:spacing w:line="345" w:lineRule="exact"/>
              <w:jc w:val="center"/>
              <w:rPr>
                <w:rFonts w:ascii="宋体" w:hAnsi="宋体" w:cs="仿宋"/>
                <w:sz w:val="24"/>
              </w:rPr>
            </w:pPr>
            <w:r>
              <w:rPr>
                <w:rFonts w:ascii="宋体" w:hAnsi="宋体" w:cs="仿宋"/>
                <w:sz w:val="24"/>
              </w:rPr>
              <w:t>内容</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790"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before="19"/>
              <w:ind w:left="268" w:right="269"/>
              <w:jc w:val="center"/>
              <w:rPr>
                <w:rFonts w:ascii="宋体" w:hAnsi="宋体" w:cs="仿宋"/>
                <w:sz w:val="24"/>
              </w:rPr>
            </w:pPr>
            <w:r>
              <w:rPr>
                <w:rFonts w:ascii="宋体" w:hAnsi="宋体" w:cs="仿宋"/>
                <w:sz w:val="24"/>
              </w:rPr>
              <w:t>1</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19"/>
              <w:jc w:val="center"/>
              <w:rPr>
                <w:rFonts w:ascii="宋体" w:hAnsi="宋体" w:cs="仿宋"/>
                <w:sz w:val="24"/>
              </w:rPr>
            </w:pPr>
            <w:r>
              <w:rPr>
                <w:rFonts w:ascii="宋体" w:hAnsi="宋体" w:cs="仿宋"/>
                <w:sz w:val="24"/>
              </w:rPr>
              <w:t>工程名称</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spacing w:before="19"/>
              <w:ind w:left="102"/>
              <w:jc w:val="left"/>
              <w:rPr>
                <w:rFonts w:hint="default" w:ascii="宋体" w:hAnsi="宋体" w:eastAsia="宋体" w:cs="仿宋"/>
                <w:sz w:val="24"/>
                <w:lang w:val="en-US" w:eastAsia="zh-CN"/>
              </w:rPr>
            </w:pPr>
            <w:r>
              <w:rPr>
                <w:rFonts w:hint="eastAsia" w:ascii="宋体" w:hAnsi="宋体" w:cs="仿宋"/>
                <w:sz w:val="24"/>
                <w:lang w:val="en-US" w:eastAsia="zh-CN"/>
              </w:rPr>
              <w:t>东风路地铁区间供水管道改造工程</w:t>
            </w:r>
          </w:p>
        </w:tc>
      </w:tr>
      <w:tr>
        <w:tblPrEx>
          <w:tblCellMar>
            <w:top w:w="0" w:type="dxa"/>
            <w:left w:w="0" w:type="dxa"/>
            <w:bottom w:w="0" w:type="dxa"/>
            <w:right w:w="0" w:type="dxa"/>
          </w:tblCellMar>
        </w:tblPrEx>
        <w:trPr>
          <w:trHeight w:val="844"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ind w:left="268" w:right="269"/>
              <w:jc w:val="center"/>
              <w:rPr>
                <w:rFonts w:ascii="宋体" w:hAnsi="宋体" w:cs="仿宋"/>
                <w:sz w:val="24"/>
              </w:rPr>
            </w:pPr>
            <w:r>
              <w:rPr>
                <w:rFonts w:ascii="宋体" w:hAnsi="宋体" w:cs="仿宋"/>
                <w:sz w:val="24"/>
              </w:rPr>
              <w:t>2</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ascii="宋体" w:hAnsi="宋体" w:cs="仿宋"/>
                <w:sz w:val="24"/>
              </w:rPr>
              <w:t>建设地点</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spacing w:before="20" w:line="312" w:lineRule="exact"/>
              <w:ind w:right="-17"/>
              <w:jc w:val="left"/>
              <w:rPr>
                <w:rFonts w:hint="eastAsia" w:ascii="宋体" w:hAnsi="宋体" w:eastAsia="宋体" w:cs="仿宋"/>
                <w:sz w:val="24"/>
                <w:lang w:eastAsia="zh-CN"/>
              </w:rPr>
            </w:pPr>
            <w:r>
              <w:rPr>
                <w:rFonts w:hint="eastAsia" w:ascii="宋体" w:hAnsi="宋体" w:cs="仿宋"/>
                <w:sz w:val="24"/>
                <w:lang w:val="en-US" w:eastAsia="zh-CN"/>
              </w:rPr>
              <w:t>东风路</w:t>
            </w:r>
          </w:p>
        </w:tc>
      </w:tr>
      <w:tr>
        <w:tblPrEx>
          <w:tblCellMar>
            <w:top w:w="0" w:type="dxa"/>
            <w:left w:w="0" w:type="dxa"/>
            <w:bottom w:w="0" w:type="dxa"/>
            <w:right w:w="0" w:type="dxa"/>
          </w:tblCellMar>
        </w:tblPrEx>
        <w:trPr>
          <w:trHeight w:val="886"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ind w:left="268" w:right="269"/>
              <w:jc w:val="center"/>
              <w:rPr>
                <w:rFonts w:ascii="宋体" w:hAnsi="宋体" w:cs="仿宋"/>
                <w:sz w:val="24"/>
              </w:rPr>
            </w:pPr>
            <w:r>
              <w:rPr>
                <w:rFonts w:ascii="宋体" w:hAnsi="宋体" w:cs="仿宋"/>
                <w:sz w:val="24"/>
              </w:rPr>
              <w:t>3</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adjustRightInd w:val="0"/>
              <w:snapToGrid w:val="0"/>
              <w:spacing w:before="20"/>
              <w:jc w:val="left"/>
              <w:rPr>
                <w:rFonts w:ascii="宋体" w:hAnsi="宋体"/>
                <w:sz w:val="24"/>
              </w:rPr>
            </w:pPr>
            <w:r>
              <w:rPr>
                <w:rFonts w:hint="eastAsia" w:ascii="宋体" w:hAnsi="宋体" w:cs="仿宋"/>
                <w:sz w:val="24"/>
              </w:rPr>
              <w:t>对</w:t>
            </w:r>
            <w:r>
              <w:rPr>
                <w:rFonts w:hint="eastAsia" w:ascii="宋体" w:hAnsi="宋体" w:cs="仿宋"/>
                <w:sz w:val="24"/>
                <w:lang w:val="en-US" w:eastAsia="zh-CN"/>
              </w:rPr>
              <w:t>东风路西场---中山一立交段进行</w:t>
            </w:r>
            <w:r>
              <w:rPr>
                <w:rFonts w:hint="eastAsia" w:ascii="宋体" w:hAnsi="宋体" w:cs="仿宋"/>
                <w:sz w:val="24"/>
              </w:rPr>
              <w:t>迁改</w:t>
            </w:r>
            <w:r>
              <w:rPr>
                <w:rFonts w:hint="eastAsia" w:ascii="宋体" w:hAnsi="宋体" w:cs="仿宋"/>
                <w:sz w:val="24"/>
                <w:lang w:val="en-US" w:eastAsia="zh-CN"/>
              </w:rPr>
              <w:t>管工程</w:t>
            </w:r>
            <w:r>
              <w:rPr>
                <w:rFonts w:hint="eastAsia" w:ascii="宋体" w:hAnsi="宋体" w:cs="仿宋"/>
                <w:sz w:val="24"/>
              </w:rPr>
              <w:t>。</w:t>
            </w:r>
          </w:p>
        </w:tc>
      </w:tr>
      <w:tr>
        <w:tblPrEx>
          <w:tblCellMar>
            <w:top w:w="0" w:type="dxa"/>
            <w:left w:w="0" w:type="dxa"/>
            <w:bottom w:w="0" w:type="dxa"/>
            <w:right w:w="0" w:type="dxa"/>
          </w:tblCellMar>
        </w:tblPrEx>
        <w:trPr>
          <w:trHeight w:val="826"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before="19"/>
              <w:ind w:left="268" w:right="269"/>
              <w:jc w:val="center"/>
              <w:rPr>
                <w:rFonts w:ascii="宋体" w:hAnsi="宋体" w:cs="仿宋"/>
                <w:sz w:val="24"/>
              </w:rPr>
            </w:pPr>
            <w:r>
              <w:rPr>
                <w:rFonts w:ascii="宋体" w:hAnsi="宋体" w:cs="仿宋"/>
                <w:sz w:val="24"/>
              </w:rPr>
              <w:t>4</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19"/>
              <w:jc w:val="center"/>
              <w:rPr>
                <w:rFonts w:ascii="宋体" w:hAnsi="宋体" w:cs="仿宋"/>
                <w:sz w:val="24"/>
              </w:rPr>
            </w:pPr>
            <w:r>
              <w:rPr>
                <w:rFonts w:hint="eastAsia" w:ascii="宋体" w:hAnsi="宋体" w:cs="仿宋"/>
                <w:sz w:val="24"/>
              </w:rPr>
              <w:t>采购主要内容</w:t>
            </w:r>
          </w:p>
        </w:tc>
        <w:tc>
          <w:tcPr>
            <w:tcW w:w="7452" w:type="dxa"/>
            <w:tcBorders>
              <w:top w:val="single" w:color="000000" w:sz="4" w:space="0"/>
              <w:left w:val="single" w:color="000000" w:sz="4" w:space="0"/>
              <w:bottom w:val="single" w:color="000000" w:sz="4" w:space="0"/>
              <w:right w:val="single" w:color="000000" w:sz="4" w:space="0"/>
            </w:tcBorders>
            <w:noWrap/>
            <w:vAlign w:val="center"/>
          </w:tcPr>
          <w:p>
            <w:pPr>
              <w:pStyle w:val="11"/>
              <w:adjustRightInd w:val="0"/>
              <w:snapToGrid w:val="0"/>
              <w:spacing w:before="19"/>
              <w:jc w:val="left"/>
              <w:rPr>
                <w:rFonts w:hint="default" w:ascii="宋体" w:hAnsi="宋体" w:eastAsia="宋体" w:cs="仿宋"/>
                <w:b/>
                <w:sz w:val="24"/>
                <w:lang w:val="en-US" w:eastAsia="zh-CN"/>
              </w:rPr>
            </w:pPr>
            <w:r>
              <w:rPr>
                <w:rFonts w:hint="eastAsia" w:ascii="宋体" w:hAnsi="宋体" w:cs="仿宋"/>
                <w:b w:val="0"/>
                <w:bCs/>
                <w:sz w:val="24"/>
                <w:lang w:val="en-US" w:eastAsia="zh-CN"/>
              </w:rPr>
              <w:t>安全文明设施材料</w:t>
            </w:r>
          </w:p>
        </w:tc>
      </w:tr>
      <w:tr>
        <w:tblPrEx>
          <w:tblCellMar>
            <w:top w:w="0" w:type="dxa"/>
            <w:left w:w="0" w:type="dxa"/>
            <w:bottom w:w="0" w:type="dxa"/>
            <w:right w:w="0" w:type="dxa"/>
          </w:tblCellMar>
        </w:tblPrEx>
        <w:trPr>
          <w:trHeight w:val="1418"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before="19"/>
              <w:ind w:left="268" w:right="269"/>
              <w:jc w:val="center"/>
              <w:rPr>
                <w:rFonts w:ascii="宋体" w:hAnsi="宋体" w:cs="仿宋"/>
                <w:sz w:val="24"/>
              </w:rPr>
            </w:pPr>
            <w:r>
              <w:rPr>
                <w:rFonts w:hint="eastAsia" w:ascii="宋体" w:hAnsi="宋体" w:cs="仿宋"/>
                <w:sz w:val="24"/>
              </w:rPr>
              <w:t>5</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19"/>
              <w:jc w:val="center"/>
              <w:rPr>
                <w:rFonts w:ascii="宋体" w:hAnsi="宋体" w:cs="仿宋"/>
                <w:sz w:val="24"/>
              </w:rPr>
            </w:pPr>
            <w:r>
              <w:rPr>
                <w:rFonts w:hint="eastAsia" w:ascii="宋体" w:hAnsi="宋体" w:cs="仿宋"/>
                <w:sz w:val="24"/>
              </w:rPr>
              <w:t>采购材料</w:t>
            </w:r>
          </w:p>
          <w:p>
            <w:pPr>
              <w:pStyle w:val="11"/>
              <w:spacing w:before="19"/>
              <w:jc w:val="center"/>
              <w:rPr>
                <w:rFonts w:ascii="宋体" w:hAnsi="宋体" w:cs="仿宋"/>
                <w:sz w:val="24"/>
              </w:rPr>
            </w:pPr>
            <w:r>
              <w:rPr>
                <w:rFonts w:hint="eastAsia" w:ascii="宋体" w:hAnsi="宋体" w:cs="仿宋"/>
                <w:sz w:val="24"/>
              </w:rPr>
              <w:t>品牌范围</w:t>
            </w:r>
          </w:p>
        </w:tc>
        <w:tc>
          <w:tcPr>
            <w:tcW w:w="7452" w:type="dxa"/>
            <w:tcBorders>
              <w:top w:val="single" w:color="000000" w:sz="4" w:space="0"/>
              <w:left w:val="single" w:color="000000" w:sz="4" w:space="0"/>
              <w:bottom w:val="single" w:color="000000" w:sz="4" w:space="0"/>
              <w:right w:val="single" w:color="000000" w:sz="4" w:space="0"/>
            </w:tcBorders>
            <w:noWrap/>
            <w:vAlign w:val="center"/>
          </w:tcPr>
          <w:p>
            <w:pPr>
              <w:numPr>
                <w:ilvl w:val="0"/>
                <w:numId w:val="0"/>
              </w:numPr>
              <w:spacing w:after="0" w:line="80" w:lineRule="atLeast"/>
              <w:rPr>
                <w:rFonts w:ascii="宋体" w:hAnsi="宋体" w:cs="仿宋"/>
                <w:sz w:val="24"/>
              </w:rPr>
            </w:pPr>
            <w:r>
              <w:rPr>
                <w:rFonts w:hint="eastAsia" w:ascii="宋体" w:hAnsi="宋体" w:cs="仿宋"/>
                <w:sz w:val="24"/>
              </w:rPr>
              <w:t>采购品牌不做具体要求</w:t>
            </w:r>
            <w:r>
              <w:rPr>
                <w:rFonts w:hint="eastAsia" w:ascii="仿宋_GB2312" w:eastAsia="仿宋_GB2312" w:cs="Times New Roman"/>
                <w:sz w:val="24"/>
                <w:szCs w:val="24"/>
              </w:rPr>
              <w:t>，</w:t>
            </w:r>
            <w:r>
              <w:rPr>
                <w:rFonts w:hint="eastAsia" w:ascii="仿宋_GB2312" w:eastAsia="仿宋_GB2312" w:cs="Times New Roman"/>
                <w:sz w:val="24"/>
                <w:szCs w:val="24"/>
                <w:lang w:val="en-US" w:eastAsia="zh-CN"/>
              </w:rPr>
              <w:t>材料</w:t>
            </w:r>
            <w:r>
              <w:rPr>
                <w:rFonts w:hint="eastAsia" w:ascii="宋体" w:hAnsi="宋体" w:eastAsia="宋体" w:cs="仿宋"/>
                <w:sz w:val="24"/>
              </w:rPr>
              <w:t>质量及验收标准须符合施工图纸要求，满足行业标准及国</w:t>
            </w:r>
            <w:r>
              <w:rPr>
                <w:rFonts w:hint="eastAsia" w:ascii="宋体" w:hAnsi="宋体" w:cs="仿宋"/>
                <w:sz w:val="24"/>
              </w:rPr>
              <w:t>家标准。</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before="75"/>
              <w:ind w:left="268" w:right="269"/>
              <w:jc w:val="center"/>
              <w:rPr>
                <w:rFonts w:ascii="宋体" w:hAnsi="宋体" w:cs="仿宋"/>
                <w:sz w:val="24"/>
              </w:rPr>
            </w:pPr>
            <w:r>
              <w:rPr>
                <w:rFonts w:hint="eastAsia" w:ascii="宋体" w:hAnsi="宋体" w:cs="仿宋"/>
                <w:sz w:val="24"/>
              </w:rPr>
              <w:t>6</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75"/>
              <w:jc w:val="center"/>
              <w:rPr>
                <w:rFonts w:ascii="宋体" w:hAnsi="宋体" w:cs="仿宋"/>
                <w:sz w:val="24"/>
              </w:rPr>
            </w:pPr>
            <w:r>
              <w:rPr>
                <w:rFonts w:ascii="宋体" w:hAnsi="宋体" w:cs="仿宋"/>
                <w:sz w:val="24"/>
              </w:rPr>
              <w:t>供货时间</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adjustRightInd w:val="0"/>
              <w:snapToGrid w:val="0"/>
              <w:jc w:val="left"/>
              <w:rPr>
                <w:rFonts w:ascii="宋体" w:hAnsi="宋体" w:cs="仿宋"/>
                <w:sz w:val="24"/>
              </w:rPr>
            </w:pPr>
            <w:r>
              <w:rPr>
                <w:rFonts w:ascii="宋体" w:hAnsi="宋体" w:cs="仿宋"/>
                <w:sz w:val="24"/>
              </w:rPr>
              <w:t>符合工程</w:t>
            </w:r>
            <w:r>
              <w:rPr>
                <w:rFonts w:hint="eastAsia" w:ascii="宋体" w:hAnsi="宋体" w:cs="仿宋"/>
                <w:sz w:val="24"/>
              </w:rPr>
              <w:t>实际</w:t>
            </w:r>
            <w:r>
              <w:rPr>
                <w:rFonts w:ascii="宋体" w:hAnsi="宋体" w:cs="仿宋"/>
                <w:sz w:val="24"/>
              </w:rPr>
              <w:t>需求</w:t>
            </w:r>
            <w:r>
              <w:rPr>
                <w:rFonts w:hint="eastAsia" w:ascii="宋体" w:hAnsi="宋体" w:cs="仿宋"/>
                <w:sz w:val="24"/>
              </w:rPr>
              <w:t>，</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人通知和</w:t>
            </w:r>
            <w:r>
              <w:rPr>
                <w:rFonts w:hint="eastAsia" w:ascii="宋体" w:hAnsi="宋体" w:cs="仿宋"/>
                <w:sz w:val="24"/>
              </w:rPr>
              <w:t>中选</w:t>
            </w:r>
            <w:r>
              <w:rPr>
                <w:rFonts w:ascii="宋体" w:hAnsi="宋体" w:cs="仿宋"/>
                <w:sz w:val="24"/>
              </w:rPr>
              <w:t>人确认的时间为准。</w:t>
            </w:r>
          </w:p>
        </w:tc>
      </w:tr>
      <w:tr>
        <w:tblPrEx>
          <w:tblCellMar>
            <w:top w:w="0" w:type="dxa"/>
            <w:left w:w="0" w:type="dxa"/>
            <w:bottom w:w="0" w:type="dxa"/>
            <w:right w:w="0" w:type="dxa"/>
          </w:tblCellMar>
        </w:tblPrEx>
        <w:trPr>
          <w:trHeight w:val="712"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before="7"/>
              <w:ind w:left="268" w:right="269"/>
              <w:jc w:val="center"/>
              <w:rPr>
                <w:rFonts w:ascii="宋体" w:hAnsi="宋体" w:cs="仿宋"/>
                <w:sz w:val="24"/>
              </w:rPr>
            </w:pPr>
            <w:r>
              <w:rPr>
                <w:rFonts w:hint="eastAsia" w:ascii="宋体" w:hAnsi="宋体" w:cs="仿宋"/>
                <w:sz w:val="24"/>
              </w:rPr>
              <w:t>7</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7"/>
              <w:jc w:val="center"/>
              <w:rPr>
                <w:rFonts w:ascii="宋体" w:hAnsi="宋体" w:cs="仿宋"/>
                <w:sz w:val="24"/>
              </w:rPr>
            </w:pPr>
            <w:r>
              <w:rPr>
                <w:rFonts w:ascii="宋体" w:hAnsi="宋体" w:cs="仿宋"/>
                <w:sz w:val="24"/>
              </w:rPr>
              <w:t>供货期限</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adjustRightInd w:val="0"/>
              <w:snapToGrid w:val="0"/>
              <w:spacing w:before="7"/>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p>
        </w:tc>
      </w:tr>
      <w:tr>
        <w:tblPrEx>
          <w:tblCellMar>
            <w:top w:w="0" w:type="dxa"/>
            <w:left w:w="0" w:type="dxa"/>
            <w:bottom w:w="0" w:type="dxa"/>
            <w:right w:w="0" w:type="dxa"/>
          </w:tblCellMar>
        </w:tblPrEx>
        <w:trPr>
          <w:trHeight w:val="991"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before="20"/>
              <w:ind w:left="268" w:right="269"/>
              <w:jc w:val="center"/>
              <w:rPr>
                <w:rFonts w:ascii="宋体" w:hAnsi="宋体" w:cs="仿宋"/>
                <w:sz w:val="24"/>
              </w:rPr>
            </w:pPr>
            <w:r>
              <w:rPr>
                <w:rFonts w:hint="eastAsia" w:ascii="宋体" w:hAnsi="宋体" w:cs="仿宋"/>
                <w:sz w:val="24"/>
              </w:rPr>
              <w:t>8</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adjustRightInd w:val="0"/>
              <w:snapToGrid w:val="0"/>
              <w:spacing w:before="20"/>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5422"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ind w:left="268" w:right="269"/>
              <w:jc w:val="center"/>
              <w:rPr>
                <w:rFonts w:ascii="宋体" w:hAnsi="宋体" w:cs="仿宋"/>
                <w:sz w:val="24"/>
              </w:rPr>
            </w:pPr>
            <w:r>
              <w:rPr>
                <w:rFonts w:hint="eastAsia" w:ascii="宋体" w:hAnsi="宋体" w:cs="仿宋"/>
                <w:sz w:val="24"/>
              </w:rPr>
              <w:t>9</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adjustRightInd w:val="0"/>
              <w:snapToGrid w:val="0"/>
              <w:spacing w:before="20"/>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w:t>
            </w:r>
            <w:r>
              <w:rPr>
                <w:rFonts w:hint="eastAsia" w:ascii="宋体" w:hAnsi="宋体" w:cs="仿宋"/>
                <w:sz w:val="24"/>
                <w:lang w:val="en-US" w:eastAsia="zh-CN"/>
              </w:rPr>
              <w:t>安全文明设施材料</w:t>
            </w:r>
            <w:r>
              <w:rPr>
                <w:rFonts w:hint="eastAsia" w:ascii="宋体" w:hAnsi="宋体" w:cs="仿宋"/>
                <w:sz w:val="24"/>
              </w:rPr>
              <w:t>的生产或销售，并提供生产许可证或销售授权书。法定代表人为同一人或者存在控股、管理关系的不同单位（含两家公司存在股东之一为同一人），不得</w:t>
            </w:r>
            <w:r>
              <w:rPr>
                <w:rFonts w:hint="eastAsia" w:ascii="宋体" w:hAnsi="宋体" w:cs="仿宋"/>
                <w:color w:val="FF0000"/>
                <w:sz w:val="24"/>
                <w:lang w:eastAsia="zh-CN"/>
              </w:rPr>
              <w:t>同时</w:t>
            </w:r>
            <w:r>
              <w:rPr>
                <w:rFonts w:hint="eastAsia" w:ascii="宋体" w:hAnsi="宋体" w:cs="仿宋"/>
                <w:sz w:val="24"/>
              </w:rPr>
              <w:t>参与本采购项目；</w:t>
            </w:r>
          </w:p>
          <w:p>
            <w:pPr>
              <w:pStyle w:val="11"/>
              <w:adjustRightInd w:val="0"/>
              <w:snapToGrid w:val="0"/>
              <w:spacing w:before="20"/>
              <w:jc w:val="left"/>
              <w:rPr>
                <w:rFonts w:ascii="宋体" w:hAnsi="宋体" w:cs="仿宋"/>
                <w:sz w:val="24"/>
              </w:rPr>
            </w:pPr>
            <w:r>
              <w:rPr>
                <w:rFonts w:hint="eastAsia" w:ascii="宋体" w:hAnsi="宋体" w:cs="仿宋"/>
                <w:sz w:val="24"/>
              </w:rPr>
              <w:t>2、提供企业法定代表人证明及法人身份证复印件。</w:t>
            </w:r>
          </w:p>
          <w:p>
            <w:pPr>
              <w:pStyle w:val="11"/>
              <w:adjustRightInd w:val="0"/>
              <w:snapToGrid w:val="0"/>
              <w:spacing w:before="20"/>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1"/>
              <w:adjustRightInd w:val="0"/>
              <w:snapToGrid w:val="0"/>
              <w:spacing w:before="20"/>
              <w:jc w:val="left"/>
              <w:rPr>
                <w:rFonts w:ascii="宋体" w:hAnsi="宋体" w:cs="仿宋"/>
                <w:sz w:val="24"/>
              </w:rPr>
            </w:pPr>
            <w:r>
              <w:rPr>
                <w:rFonts w:hint="eastAsia" w:ascii="宋体" w:hAnsi="宋体" w:cs="仿宋"/>
                <w:sz w:val="24"/>
              </w:rPr>
              <w:t>4、须能提供近三年内（2019年1月1日至今）2项</w:t>
            </w:r>
            <w:r>
              <w:rPr>
                <w:rFonts w:hint="eastAsia" w:ascii="宋体" w:hAnsi="宋体" w:cs="仿宋"/>
                <w:sz w:val="24"/>
                <w:lang w:val="en-US" w:eastAsia="zh-CN"/>
              </w:rPr>
              <w:t>安全文明设施材料</w:t>
            </w:r>
            <w:r>
              <w:rPr>
                <w:rFonts w:hint="eastAsia" w:ascii="宋体" w:hAnsi="宋体" w:cs="仿宋"/>
                <w:sz w:val="24"/>
              </w:rPr>
              <w:t>销售业绩证明材料。</w:t>
            </w:r>
          </w:p>
          <w:p>
            <w:pPr>
              <w:pStyle w:val="11"/>
              <w:adjustRightInd w:val="0"/>
              <w:snapToGrid w:val="0"/>
              <w:spacing w:before="20"/>
              <w:jc w:val="left"/>
              <w:rPr>
                <w:rFonts w:ascii="宋体" w:hAnsi="宋体" w:cs="仿宋"/>
                <w:sz w:val="24"/>
              </w:rPr>
            </w:pPr>
            <w:r>
              <w:rPr>
                <w:rFonts w:hint="eastAsia" w:ascii="宋体" w:hAnsi="宋体" w:cs="仿宋"/>
                <w:sz w:val="24"/>
              </w:rPr>
              <w:t>5、无诚信方面的不良记录，须提供相关证明文件（例如在“信用中国”网站的 “信用信息”查询结果截图并加盖公章）。</w:t>
            </w:r>
          </w:p>
          <w:p>
            <w:pPr>
              <w:pStyle w:val="11"/>
              <w:adjustRightInd w:val="0"/>
              <w:snapToGrid w:val="0"/>
              <w:spacing w:before="20"/>
              <w:jc w:val="left"/>
              <w:rPr>
                <w:rFonts w:ascii="宋体" w:hAnsi="宋体" w:cs="仿宋"/>
                <w:sz w:val="24"/>
              </w:rPr>
            </w:pPr>
            <w:r>
              <w:rPr>
                <w:rFonts w:hint="eastAsia" w:ascii="宋体" w:hAnsi="宋体" w:cs="仿宋"/>
                <w:sz w:val="24"/>
              </w:rPr>
              <w:t>6、本次采购不接受联合体参与报名，中选单位仅限一家。</w:t>
            </w:r>
          </w:p>
        </w:tc>
      </w:tr>
      <w:tr>
        <w:tblPrEx>
          <w:tblCellMar>
            <w:top w:w="0" w:type="dxa"/>
            <w:left w:w="0" w:type="dxa"/>
            <w:bottom w:w="0" w:type="dxa"/>
            <w:right w:w="0" w:type="dxa"/>
          </w:tblCellMar>
        </w:tblPrEx>
        <w:trPr>
          <w:trHeight w:val="706"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line="326" w:lineRule="exact"/>
              <w:jc w:val="center"/>
              <w:rPr>
                <w:rFonts w:ascii="宋体" w:hAnsi="宋体" w:cs="仿宋"/>
                <w:sz w:val="24"/>
              </w:rPr>
            </w:pPr>
            <w:r>
              <w:rPr>
                <w:rFonts w:ascii="宋体" w:hAnsi="宋体" w:cs="仿宋"/>
                <w:sz w:val="24"/>
              </w:rPr>
              <w:t>10</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31"/>
              <w:jc w:val="center"/>
              <w:rPr>
                <w:rFonts w:ascii="宋体" w:hAnsi="宋体" w:cs="仿宋"/>
                <w:sz w:val="24"/>
              </w:rPr>
            </w:pPr>
            <w:r>
              <w:rPr>
                <w:rFonts w:ascii="宋体" w:hAnsi="宋体" w:cs="仿宋"/>
                <w:sz w:val="24"/>
              </w:rPr>
              <w:t>踏勘现场</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adjustRightInd w:val="0"/>
              <w:snapToGrid w:val="0"/>
              <w:spacing w:before="3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line="326" w:lineRule="exact"/>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adjustRightInd w:val="0"/>
              <w:snapToGrid w:val="0"/>
              <w:jc w:val="left"/>
              <w:rPr>
                <w:rFonts w:ascii="宋体" w:hAnsi="宋体" w:cs="仿宋"/>
                <w:sz w:val="24"/>
              </w:rPr>
            </w:pPr>
            <w:r>
              <w:rPr>
                <w:rFonts w:hint="eastAsia" w:ascii="宋体" w:hAnsi="宋体" w:cs="仿宋"/>
                <w:sz w:val="24"/>
              </w:rPr>
              <w:t>见附件《材料物资采购清单及限价》</w:t>
            </w:r>
          </w:p>
        </w:tc>
      </w:tr>
      <w:tr>
        <w:tblPrEx>
          <w:tblCellMar>
            <w:top w:w="0" w:type="dxa"/>
            <w:left w:w="0" w:type="dxa"/>
            <w:bottom w:w="0" w:type="dxa"/>
            <w:right w:w="0" w:type="dxa"/>
          </w:tblCellMar>
        </w:tblPrEx>
        <w:trPr>
          <w:trHeight w:val="739"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43"/>
              <w:jc w:val="center"/>
              <w:rPr>
                <w:rFonts w:ascii="宋体" w:hAnsi="宋体" w:cs="仿宋"/>
                <w:sz w:val="24"/>
              </w:rPr>
            </w:pPr>
            <w:r>
              <w:rPr>
                <w:rFonts w:ascii="宋体" w:hAnsi="宋体" w:cs="仿宋"/>
                <w:sz w:val="24"/>
              </w:rPr>
              <w:t>计价方式</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spacing w:before="43"/>
              <w:ind w:left="102"/>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ascii="宋体" w:hAnsi="宋体" w:cs="仿宋"/>
                <w:sz w:val="24"/>
              </w:rPr>
              <w:t>1</w:t>
            </w:r>
            <w:r>
              <w:rPr>
                <w:rFonts w:hint="eastAsia" w:ascii="宋体" w:hAnsi="宋体" w:cs="仿宋"/>
                <w:sz w:val="24"/>
              </w:rPr>
              <w:t>3</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ascii="宋体" w:hAnsi="宋体" w:cs="仿宋"/>
                <w:sz w:val="24"/>
              </w:rPr>
              <w:t>报价文件份数</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spacing w:before="53" w:line="310" w:lineRule="exact"/>
              <w:ind w:right="-17" w:firstLine="226" w:firstLineChars="100"/>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1146"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ascii="宋体" w:hAnsi="宋体" w:cs="仿宋"/>
                <w:sz w:val="24"/>
              </w:rPr>
              <w:t>1</w:t>
            </w:r>
            <w:r>
              <w:rPr>
                <w:rFonts w:hint="eastAsia" w:ascii="宋体" w:hAnsi="宋体" w:cs="仿宋"/>
                <w:sz w:val="24"/>
              </w:rPr>
              <w:t>4</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spacing w:before="47" w:line="312" w:lineRule="exact"/>
              <w:jc w:val="center"/>
              <w:rPr>
                <w:rFonts w:ascii="宋体" w:hAnsi="宋体" w:cs="仿宋"/>
                <w:sz w:val="24"/>
              </w:rPr>
            </w:pPr>
            <w:r>
              <w:rPr>
                <w:rFonts w:ascii="宋体" w:hAnsi="宋体" w:cs="仿宋"/>
                <w:sz w:val="24"/>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spacing w:line="330" w:lineRule="exact"/>
              <w:ind w:left="102"/>
              <w:jc w:val="left"/>
              <w:rPr>
                <w:rFonts w:ascii="宋体" w:hAnsi="宋体" w:cs="仿宋"/>
                <w:sz w:val="24"/>
                <w:u w:val="none"/>
              </w:rPr>
            </w:pPr>
            <w:r>
              <w:rPr>
                <w:rFonts w:ascii="宋体" w:hAnsi="宋体" w:cs="仿宋"/>
                <w:sz w:val="24"/>
              </w:rPr>
              <w:t>提交地点：</w:t>
            </w:r>
            <w:r>
              <w:rPr>
                <w:rFonts w:hint="eastAsia" w:ascii="仿宋_GB2312" w:hAnsi="仿宋_GB2312" w:eastAsia="仿宋_GB2312" w:cs="仿宋_GB2312"/>
                <w:sz w:val="24"/>
                <w:szCs w:val="24"/>
                <w:u w:val="none"/>
                <w:lang w:val="en-US" w:eastAsia="zh-CN"/>
              </w:rPr>
              <w:t>广州市荔湾区和平新村中二街6号大院</w:t>
            </w:r>
          </w:p>
          <w:p>
            <w:pPr>
              <w:pStyle w:val="11"/>
              <w:spacing w:line="312" w:lineRule="exact"/>
              <w:ind w:left="102"/>
              <w:jc w:val="left"/>
              <w:rPr>
                <w:rFonts w:ascii="宋体" w:hAnsi="宋体" w:cs="仿宋"/>
                <w:sz w:val="24"/>
              </w:rPr>
            </w:pPr>
            <w:r>
              <w:rPr>
                <w:rFonts w:ascii="宋体" w:hAnsi="宋体" w:cs="仿宋"/>
                <w:sz w:val="24"/>
              </w:rPr>
              <w:t>截止时间：</w:t>
            </w:r>
            <w:r>
              <w:rPr>
                <w:rFonts w:ascii="宋体" w:hAnsi="宋体" w:cs="仿宋"/>
                <w:b/>
                <w:sz w:val="24"/>
              </w:rPr>
              <w:t>20</w:t>
            </w:r>
            <w:r>
              <w:rPr>
                <w:rFonts w:hint="eastAsia" w:ascii="宋体" w:hAnsi="宋体" w:cs="仿宋"/>
                <w:b/>
                <w:sz w:val="24"/>
              </w:rPr>
              <w:t>21</w:t>
            </w:r>
            <w:r>
              <w:rPr>
                <w:rFonts w:ascii="宋体" w:hAnsi="宋体" w:cs="仿宋"/>
                <w:b/>
                <w:sz w:val="24"/>
              </w:rPr>
              <w:t>年</w:t>
            </w:r>
            <w:r>
              <w:rPr>
                <w:rFonts w:hint="eastAsia" w:ascii="宋体" w:hAnsi="宋体" w:cs="仿宋"/>
                <w:b/>
                <w:sz w:val="24"/>
                <w:lang w:val="en-US" w:eastAsia="zh-CN"/>
              </w:rPr>
              <w:t>9</w:t>
            </w:r>
            <w:r>
              <w:rPr>
                <w:rFonts w:ascii="宋体" w:hAnsi="宋体" w:cs="仿宋"/>
                <w:b/>
                <w:sz w:val="24"/>
              </w:rPr>
              <w:t>月</w:t>
            </w:r>
            <w:r>
              <w:rPr>
                <w:rFonts w:hint="eastAsia" w:ascii="宋体" w:hAnsi="宋体" w:cs="仿宋"/>
                <w:b/>
                <w:sz w:val="24"/>
                <w:lang w:val="en-US" w:eastAsia="zh-CN"/>
              </w:rPr>
              <w:t xml:space="preserve"> 9 </w:t>
            </w:r>
            <w:r>
              <w:rPr>
                <w:rFonts w:ascii="宋体" w:hAnsi="宋体" w:cs="仿宋"/>
                <w:b/>
                <w:sz w:val="24"/>
              </w:rPr>
              <w:t xml:space="preserve">日 </w:t>
            </w:r>
            <w:r>
              <w:rPr>
                <w:rFonts w:hint="eastAsia" w:ascii="宋体" w:hAnsi="宋体" w:cs="仿宋"/>
                <w:b/>
                <w:sz w:val="24"/>
              </w:rPr>
              <w:t>10</w:t>
            </w:r>
            <w:r>
              <w:rPr>
                <w:rFonts w:ascii="宋体" w:hAnsi="宋体" w:cs="仿宋"/>
                <w:b/>
                <w:sz w:val="24"/>
              </w:rPr>
              <w:t xml:space="preserve">时 </w:t>
            </w:r>
            <w:r>
              <w:rPr>
                <w:rFonts w:hint="eastAsia" w:ascii="宋体" w:hAnsi="宋体" w:cs="仿宋"/>
                <w:b/>
                <w:sz w:val="24"/>
              </w:rPr>
              <w:t>00</w:t>
            </w:r>
            <w:r>
              <w:rPr>
                <w:rFonts w:ascii="宋体" w:hAnsi="宋体" w:cs="仿宋"/>
                <w:b/>
                <w:sz w:val="24"/>
              </w:rPr>
              <w:t>分</w:t>
            </w:r>
          </w:p>
        </w:tc>
      </w:tr>
      <w:tr>
        <w:tblPrEx>
          <w:tblCellMar>
            <w:top w:w="0" w:type="dxa"/>
            <w:left w:w="0" w:type="dxa"/>
            <w:bottom w:w="0" w:type="dxa"/>
            <w:right w:w="0" w:type="dxa"/>
          </w:tblCellMar>
        </w:tblPrEx>
        <w:trPr>
          <w:trHeight w:val="1417" w:hRule="exact"/>
        </w:trPr>
        <w:tc>
          <w:tcPr>
            <w:tcW w:w="708"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hint="eastAsia" w:ascii="宋体" w:hAnsi="宋体" w:cs="仿宋"/>
                <w:sz w:val="24"/>
              </w:rPr>
              <w:t>15</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Style w:val="11"/>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7452" w:type="dxa"/>
            <w:tcBorders>
              <w:top w:val="single" w:color="000000" w:sz="4" w:space="0"/>
              <w:left w:val="single" w:color="000000" w:sz="4" w:space="0"/>
              <w:bottom w:val="single" w:color="000000" w:sz="4" w:space="0"/>
              <w:right w:val="single" w:color="000000" w:sz="4" w:space="0"/>
            </w:tcBorders>
            <w:noWrap/>
            <w:vAlign w:val="top"/>
          </w:tcPr>
          <w:p>
            <w:pPr>
              <w:pStyle w:val="11"/>
              <w:spacing w:line="273" w:lineRule="exact"/>
              <w:ind w:left="102"/>
              <w:jc w:val="left"/>
              <w:rPr>
                <w:rFonts w:ascii="宋体" w:hAnsi="宋体" w:cs="仿宋"/>
                <w:sz w:val="24"/>
              </w:rPr>
            </w:pPr>
          </w:p>
          <w:p>
            <w:pPr>
              <w:pStyle w:val="11"/>
              <w:spacing w:line="273" w:lineRule="exact"/>
              <w:ind w:left="102"/>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1"/>
              <w:spacing w:line="273" w:lineRule="exact"/>
              <w:ind w:firstLine="1130" w:firstLineChars="500"/>
              <w:jc w:val="left"/>
              <w:rPr>
                <w:rFonts w:ascii="宋体" w:hAnsi="宋体" w:cs="仿宋"/>
                <w:sz w:val="24"/>
              </w:rPr>
            </w:pPr>
          </w:p>
          <w:p>
            <w:pPr>
              <w:pStyle w:val="11"/>
              <w:spacing w:line="273" w:lineRule="exact"/>
              <w:ind w:firstLine="1130" w:firstLineChars="500"/>
              <w:jc w:val="left"/>
              <w:rPr>
                <w:rFonts w:ascii="宋体" w:hAnsi="宋体" w:cs="仿宋"/>
                <w:sz w:val="24"/>
              </w:rPr>
            </w:pPr>
            <w:r>
              <w:rPr>
                <w:rFonts w:hint="eastAsia" w:ascii="宋体" w:hAnsi="宋体" w:cs="仿宋"/>
                <w:sz w:val="24"/>
              </w:rPr>
              <w:t>联系人：</w:t>
            </w:r>
            <w:r>
              <w:rPr>
                <w:rFonts w:hint="eastAsia" w:ascii="宋体" w:hAnsi="宋体" w:cs="仿宋"/>
                <w:sz w:val="24"/>
                <w:lang w:val="en-GB"/>
              </w:rPr>
              <w:t>施维   13660212577</w:t>
            </w:r>
          </w:p>
        </w:tc>
      </w:tr>
    </w:tbl>
    <w:p>
      <w:pPr>
        <w:spacing w:line="360" w:lineRule="auto"/>
        <w:ind w:firstLine="428" w:firstLineChars="156"/>
        <w:rPr>
          <w:b/>
          <w:spacing w:val="4"/>
          <w:sz w:val="28"/>
        </w:rPr>
      </w:pPr>
      <w:r>
        <w:rPr>
          <w:rFonts w:hint="eastAsia"/>
          <w:b/>
          <w:spacing w:val="4"/>
          <w:sz w:val="28"/>
        </w:rPr>
        <w:t>注意事项：</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供货期要求：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，具体供货期以采购人通知为准</w:t>
      </w:r>
      <w:r>
        <w:rPr>
          <w:rFonts w:ascii="宋体" w:hAnsi="宋体"/>
          <w:snapToGrid w:val="0"/>
          <w:kern w:val="0"/>
          <w:sz w:val="28"/>
          <w:szCs w:val="28"/>
        </w:rPr>
        <w:t>。</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人应充分考虑本工程工期短、短时间供货量大</w:t>
      </w:r>
      <w:r>
        <w:rPr>
          <w:rFonts w:hint="eastAsia" w:ascii="宋体" w:hAnsi="宋体"/>
          <w:snapToGrid w:val="0"/>
          <w:kern w:val="0"/>
          <w:sz w:val="28"/>
          <w:szCs w:val="28"/>
        </w:rPr>
        <w:t>、</w:t>
      </w:r>
      <w:r>
        <w:rPr>
          <w:rFonts w:ascii="宋体" w:hAnsi="宋体"/>
          <w:snapToGrid w:val="0"/>
          <w:kern w:val="0"/>
          <w:sz w:val="28"/>
          <w:szCs w:val="28"/>
        </w:rPr>
        <w:t>需要超常规投入等因素</w:t>
      </w:r>
      <w:r>
        <w:rPr>
          <w:rFonts w:hint="eastAsia" w:ascii="宋体" w:hAnsi="宋体"/>
          <w:snapToGrid w:val="0"/>
          <w:kern w:val="0"/>
          <w:sz w:val="28"/>
          <w:szCs w:val="28"/>
        </w:rPr>
        <w:t>及</w:t>
      </w:r>
      <w:r>
        <w:rPr>
          <w:rFonts w:ascii="宋体" w:hAnsi="宋体"/>
          <w:snapToGrid w:val="0"/>
          <w:kern w:val="0"/>
          <w:sz w:val="28"/>
          <w:szCs w:val="28"/>
        </w:rPr>
        <w:t>特点</w:t>
      </w:r>
      <w:r>
        <w:rPr>
          <w:rFonts w:hint="eastAsia" w:ascii="宋体" w:hAnsi="宋体"/>
          <w:snapToGrid w:val="0"/>
          <w:kern w:val="0"/>
          <w:sz w:val="28"/>
          <w:szCs w:val="28"/>
        </w:rPr>
        <w:t>，须</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及现场实际进度安排情况以</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本合同价款采用综合单价包干，该综合单价</w:t>
      </w:r>
      <w:r>
        <w:rPr>
          <w:rFonts w:hint="eastAsia" w:ascii="宋体" w:hAnsi="宋体"/>
          <w:snapToGrid w:val="0"/>
          <w:kern w:val="0"/>
          <w:sz w:val="28"/>
          <w:szCs w:val="28"/>
        </w:rPr>
        <w:t>包</w:t>
      </w:r>
      <w:r>
        <w:rPr>
          <w:rFonts w:ascii="宋体" w:hAnsi="宋体"/>
          <w:snapToGrid w:val="0"/>
          <w:kern w:val="0"/>
          <w:sz w:val="28"/>
          <w:szCs w:val="28"/>
        </w:rPr>
        <w:t>含材料费、运输费、装卸费、管理费、利润、税金及风险因素等</w:t>
      </w:r>
      <w:r>
        <w:rPr>
          <w:rFonts w:hint="eastAsia" w:ascii="宋体" w:hAnsi="宋体"/>
          <w:snapToGrid w:val="0"/>
          <w:kern w:val="0"/>
          <w:sz w:val="28"/>
          <w:szCs w:val="28"/>
        </w:rPr>
        <w:t>，材料单价和数量按报价清单暂定，如材料单价涨、跌幅度超过</w:t>
      </w:r>
      <w:r>
        <w:rPr>
          <w:rFonts w:hint="eastAsia" w:ascii="宋体" w:hAnsi="宋体"/>
          <w:snapToGrid w:val="0"/>
          <w:color w:val="FF0000"/>
          <w:kern w:val="0"/>
          <w:sz w:val="28"/>
          <w:szCs w:val="28"/>
        </w:rPr>
        <w:t>5</w:t>
      </w:r>
      <w:r>
        <w:rPr>
          <w:rFonts w:hint="eastAsia" w:ascii="宋体" w:hAnsi="宋体"/>
          <w:snapToGrid w:val="0"/>
          <w:kern w:val="0"/>
          <w:sz w:val="28"/>
          <w:szCs w:val="28"/>
        </w:rPr>
        <w:t>%，甲乙双方应根据市场行情协商确定新的单价，具体数量则以实际发生且经双方共同书面确认为准，</w:t>
      </w:r>
      <w:r>
        <w:rPr>
          <w:rFonts w:ascii="宋体" w:hAnsi="宋体"/>
          <w:snapToGrid w:val="0"/>
          <w:kern w:val="0"/>
          <w:sz w:val="28"/>
          <w:szCs w:val="28"/>
        </w:rPr>
        <w:t>供货量按双方的</w:t>
      </w:r>
      <w:r>
        <w:rPr>
          <w:rFonts w:hint="eastAsia" w:ascii="宋体" w:hAnsi="宋体"/>
          <w:snapToGrid w:val="0"/>
          <w:kern w:val="0"/>
          <w:sz w:val="28"/>
          <w:szCs w:val="28"/>
        </w:rPr>
        <w:t>实际</w:t>
      </w:r>
      <w:r>
        <w:rPr>
          <w:rFonts w:ascii="宋体" w:hAnsi="宋体"/>
          <w:snapToGrid w:val="0"/>
          <w:kern w:val="0"/>
          <w:sz w:val="28"/>
          <w:szCs w:val="28"/>
        </w:rPr>
        <w:t>供货量进行计算。</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2" w:firstLineChars="200"/>
        <w:rPr>
          <w:rFonts w:ascii="宋体" w:hAnsi="宋体"/>
          <w:b/>
          <w:sz w:val="28"/>
          <w:szCs w:val="28"/>
        </w:rPr>
      </w:pPr>
      <w:r>
        <w:rPr>
          <w:rFonts w:hint="eastAsia" w:ascii="宋体" w:hAnsi="宋体"/>
          <w:b/>
          <w:sz w:val="28"/>
          <w:szCs w:val="28"/>
        </w:rPr>
        <w:t>二、采购项目</w:t>
      </w:r>
    </w:p>
    <w:p>
      <w:pPr>
        <w:spacing w:line="360" w:lineRule="auto"/>
        <w:ind w:left="2119" w:leftChars="254" w:hanging="1596" w:hangingChars="600"/>
        <w:rPr>
          <w:rFonts w:ascii="宋体" w:hAnsi="宋体"/>
          <w:sz w:val="28"/>
          <w:szCs w:val="28"/>
        </w:rPr>
      </w:pPr>
      <w:r>
        <w:rPr>
          <w:rFonts w:hint="eastAsia" w:ascii="宋体" w:hAnsi="宋体"/>
          <w:sz w:val="28"/>
          <w:szCs w:val="28"/>
        </w:rPr>
        <w:t>1、项目名称：</w:t>
      </w:r>
      <w:r>
        <w:rPr>
          <w:rFonts w:hint="eastAsia" w:ascii="宋体" w:hAnsi="宋体"/>
          <w:b/>
          <w:sz w:val="28"/>
          <w:szCs w:val="28"/>
          <w:u w:val="single"/>
          <w:lang w:val="en-US" w:eastAsia="zh-CN"/>
        </w:rPr>
        <w:t>东风路地铁区间供水管道改造工程</w:t>
      </w:r>
      <w:r>
        <w:rPr>
          <w:rFonts w:hint="eastAsia" w:ascii="宋体" w:hAnsi="宋体"/>
          <w:b/>
          <w:sz w:val="28"/>
          <w:szCs w:val="28"/>
          <w:u w:val="single"/>
        </w:rPr>
        <w:t>—</w:t>
      </w:r>
      <w:r>
        <w:rPr>
          <w:rFonts w:hint="eastAsia" w:ascii="宋体" w:hAnsi="宋体"/>
          <w:b/>
          <w:sz w:val="28"/>
          <w:szCs w:val="28"/>
          <w:u w:val="single"/>
          <w:lang w:val="en-US" w:eastAsia="zh-CN"/>
        </w:rPr>
        <w:t>安全文明设施材料</w:t>
      </w:r>
      <w:r>
        <w:rPr>
          <w:rFonts w:hint="eastAsia" w:ascii="宋体" w:hAnsi="宋体"/>
          <w:b/>
          <w:sz w:val="28"/>
          <w:szCs w:val="28"/>
          <w:u w:val="single"/>
        </w:rPr>
        <w:t>采购项目</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项目地址：</w:t>
      </w:r>
      <w:r>
        <w:rPr>
          <w:rFonts w:hint="eastAsia" w:ascii="宋体" w:hAnsi="宋体"/>
          <w:spacing w:val="20"/>
          <w:sz w:val="28"/>
          <w:szCs w:val="28"/>
          <w:lang w:val="en-US" w:eastAsia="zh-CN"/>
        </w:rPr>
        <w:t>东风路--中山一立交</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详见“附件1：材料物资采购需求清单（含最高限价）”，需求清单中的货物数量为暂定数量，实际货物需求量以采购人订货清单为准。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ascii="宋体" w:hAnsi="宋体"/>
          <w:b/>
          <w:sz w:val="28"/>
          <w:szCs w:val="28"/>
        </w:rPr>
      </w:pPr>
      <w:r>
        <w:rPr>
          <w:rFonts w:hint="eastAsia" w:ascii="宋体" w:hAnsi="宋体"/>
          <w:b/>
          <w:sz w:val="28"/>
          <w:szCs w:val="28"/>
        </w:rPr>
        <w:t>三、质量及验收要求</w:t>
      </w:r>
    </w:p>
    <w:p>
      <w:pPr>
        <w:spacing w:line="360" w:lineRule="auto"/>
        <w:ind w:firstLine="493"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3"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ascii="宋体" w:hAnsi="宋体"/>
          <w:b/>
          <w:sz w:val="28"/>
          <w:szCs w:val="28"/>
        </w:rPr>
      </w:pPr>
      <w:r>
        <w:rPr>
          <w:rFonts w:hint="eastAsia" w:ascii="宋体" w:hAnsi="宋体"/>
          <w:b/>
          <w:sz w:val="28"/>
          <w:szCs w:val="28"/>
        </w:rPr>
        <w:t>四、报价单位及报价要求</w:t>
      </w:r>
    </w:p>
    <w:p>
      <w:pPr>
        <w:spacing w:before="120" w:line="360" w:lineRule="auto"/>
        <w:ind w:firstLine="532"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2"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2"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2"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2" w:firstLineChars="200"/>
        <w:rPr>
          <w:rFonts w:ascii="宋体" w:hAnsi="宋体"/>
          <w:sz w:val="28"/>
          <w:szCs w:val="28"/>
        </w:rPr>
      </w:pPr>
      <w:r>
        <w:rPr>
          <w:rFonts w:hint="eastAsia" w:ascii="宋体" w:hAnsi="宋体"/>
          <w:sz w:val="28"/>
          <w:szCs w:val="28"/>
        </w:rPr>
        <w:t>5、</w:t>
      </w:r>
      <w:r>
        <w:rPr>
          <w:rFonts w:hint="eastAsia"/>
          <w:sz w:val="28"/>
        </w:rPr>
        <w:t>报价须</w:t>
      </w:r>
      <w:r>
        <w:rPr>
          <w:rFonts w:hint="eastAsia" w:ascii="宋体" w:hAnsi="宋体"/>
          <w:sz w:val="28"/>
          <w:szCs w:val="28"/>
        </w:rPr>
        <w:t>包</w:t>
      </w:r>
      <w:r>
        <w:rPr>
          <w:rFonts w:ascii="宋体" w:hAnsi="宋体"/>
          <w:sz w:val="28"/>
          <w:szCs w:val="28"/>
        </w:rPr>
        <w:t>含材料费、运输费、装卸费、管理费、利润、税金及风险因素等</w:t>
      </w:r>
      <w:r>
        <w:rPr>
          <w:rFonts w:hint="eastAsia" w:ascii="宋体" w:hAnsi="宋体"/>
          <w:sz w:val="28"/>
          <w:szCs w:val="28"/>
        </w:rPr>
        <w:t>所有费用。</w:t>
      </w:r>
    </w:p>
    <w:p>
      <w:pPr>
        <w:spacing w:line="360" w:lineRule="auto"/>
        <w:ind w:firstLine="532" w:firstLineChars="200"/>
        <w:rPr>
          <w:rFonts w:ascii="宋体" w:hAnsi="宋体"/>
          <w:b/>
          <w:sz w:val="28"/>
          <w:szCs w:val="28"/>
        </w:rPr>
      </w:pPr>
      <w:r>
        <w:rPr>
          <w:rFonts w:hint="eastAsia" w:ascii="宋体" w:hAnsi="宋体"/>
          <w:b/>
          <w:sz w:val="28"/>
          <w:szCs w:val="28"/>
        </w:rPr>
        <w:t>五、报价文件组成</w:t>
      </w:r>
    </w:p>
    <w:p>
      <w:pPr>
        <w:spacing w:line="360" w:lineRule="auto"/>
        <w:ind w:firstLine="532"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before="120" w:line="360" w:lineRule="auto"/>
        <w:ind w:left="-2" w:leftChars="-1" w:firstLine="532" w:firstLineChars="200"/>
        <w:rPr>
          <w:rFonts w:ascii="宋体" w:hAnsi="宋体"/>
          <w:sz w:val="28"/>
          <w:szCs w:val="28"/>
        </w:rPr>
      </w:pPr>
      <w:r>
        <w:rPr>
          <w:rFonts w:hint="eastAsia" w:ascii="宋体" w:hAnsi="宋体"/>
          <w:sz w:val="28"/>
          <w:szCs w:val="28"/>
        </w:rPr>
        <w:t>2、声明及承诺书</w:t>
      </w:r>
    </w:p>
    <w:p>
      <w:pPr>
        <w:tabs>
          <w:tab w:val="left" w:pos="0"/>
        </w:tabs>
        <w:spacing w:before="120" w:line="360" w:lineRule="auto"/>
        <w:ind w:left="-2" w:leftChars="-1" w:firstLine="532"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2"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spacing w:line="360" w:lineRule="auto"/>
        <w:ind w:firstLine="532"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w:t>
      </w:r>
      <w:r>
        <w:rPr>
          <w:rFonts w:hint="eastAsia" w:ascii="宋体" w:hAnsi="宋体" w:eastAsia="宋体" w:cs="Times New Roman"/>
          <w:spacing w:val="20"/>
          <w:sz w:val="28"/>
          <w:szCs w:val="28"/>
          <w:highlight w:val="none"/>
        </w:rPr>
        <w:t>盖报价</w:t>
      </w:r>
      <w:r>
        <w:rPr>
          <w:rFonts w:hint="eastAsia" w:ascii="宋体" w:hAnsi="宋体" w:eastAsia="宋体" w:cs="Times New Roman"/>
          <w:spacing w:val="20"/>
          <w:sz w:val="28"/>
          <w:szCs w:val="28"/>
        </w:rPr>
        <w:t>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2"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2" w:firstLineChars="200"/>
        <w:rPr>
          <w:rFonts w:ascii="宋体" w:hAnsi="宋体"/>
          <w:spacing w:val="20"/>
          <w:sz w:val="28"/>
          <w:szCs w:val="28"/>
          <w:highlight w:val="none"/>
        </w:rPr>
      </w:pPr>
      <w:r>
        <w:rPr>
          <w:rFonts w:hint="eastAsia" w:ascii="宋体" w:hAnsi="宋体"/>
          <w:spacing w:val="20"/>
          <w:sz w:val="28"/>
          <w:szCs w:val="28"/>
          <w:highlight w:val="none"/>
        </w:rPr>
        <w:t>1、按</w:t>
      </w:r>
      <w:r>
        <w:rPr>
          <w:rFonts w:hint="eastAsia" w:ascii="宋体" w:hAnsi="宋体" w:eastAsia="宋体" w:cs="Times New Roman"/>
          <w:spacing w:val="20"/>
          <w:sz w:val="28"/>
          <w:szCs w:val="28"/>
          <w:highlight w:val="none"/>
        </w:rPr>
        <w:t>“竞价须知表”第9项</w:t>
      </w:r>
      <w:r>
        <w:rPr>
          <w:rFonts w:hint="eastAsia" w:ascii="宋体" w:hAnsi="宋体"/>
          <w:spacing w:val="20"/>
          <w:sz w:val="28"/>
          <w:szCs w:val="28"/>
          <w:highlight w:val="none"/>
        </w:rPr>
        <w:t>审核供应商的资格。</w:t>
      </w:r>
    </w:p>
    <w:p>
      <w:pPr>
        <w:tabs>
          <w:tab w:val="left" w:pos="0"/>
        </w:tabs>
        <w:snapToGrid w:val="0"/>
        <w:spacing w:before="100" w:beforeAutospacing="1" w:after="100" w:afterAutospacing="1" w:line="360" w:lineRule="auto"/>
        <w:ind w:firstLine="612" w:firstLineChars="200"/>
        <w:rPr>
          <w:rFonts w:hint="default" w:ascii="宋体" w:hAnsi="宋体"/>
          <w:spacing w:val="20"/>
          <w:sz w:val="28"/>
          <w:szCs w:val="28"/>
          <w:lang w:val="en-US" w:eastAsia="zh-CN"/>
        </w:rPr>
      </w:pPr>
      <w:r>
        <w:rPr>
          <w:rFonts w:hint="eastAsia" w:ascii="宋体" w:hAnsi="宋体"/>
          <w:spacing w:val="20"/>
          <w:sz w:val="28"/>
          <w:szCs w:val="28"/>
        </w:rPr>
        <w:t>2、满足竞价文件单价最高限价、供货、质量等全部实质性要求</w:t>
      </w:r>
      <w:r>
        <w:rPr>
          <w:rFonts w:hint="eastAsia" w:ascii="宋体" w:hAnsi="宋体"/>
          <w:spacing w:val="20"/>
          <w:sz w:val="28"/>
          <w:szCs w:val="28"/>
          <w:lang w:eastAsia="zh-CN"/>
        </w:rPr>
        <w:t>。</w:t>
      </w:r>
      <w:r>
        <w:rPr>
          <w:rFonts w:hint="eastAsia" w:ascii="宋体" w:hAnsi="宋体"/>
          <w:spacing w:val="20"/>
          <w:sz w:val="28"/>
          <w:szCs w:val="28"/>
          <w:lang w:val="en-US" w:eastAsia="zh-CN"/>
        </w:rPr>
        <w:t>评标方式：综合总评分满分为100分，由经济得分及技术得分组成。经济得分满分为60分，技术得分满分为40分，以综合总评分值最高者中选。</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lang w:val="en-US" w:eastAsia="zh-CN"/>
        </w:rPr>
      </w:pPr>
      <w:r>
        <w:rPr>
          <w:rFonts w:hint="eastAsia" w:ascii="宋体" w:hAnsi="宋体"/>
          <w:spacing w:val="20"/>
          <w:sz w:val="28"/>
          <w:szCs w:val="28"/>
          <w:lang w:val="en-US" w:eastAsia="zh-CN"/>
        </w:rPr>
        <w:t>经济得分评分标准：根据最低含税投标价除以投标人提交的投标总价乘以经济满分值。</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lang w:val="en-US" w:eastAsia="zh-CN"/>
        </w:rPr>
      </w:pPr>
      <w:r>
        <w:rPr>
          <w:rFonts w:hint="eastAsia" w:ascii="宋体" w:hAnsi="宋体"/>
          <w:spacing w:val="20"/>
          <w:sz w:val="28"/>
          <w:szCs w:val="28"/>
          <w:lang w:val="en-US" w:eastAsia="zh-CN"/>
        </w:rPr>
        <w:t>技术得分评分标准：根据投标人提供的样品（附件1中带“*”的项），综合判断是否符合招标文件技术参数及相关规范要求，项目部按照产品外观质量及制作工艺进行打分，以平均分作为最终技术评分得分。</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lang w:val="en-US" w:eastAsia="zh-CN"/>
        </w:rPr>
      </w:pPr>
      <w:r>
        <w:rPr>
          <w:rFonts w:hint="eastAsia" w:ascii="宋体" w:hAnsi="宋体"/>
          <w:spacing w:val="20"/>
          <w:sz w:val="28"/>
          <w:szCs w:val="28"/>
          <w:lang w:val="en-US" w:eastAsia="zh-CN"/>
        </w:rPr>
        <w:t>1）基本符合参数要求，工艺良好，得30-40分。</w:t>
      </w:r>
    </w:p>
    <w:p>
      <w:pPr>
        <w:tabs>
          <w:tab w:val="left" w:pos="0"/>
        </w:tabs>
        <w:snapToGrid w:val="0"/>
        <w:spacing w:before="100" w:beforeAutospacing="1" w:after="100" w:afterAutospacing="1" w:line="360" w:lineRule="auto"/>
        <w:ind w:firstLine="612" w:firstLineChars="200"/>
        <w:rPr>
          <w:rFonts w:hint="default" w:ascii="宋体" w:hAnsi="宋体"/>
          <w:spacing w:val="20"/>
          <w:sz w:val="28"/>
          <w:szCs w:val="28"/>
          <w:lang w:val="en-US" w:eastAsia="zh-CN"/>
        </w:rPr>
      </w:pPr>
      <w:r>
        <w:rPr>
          <w:rFonts w:hint="eastAsia" w:ascii="宋体" w:hAnsi="宋体"/>
          <w:spacing w:val="20"/>
          <w:sz w:val="28"/>
          <w:szCs w:val="28"/>
          <w:lang w:val="en-US" w:eastAsia="zh-CN"/>
        </w:rPr>
        <w:t>2）较不符合参数要求或工艺一般，得20-30分。</w:t>
      </w:r>
    </w:p>
    <w:p>
      <w:pPr>
        <w:tabs>
          <w:tab w:val="left" w:pos="0"/>
        </w:tabs>
        <w:snapToGrid w:val="0"/>
        <w:spacing w:before="100" w:beforeAutospacing="1" w:after="100" w:afterAutospacing="1" w:line="360" w:lineRule="auto"/>
        <w:ind w:firstLine="612" w:firstLineChars="200"/>
        <w:rPr>
          <w:rFonts w:ascii="宋体" w:hAnsi="宋体"/>
          <w:spacing w:val="20"/>
          <w:sz w:val="28"/>
          <w:szCs w:val="28"/>
        </w:rPr>
      </w:pPr>
      <w:r>
        <w:rPr>
          <w:rFonts w:hint="eastAsia" w:ascii="宋体" w:hAnsi="宋体"/>
          <w:spacing w:val="20"/>
          <w:sz w:val="28"/>
          <w:szCs w:val="28"/>
          <w:lang w:val="en-US" w:eastAsia="zh-CN"/>
        </w:rPr>
        <w:t>3）较不符合参数要求或工艺较差，得0-10分。</w:t>
      </w:r>
    </w:p>
    <w:p>
      <w:pPr>
        <w:pStyle w:val="12"/>
        <w:spacing w:line="360" w:lineRule="auto"/>
        <w:ind w:firstLine="532" w:firstLineChars="200"/>
        <w:rPr>
          <w:rFonts w:ascii="宋体" w:hAnsi="宋体"/>
          <w:b/>
          <w:sz w:val="28"/>
          <w:szCs w:val="28"/>
        </w:rPr>
      </w:pPr>
      <w:r>
        <w:rPr>
          <w:rFonts w:hint="eastAsia" w:ascii="宋体" w:hAnsi="宋体"/>
          <w:b/>
          <w:sz w:val="28"/>
          <w:szCs w:val="28"/>
        </w:rPr>
        <w:t>七、合同签订及有关内容</w:t>
      </w:r>
    </w:p>
    <w:p>
      <w:pPr>
        <w:pStyle w:val="12"/>
        <w:spacing w:line="360" w:lineRule="auto"/>
        <w:ind w:firstLine="532"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2"/>
        <w:spacing w:line="360" w:lineRule="auto"/>
        <w:ind w:firstLine="532"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2"/>
        <w:spacing w:line="360" w:lineRule="auto"/>
        <w:ind w:firstLine="532" w:firstLineChars="200"/>
        <w:rPr>
          <w:rFonts w:ascii="宋体" w:hAnsi="宋体"/>
          <w:sz w:val="28"/>
          <w:szCs w:val="28"/>
        </w:rPr>
      </w:pPr>
    </w:p>
    <w:p>
      <w:pPr>
        <w:tabs>
          <w:tab w:val="left" w:pos="0"/>
        </w:tabs>
        <w:adjustRightInd w:val="0"/>
        <w:snapToGrid w:val="0"/>
        <w:spacing w:line="360" w:lineRule="auto"/>
        <w:ind w:firstLine="532"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w:t>
      </w:r>
      <w:r>
        <w:rPr>
          <w:rFonts w:hint="eastAsia" w:ascii="宋体" w:hAnsi="宋体"/>
          <w:sz w:val="28"/>
          <w:szCs w:val="28"/>
          <w:lang w:eastAsia="zh-CN"/>
        </w:rPr>
        <w:t>《</w:t>
      </w:r>
      <w:r>
        <w:rPr>
          <w:rFonts w:hint="eastAsia" w:ascii="宋体" w:hAnsi="宋体"/>
          <w:sz w:val="28"/>
          <w:szCs w:val="28"/>
        </w:rPr>
        <w:t>材料物资需求清单及限价</w:t>
      </w:r>
      <w:r>
        <w:rPr>
          <w:rFonts w:hint="eastAsia" w:ascii="宋体" w:hAnsi="宋体"/>
          <w:sz w:val="28"/>
          <w:szCs w:val="28"/>
          <w:lang w:eastAsia="zh-CN"/>
        </w:rPr>
        <w:t>》</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2.</w:t>
      </w:r>
      <w:r>
        <w:rPr>
          <w:rFonts w:hint="eastAsia" w:ascii="宋体" w:hAnsi="宋体"/>
          <w:sz w:val="28"/>
          <w:szCs w:val="28"/>
          <w:lang w:eastAsia="zh-CN"/>
        </w:rPr>
        <w:t>《</w:t>
      </w:r>
      <w:r>
        <w:rPr>
          <w:rFonts w:hint="eastAsia" w:ascii="宋体" w:hAnsi="宋体"/>
          <w:sz w:val="28"/>
          <w:szCs w:val="28"/>
        </w:rPr>
        <w:t>报价书</w:t>
      </w:r>
      <w:r>
        <w:rPr>
          <w:rFonts w:hint="eastAsia" w:ascii="宋体" w:hAnsi="宋体"/>
          <w:sz w:val="28"/>
          <w:szCs w:val="28"/>
          <w:lang w:eastAsia="zh-CN"/>
        </w:rPr>
        <w:t>》</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3.</w:t>
      </w:r>
      <w:r>
        <w:rPr>
          <w:rFonts w:hint="eastAsia" w:ascii="宋体" w:hAnsi="宋体"/>
          <w:sz w:val="28"/>
          <w:szCs w:val="28"/>
          <w:lang w:eastAsia="zh-CN"/>
        </w:rPr>
        <w:t>《</w:t>
      </w:r>
      <w:r>
        <w:rPr>
          <w:rFonts w:hint="eastAsia" w:ascii="宋体" w:hAnsi="宋体"/>
          <w:sz w:val="28"/>
          <w:szCs w:val="28"/>
        </w:rPr>
        <w:t>声明及承诺书</w:t>
      </w:r>
      <w:r>
        <w:rPr>
          <w:rFonts w:hint="eastAsia" w:ascii="宋体" w:hAnsi="宋体"/>
          <w:sz w:val="28"/>
          <w:szCs w:val="28"/>
          <w:lang w:eastAsia="zh-CN"/>
        </w:rPr>
        <w:t>》</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4.</w:t>
      </w:r>
      <w:r>
        <w:rPr>
          <w:rFonts w:hint="eastAsia" w:ascii="宋体" w:hAnsi="宋体"/>
          <w:sz w:val="28"/>
          <w:szCs w:val="28"/>
          <w:lang w:eastAsia="zh-CN"/>
        </w:rPr>
        <w:t>《</w:t>
      </w:r>
      <w:r>
        <w:rPr>
          <w:rFonts w:ascii="宋体" w:hAnsi="宋体"/>
          <w:sz w:val="28"/>
          <w:szCs w:val="28"/>
        </w:rPr>
        <w:t>充分了解现场条件承诺书</w:t>
      </w:r>
      <w:r>
        <w:rPr>
          <w:rFonts w:hint="eastAsia" w:ascii="宋体" w:hAnsi="宋体"/>
          <w:sz w:val="28"/>
          <w:szCs w:val="28"/>
          <w:lang w:eastAsia="zh-CN"/>
        </w:rPr>
        <w:t>》</w:t>
      </w:r>
    </w:p>
    <w:p>
      <w:pPr>
        <w:tabs>
          <w:tab w:val="left" w:pos="0"/>
        </w:tabs>
        <w:adjustRightInd w:val="0"/>
        <w:snapToGrid w:val="0"/>
        <w:spacing w:line="360" w:lineRule="auto"/>
        <w:ind w:firstLine="1362" w:firstLineChars="512"/>
        <w:rPr>
          <w:rFonts w:hint="eastAsia" w:ascii="宋体" w:hAnsi="宋体"/>
          <w:sz w:val="28"/>
          <w:szCs w:val="28"/>
        </w:rPr>
      </w:pPr>
      <w:r>
        <w:rPr>
          <w:rFonts w:hint="eastAsia" w:ascii="宋体" w:hAnsi="宋体"/>
          <w:sz w:val="28"/>
          <w:szCs w:val="28"/>
        </w:rPr>
        <w:t>5.</w:t>
      </w:r>
      <w:r>
        <w:rPr>
          <w:rFonts w:hint="eastAsia" w:ascii="宋体" w:hAnsi="宋体"/>
          <w:sz w:val="28"/>
          <w:szCs w:val="28"/>
          <w:lang w:eastAsia="zh-CN"/>
        </w:rPr>
        <w:t>《</w:t>
      </w:r>
      <w:r>
        <w:rPr>
          <w:rFonts w:hint="eastAsia" w:ascii="宋体" w:hAnsi="宋体"/>
          <w:sz w:val="28"/>
          <w:szCs w:val="28"/>
        </w:rPr>
        <w:t>合同文本</w:t>
      </w:r>
      <w:r>
        <w:rPr>
          <w:rFonts w:hint="eastAsia" w:ascii="宋体" w:hAnsi="宋体"/>
          <w:sz w:val="28"/>
          <w:szCs w:val="28"/>
          <w:lang w:eastAsia="zh-CN"/>
        </w:rPr>
        <w:t>》</w:t>
      </w:r>
    </w:p>
    <w:p>
      <w:pPr>
        <w:tabs>
          <w:tab w:val="left" w:pos="0"/>
        </w:tabs>
        <w:adjustRightInd w:val="0"/>
        <w:snapToGrid w:val="0"/>
        <w:spacing w:line="360" w:lineRule="auto"/>
        <w:ind w:firstLine="1362" w:firstLineChars="512"/>
        <w:rPr>
          <w:rFonts w:hint="eastAsia" w:ascii="宋体" w:hAnsi="宋体"/>
          <w:sz w:val="28"/>
          <w:szCs w:val="28"/>
          <w:lang w:val="en-US" w:eastAsia="zh-CN"/>
        </w:rPr>
      </w:pPr>
      <w:r>
        <w:rPr>
          <w:rFonts w:hint="eastAsia" w:ascii="宋体" w:hAnsi="宋体"/>
          <w:sz w:val="28"/>
          <w:szCs w:val="28"/>
          <w:lang w:val="en-US" w:eastAsia="zh-CN"/>
        </w:rPr>
        <w:t>6.《综合评分表》</w:t>
      </w:r>
    </w:p>
    <w:p>
      <w:pPr>
        <w:tabs>
          <w:tab w:val="left" w:pos="0"/>
        </w:tabs>
        <w:adjustRightInd w:val="0"/>
        <w:snapToGrid w:val="0"/>
        <w:spacing w:line="360" w:lineRule="auto"/>
        <w:ind w:firstLine="1362" w:firstLineChars="512"/>
        <w:rPr>
          <w:rFonts w:hint="default" w:ascii="宋体" w:hAnsi="宋体"/>
          <w:sz w:val="28"/>
          <w:szCs w:val="28"/>
          <w:lang w:val="en-US" w:eastAsia="zh-CN"/>
        </w:rPr>
      </w:pPr>
      <w:r>
        <w:rPr>
          <w:rFonts w:hint="eastAsia" w:ascii="宋体" w:hAnsi="宋体"/>
          <w:sz w:val="28"/>
          <w:szCs w:val="28"/>
          <w:lang w:val="en-US" w:eastAsia="zh-CN"/>
        </w:rPr>
        <w:t>7.《经济评分表》</w:t>
      </w:r>
    </w:p>
    <w:p>
      <w:pPr>
        <w:tabs>
          <w:tab w:val="left" w:pos="0"/>
        </w:tabs>
        <w:adjustRightInd w:val="0"/>
        <w:snapToGrid w:val="0"/>
        <w:spacing w:line="360" w:lineRule="auto"/>
        <w:ind w:firstLine="1362" w:firstLineChars="512"/>
        <w:rPr>
          <w:rFonts w:hint="eastAsia" w:ascii="宋体" w:hAnsi="宋体"/>
          <w:sz w:val="28"/>
          <w:szCs w:val="28"/>
          <w:lang w:val="en-US" w:eastAsia="zh-CN"/>
        </w:rPr>
      </w:pPr>
      <w:r>
        <w:rPr>
          <w:rFonts w:hint="eastAsia" w:ascii="宋体" w:hAnsi="宋体"/>
          <w:sz w:val="28"/>
          <w:szCs w:val="28"/>
          <w:lang w:val="en-US" w:eastAsia="zh-CN"/>
        </w:rPr>
        <w:t>8.《技术评分表》</w:t>
      </w:r>
    </w:p>
    <w:p>
      <w:pPr>
        <w:pStyle w:val="2"/>
        <w:rPr>
          <w:rFonts w:hint="eastAsia" w:ascii="宋体" w:hAnsi="宋体"/>
          <w:sz w:val="28"/>
          <w:szCs w:val="28"/>
          <w:lang w:val="en-US" w:eastAsia="zh-CN"/>
        </w:rPr>
      </w:pPr>
    </w:p>
    <w:p>
      <w:pPr>
        <w:rPr>
          <w:rFonts w:hint="eastAsia" w:ascii="宋体" w:hAnsi="宋体"/>
          <w:sz w:val="28"/>
          <w:szCs w:val="28"/>
          <w:lang w:val="en-US" w:eastAsia="zh-CN"/>
        </w:rPr>
      </w:pPr>
    </w:p>
    <w:p>
      <w:pPr>
        <w:pStyle w:val="2"/>
        <w:rPr>
          <w:rFonts w:hint="eastAsia" w:ascii="宋体" w:hAnsi="宋体"/>
          <w:sz w:val="28"/>
          <w:szCs w:val="28"/>
          <w:lang w:val="en-US" w:eastAsia="zh-CN"/>
        </w:rPr>
      </w:pPr>
    </w:p>
    <w:p>
      <w:pPr>
        <w:rPr>
          <w:rFonts w:hint="eastAsia"/>
          <w:lang w:val="en-US" w:eastAsia="zh-CN"/>
        </w:rPr>
      </w:pP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w:t>
      </w:r>
    </w:p>
    <w:p>
      <w:pPr>
        <w:ind w:right="264"/>
        <w:jc w:val="center"/>
        <w:rPr>
          <w:rFonts w:ascii="宋体" w:hAnsi="宋体" w:cs="方正小标宋简体"/>
          <w:b/>
          <w:spacing w:val="20"/>
          <w:sz w:val="30"/>
          <w:szCs w:val="30"/>
        </w:rPr>
      </w:pPr>
    </w:p>
    <w:tbl>
      <w:tblPr>
        <w:tblStyle w:val="8"/>
        <w:tblW w:w="10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449"/>
        <w:gridCol w:w="2625"/>
        <w:gridCol w:w="885"/>
        <w:gridCol w:w="1425"/>
        <w:gridCol w:w="2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686" w:type="dxa"/>
            <w:noWrap w:val="0"/>
            <w:vAlign w:val="center"/>
          </w:tcPr>
          <w:p>
            <w:pPr>
              <w:spacing w:after="0"/>
              <w:jc w:val="center"/>
              <w:rPr>
                <w:rFonts w:hint="eastAsia" w:ascii="仿宋_GB2312" w:hAnsi="仿宋_GB2312" w:eastAsia="仿宋_GB2312" w:cs="仿宋_GB2312"/>
                <w:sz w:val="21"/>
                <w:szCs w:val="21"/>
              </w:rPr>
            </w:pPr>
            <w:r>
              <w:rPr>
                <w:rFonts w:hint="eastAsia" w:ascii="方正仿宋_GB18030" w:hAnsi="方正仿宋_GB18030" w:eastAsia="方正仿宋_GB18030" w:cs="方正仿宋_GB18030"/>
                <w:sz w:val="21"/>
                <w:szCs w:val="21"/>
              </w:rPr>
              <w:t>序号</w:t>
            </w:r>
          </w:p>
        </w:tc>
        <w:tc>
          <w:tcPr>
            <w:tcW w:w="2449" w:type="dxa"/>
            <w:noWrap w:val="0"/>
            <w:vAlign w:val="center"/>
          </w:tcPr>
          <w:p>
            <w:pPr>
              <w:spacing w:after="0"/>
              <w:jc w:val="center"/>
              <w:rPr>
                <w:rFonts w:hint="eastAsia" w:ascii="仿宋_GB2312" w:hAnsi="仿宋_GB2312" w:eastAsia="仿宋_GB2312" w:cs="仿宋_GB2312"/>
                <w:sz w:val="21"/>
                <w:szCs w:val="21"/>
              </w:rPr>
            </w:pPr>
            <w:r>
              <w:rPr>
                <w:rFonts w:hint="eastAsia" w:ascii="方正仿宋_GB18030" w:hAnsi="方正仿宋_GB18030" w:eastAsia="方正仿宋_GB18030" w:cs="方正仿宋_GB18030"/>
                <w:sz w:val="21"/>
                <w:szCs w:val="21"/>
              </w:rPr>
              <w:t>材料名称</w:t>
            </w:r>
          </w:p>
        </w:tc>
        <w:tc>
          <w:tcPr>
            <w:tcW w:w="2625" w:type="dxa"/>
            <w:noWrap w:val="0"/>
            <w:vAlign w:val="center"/>
          </w:tcPr>
          <w:p>
            <w:pPr>
              <w:spacing w:after="0"/>
              <w:jc w:val="center"/>
              <w:rPr>
                <w:rFonts w:hint="eastAsia" w:ascii="仿宋_GB2312" w:hAnsi="仿宋_GB2312" w:eastAsia="仿宋_GB2312" w:cs="仿宋_GB2312"/>
                <w:sz w:val="21"/>
                <w:szCs w:val="21"/>
                <w:lang w:val="en-US" w:eastAsia="zh-CN"/>
              </w:rPr>
            </w:pPr>
            <w:r>
              <w:rPr>
                <w:rFonts w:hint="eastAsia" w:ascii="方正仿宋_GB18030" w:hAnsi="方正仿宋_GB18030" w:eastAsia="方正仿宋_GB18030" w:cs="方正仿宋_GB18030"/>
                <w:sz w:val="21"/>
                <w:szCs w:val="21"/>
              </w:rPr>
              <w:t>规格</w:t>
            </w:r>
          </w:p>
        </w:tc>
        <w:tc>
          <w:tcPr>
            <w:tcW w:w="885" w:type="dxa"/>
            <w:noWrap w:val="0"/>
            <w:vAlign w:val="center"/>
          </w:tcPr>
          <w:p>
            <w:pPr>
              <w:spacing w:after="0"/>
              <w:jc w:val="center"/>
              <w:rPr>
                <w:rFonts w:hint="eastAsia" w:ascii="仿宋_GB2312" w:hAnsi="仿宋_GB2312" w:eastAsia="仿宋_GB2312" w:cs="仿宋_GB2312"/>
                <w:sz w:val="21"/>
                <w:szCs w:val="21"/>
              </w:rPr>
            </w:pPr>
            <w:r>
              <w:rPr>
                <w:rFonts w:hint="eastAsia" w:ascii="方正仿宋_GB18030" w:hAnsi="方正仿宋_GB18030" w:eastAsia="方正仿宋_GB18030" w:cs="方正仿宋_GB18030"/>
                <w:sz w:val="21"/>
                <w:szCs w:val="21"/>
              </w:rPr>
              <w:t>数量</w:t>
            </w:r>
          </w:p>
        </w:tc>
        <w:tc>
          <w:tcPr>
            <w:tcW w:w="1425" w:type="dxa"/>
            <w:noWrap w:val="0"/>
            <w:vAlign w:val="center"/>
          </w:tcPr>
          <w:p>
            <w:pPr>
              <w:spacing w:after="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计量</w:t>
            </w:r>
            <w:r>
              <w:rPr>
                <w:rFonts w:hint="eastAsia" w:ascii="仿宋_GB2312" w:hAnsi="仿宋_GB2312" w:eastAsia="仿宋_GB2312" w:cs="仿宋_GB2312"/>
                <w:sz w:val="21"/>
                <w:szCs w:val="21"/>
              </w:rPr>
              <w:t>单位</w:t>
            </w:r>
          </w:p>
        </w:tc>
        <w:tc>
          <w:tcPr>
            <w:tcW w:w="2459" w:type="dxa"/>
            <w:noWrap w:val="0"/>
            <w:vAlign w:val="center"/>
          </w:tcPr>
          <w:p>
            <w:pPr>
              <w:spacing w:after="0"/>
              <w:jc w:val="both"/>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最高限价单价（含税）：（元）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686" w:type="dxa"/>
            <w:noWrap w:val="0"/>
            <w:vAlign w:val="center"/>
          </w:tcPr>
          <w:p>
            <w:pPr>
              <w:jc w:val="center"/>
              <w:rPr>
                <w:rFonts w:hint="eastAsia"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w:t>
            </w:r>
          </w:p>
        </w:tc>
        <w:tc>
          <w:tcPr>
            <w:tcW w:w="2449"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*猫眼警示灯</w:t>
            </w:r>
          </w:p>
        </w:tc>
        <w:tc>
          <w:tcPr>
            <w:tcW w:w="2625" w:type="dxa"/>
            <w:noWrap w:val="0"/>
            <w:vAlign w:val="center"/>
          </w:tcPr>
          <w:p>
            <w:pPr>
              <w:tabs>
                <w:tab w:val="left" w:pos="312"/>
              </w:tabs>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电池式(PC塑料外壳，超亮LED灯）</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bidi="ar-SA"/>
              </w:rPr>
            </w:pPr>
            <w:r>
              <w:rPr>
                <w:rFonts w:hint="eastAsia" w:ascii="方正仿宋_GB18030" w:hAnsi="方正仿宋_GB18030" w:eastAsia="方正仿宋_GB18030" w:cs="方正仿宋_GB18030"/>
                <w:color w:val="auto"/>
                <w:sz w:val="21"/>
                <w:szCs w:val="21"/>
                <w:lang w:val="en-US" w:eastAsia="zh-CN"/>
              </w:rPr>
              <w:t>730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只</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86" w:type="dxa"/>
            <w:noWrap w:val="0"/>
            <w:vAlign w:val="center"/>
          </w:tcPr>
          <w:p>
            <w:pPr>
              <w:jc w:val="center"/>
              <w:rPr>
                <w:rFonts w:hint="eastAsia"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2</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警示灯固定支架</w:t>
            </w:r>
          </w:p>
        </w:tc>
        <w:tc>
          <w:tcPr>
            <w:tcW w:w="2625" w:type="dxa"/>
            <w:noWrap w:val="0"/>
            <w:vAlign w:val="center"/>
          </w:tcPr>
          <w:p>
            <w:pPr>
              <w:numPr>
                <w:ilvl w:val="0"/>
                <w:numId w:val="0"/>
              </w:numPr>
              <w:tabs>
                <w:tab w:val="left" w:pos="411"/>
              </w:tabs>
              <w:ind w:left="0" w:leftChars="0" w:firstLine="0" w:firstLineChars="0"/>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b w:val="0"/>
                <w:bCs w:val="0"/>
                <w:sz w:val="21"/>
                <w:szCs w:val="21"/>
                <w:lang w:val="en-US" w:eastAsia="zh-CN"/>
              </w:rPr>
              <w:t>1.不锈钢圆管：Φ42×1×100mm                    2.不锈钢板：158×75×1.5mm</w:t>
            </w:r>
          </w:p>
        </w:tc>
        <w:tc>
          <w:tcPr>
            <w:tcW w:w="885" w:type="dxa"/>
            <w:noWrap w:val="0"/>
            <w:vAlign w:val="center"/>
          </w:tcPr>
          <w:p>
            <w:pPr>
              <w:tabs>
                <w:tab w:val="left" w:pos="312"/>
              </w:tabs>
              <w:jc w:val="center"/>
              <w:rPr>
                <w:rFonts w:hint="eastAsia" w:ascii="仿宋_GB2312" w:hAnsi="仿宋_GB2312" w:eastAsia="仿宋_GB2312" w:cs="仿宋_GB2312"/>
                <w:sz w:val="24"/>
                <w:szCs w:val="24"/>
                <w:lang w:val="en-US" w:eastAsia="zh-CN" w:bidi="ar-SA"/>
              </w:rPr>
            </w:pPr>
            <w:r>
              <w:rPr>
                <w:rFonts w:hint="eastAsia" w:ascii="方正仿宋_GB18030" w:hAnsi="方正仿宋_GB18030" w:eastAsia="方正仿宋_GB18030" w:cs="方正仿宋_GB18030"/>
                <w:color w:val="auto"/>
                <w:sz w:val="21"/>
                <w:szCs w:val="21"/>
                <w:lang w:val="en-US" w:eastAsia="zh-CN"/>
              </w:rPr>
              <w:t>988</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bidi="ar-SA"/>
              </w:rPr>
              <w:t>只</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686" w:type="dxa"/>
            <w:noWrap w:val="0"/>
            <w:vAlign w:val="center"/>
          </w:tcPr>
          <w:p>
            <w:pPr>
              <w:jc w:val="center"/>
              <w:rPr>
                <w:rFonts w:hint="eastAsia"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3</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*塑料护栏</w:t>
            </w:r>
          </w:p>
        </w:tc>
        <w:tc>
          <w:tcPr>
            <w:tcW w:w="2625" w:type="dxa"/>
            <w:noWrap w:val="0"/>
            <w:vAlign w:val="center"/>
          </w:tcPr>
          <w:p>
            <w:pPr>
              <w:tabs>
                <w:tab w:val="left" w:pos="312"/>
              </w:tabs>
              <w:spacing w:line="240" w:lineRule="auto"/>
              <w:jc w:val="left"/>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b w:val="0"/>
                <w:bCs w:val="0"/>
                <w:sz w:val="21"/>
                <w:szCs w:val="21"/>
                <w:lang w:val="en-US" w:eastAsia="zh-CN"/>
              </w:rPr>
              <w:t>1.护栏：1m×1.5m；              2.</w:t>
            </w:r>
            <w:r>
              <w:rPr>
                <w:rFonts w:hint="eastAsia" w:ascii="方正仿宋_GB18030" w:hAnsi="方正仿宋_GB18030" w:eastAsia="方正仿宋_GB18030" w:cs="方正仿宋_GB18030"/>
                <w:sz w:val="21"/>
                <w:szCs w:val="21"/>
                <w:lang w:val="en-US" w:eastAsia="zh-CN"/>
              </w:rPr>
              <w:t>两侧贴</w:t>
            </w:r>
            <w:r>
              <w:rPr>
                <w:rFonts w:hint="eastAsia" w:ascii="方正仿宋_GB18030" w:hAnsi="方正仿宋_GB18030" w:eastAsia="方正仿宋_GB18030" w:cs="方正仿宋_GB18030"/>
                <w:b w:val="0"/>
                <w:bCs w:val="0"/>
                <w:sz w:val="21"/>
                <w:szCs w:val="21"/>
                <w:lang w:val="en-US" w:eastAsia="zh-CN"/>
              </w:rPr>
              <w:t>logo：38×25cm V类反光膜喷绘logo，（1块/侧×2）；                       3.贴编号：11×4cm，Ⅰ类反光膜喷绘;</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1410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片</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86" w:type="dxa"/>
            <w:noWrap w:val="0"/>
            <w:vAlign w:val="center"/>
          </w:tcPr>
          <w:p>
            <w:pPr>
              <w:jc w:val="center"/>
              <w:rPr>
                <w:rFonts w:hint="eastAsia"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4</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低围蔽水马</w:t>
            </w:r>
          </w:p>
        </w:tc>
        <w:tc>
          <w:tcPr>
            <w:tcW w:w="2625" w:type="dxa"/>
            <w:noWrap w:val="0"/>
            <w:vAlign w:val="center"/>
          </w:tcPr>
          <w:p>
            <w:pPr>
              <w:keepNext w:val="0"/>
              <w:keepLines w:val="0"/>
              <w:pageBreakBefore w:val="0"/>
              <w:widowControl/>
              <w:tabs>
                <w:tab w:val="left" w:pos="312"/>
              </w:tabs>
              <w:kinsoku/>
              <w:wordWrap/>
              <w:overflowPunct/>
              <w:topLinePunct w:val="0"/>
              <w:autoSpaceDE/>
              <w:autoSpaceDN/>
              <w:bidi w:val="0"/>
              <w:adjustRightInd w:val="0"/>
              <w:snapToGrid w:val="0"/>
              <w:spacing w:line="240" w:lineRule="atLeast"/>
              <w:textAlignment w:val="auto"/>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1.水马：长1.36m、高0.8m、 上宽0.27m、下宽:0.48m              2.</w:t>
            </w:r>
            <w:r>
              <w:rPr>
                <w:rFonts w:hint="eastAsia" w:ascii="方正仿宋_GB18030" w:hAnsi="方正仿宋_GB18030" w:eastAsia="方正仿宋_GB18030" w:cs="方正仿宋_GB18030"/>
                <w:b w:val="0"/>
                <w:bCs w:val="0"/>
                <w:sz w:val="21"/>
                <w:szCs w:val="21"/>
                <w:lang w:val="en-US" w:eastAsia="zh-CN"/>
              </w:rPr>
              <w:t>贴logo：13.5×13.5cm  V类反光膜喷绘logo（2块/侧×2）；                3.竖向反光贴：15.5×5cm V类反光膜,（5块/侧×2）                4.横向反光贴：17cm×5cm V类反光膜,（1块/侧×2）                  5.贴编号：11×4cm,Ⅰ类反光膜喷绘;</w:t>
            </w:r>
          </w:p>
        </w:tc>
        <w:tc>
          <w:tcPr>
            <w:tcW w:w="885" w:type="dxa"/>
            <w:noWrap w:val="0"/>
            <w:vAlign w:val="center"/>
          </w:tcPr>
          <w:p>
            <w:pPr>
              <w:tabs>
                <w:tab w:val="left" w:pos="312"/>
              </w:tabs>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15</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只</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686" w:type="dxa"/>
            <w:noWrap w:val="0"/>
            <w:vAlign w:val="center"/>
          </w:tcPr>
          <w:p>
            <w:pPr>
              <w:jc w:val="center"/>
              <w:rPr>
                <w:rFonts w:hint="eastAsia"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5</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*高水马</w:t>
            </w:r>
          </w:p>
        </w:tc>
        <w:tc>
          <w:tcPr>
            <w:tcW w:w="2625" w:type="dxa"/>
            <w:noWrap w:val="0"/>
            <w:vAlign w:val="center"/>
          </w:tcPr>
          <w:p>
            <w:pPr>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textAlignment w:val="auto"/>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1.水马:1.8m×0.95m；            2. 中间横向反光贴：22×6cm，荧光黄V类反光膜</w:t>
            </w:r>
            <w:r>
              <w:rPr>
                <w:rFonts w:hint="eastAsia" w:ascii="方正仿宋_GB18030" w:hAnsi="方正仿宋_GB18030" w:eastAsia="方正仿宋_GB18030" w:cs="方正仿宋_GB18030"/>
                <w:b w:val="0"/>
                <w:bCs w:val="0"/>
                <w:sz w:val="21"/>
                <w:szCs w:val="21"/>
                <w:lang w:val="en-US" w:eastAsia="zh-CN"/>
              </w:rPr>
              <w:t>（1块/侧×2）</w:t>
            </w:r>
            <w:r>
              <w:rPr>
                <w:rFonts w:hint="eastAsia" w:ascii="方正仿宋_GB18030" w:hAnsi="方正仿宋_GB18030" w:eastAsia="方正仿宋_GB18030" w:cs="方正仿宋_GB18030"/>
                <w:sz w:val="21"/>
                <w:szCs w:val="21"/>
                <w:lang w:val="en-US" w:eastAsia="zh-CN"/>
              </w:rPr>
              <w:t xml:space="preserve">；                   3.logo+公司名称：58×5.5cm </w:t>
            </w:r>
            <w:r>
              <w:rPr>
                <w:rFonts w:hint="eastAsia" w:ascii="方正仿宋_GB18030" w:hAnsi="方正仿宋_GB18030" w:eastAsia="方正仿宋_GB18030" w:cs="方正仿宋_GB18030"/>
                <w:b w:val="0"/>
                <w:bCs w:val="0"/>
                <w:sz w:val="21"/>
                <w:szCs w:val="21"/>
                <w:lang w:val="en-US" w:eastAsia="zh-CN"/>
              </w:rPr>
              <w:t>V类反光膜喷绘logo（1块/侧×2）；                      4.贴logo：28×25cm V类反光膜喷绘logo（2块/侧×2）；               5.白色竖向反光贴：13cm×4cm , Ⅰ类反光膜（2块/侧×2）；                      6.贴编号：11×4cm，Ⅰ类反光膜喷绘;</w:t>
            </w:r>
          </w:p>
        </w:tc>
        <w:tc>
          <w:tcPr>
            <w:tcW w:w="885" w:type="dxa"/>
            <w:noWrap w:val="0"/>
            <w:vAlign w:val="center"/>
          </w:tcPr>
          <w:p>
            <w:pPr>
              <w:tabs>
                <w:tab w:val="left" w:pos="312"/>
              </w:tabs>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160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个</w:t>
            </w:r>
          </w:p>
        </w:tc>
        <w:tc>
          <w:tcPr>
            <w:tcW w:w="2459" w:type="dxa"/>
            <w:noWrap w:val="0"/>
            <w:vAlign w:val="center"/>
          </w:tcPr>
          <w:p>
            <w:pPr>
              <w:ind w:firstLine="904" w:firstLineChars="40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686" w:type="dxa"/>
            <w:noWrap w:val="0"/>
            <w:vAlign w:val="center"/>
          </w:tcPr>
          <w:p>
            <w:pPr>
              <w:jc w:val="center"/>
              <w:rPr>
                <w:rFonts w:hint="eastAsia"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6</w:t>
            </w:r>
          </w:p>
        </w:tc>
        <w:tc>
          <w:tcPr>
            <w:tcW w:w="2449"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高围蔽水马LOGO+公司名称贴</w:t>
            </w:r>
          </w:p>
        </w:tc>
        <w:tc>
          <w:tcPr>
            <w:tcW w:w="2625" w:type="dxa"/>
            <w:noWrap w:val="0"/>
            <w:vAlign w:val="center"/>
          </w:tcPr>
          <w:p>
            <w:pPr>
              <w:tabs>
                <w:tab w:val="left" w:pos="312"/>
              </w:tabs>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58cm×5.5cm</w:t>
            </w:r>
          </w:p>
        </w:tc>
        <w:tc>
          <w:tcPr>
            <w:tcW w:w="885" w:type="dxa"/>
            <w:noWrap w:val="0"/>
            <w:vAlign w:val="center"/>
          </w:tcPr>
          <w:p>
            <w:pPr>
              <w:tabs>
                <w:tab w:val="left" w:pos="312"/>
              </w:tabs>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730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张</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10.90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eastAsia"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7</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高围蔽水马LOGO</w:t>
            </w:r>
          </w:p>
        </w:tc>
        <w:tc>
          <w:tcPr>
            <w:tcW w:w="2625" w:type="dxa"/>
            <w:noWrap w:val="0"/>
            <w:vAlign w:val="center"/>
          </w:tcPr>
          <w:p>
            <w:pPr>
              <w:tabs>
                <w:tab w:val="left" w:pos="312"/>
              </w:tabs>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b w:val="0"/>
                <w:bCs w:val="0"/>
                <w:sz w:val="21"/>
                <w:szCs w:val="21"/>
                <w:lang w:val="en-US" w:eastAsia="zh-CN"/>
              </w:rPr>
              <w:t xml:space="preserve">28cm×25cm </w:t>
            </w:r>
          </w:p>
        </w:tc>
        <w:tc>
          <w:tcPr>
            <w:tcW w:w="885" w:type="dxa"/>
            <w:noWrap w:val="0"/>
            <w:vAlign w:val="center"/>
          </w:tcPr>
          <w:p>
            <w:pPr>
              <w:tabs>
                <w:tab w:val="left" w:pos="312"/>
              </w:tabs>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630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张</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8</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高围蔽水马中间横向反光贴</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22cm×6cm</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630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张</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9</w:t>
            </w:r>
          </w:p>
        </w:tc>
        <w:tc>
          <w:tcPr>
            <w:tcW w:w="2449"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高围蔽水马</w:t>
            </w:r>
            <w:r>
              <w:rPr>
                <w:rFonts w:hint="eastAsia" w:ascii="方正仿宋_GB18030" w:hAnsi="方正仿宋_GB18030" w:eastAsia="方正仿宋_GB18030" w:cs="方正仿宋_GB18030"/>
                <w:b w:val="0"/>
                <w:bCs w:val="0"/>
                <w:sz w:val="21"/>
                <w:szCs w:val="21"/>
                <w:lang w:val="en-US" w:eastAsia="zh-CN"/>
              </w:rPr>
              <w:t>白色竖向反光贴</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b w:val="0"/>
                <w:bCs w:val="0"/>
                <w:sz w:val="21"/>
                <w:szCs w:val="21"/>
                <w:lang w:val="en-US" w:eastAsia="zh-CN"/>
              </w:rPr>
              <w:t>13cm×4cm</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1460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张</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10</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队伍编号标签</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6.5cm×3cm</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3788</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张</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11</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双LOGO反光膜喷绘</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60cm×33cm</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20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块</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12</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*反光椎</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400×400×700mm ,方锥重5.5kg</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679</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个</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13</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施工标牌</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50×80cm，</w:t>
            </w:r>
            <w:r>
              <w:rPr>
                <w:rFonts w:hint="eastAsia" w:ascii="方正仿宋_GB18030" w:hAnsi="方正仿宋_GB18030" w:eastAsia="方正仿宋_GB18030" w:cs="方正仿宋_GB18030"/>
                <w:sz w:val="21"/>
                <w:szCs w:val="21"/>
              </w:rPr>
              <w:t>1.5mm铝板</w:t>
            </w:r>
            <w:r>
              <w:rPr>
                <w:rFonts w:hint="eastAsia" w:ascii="方正仿宋_GB18030" w:hAnsi="方正仿宋_GB18030" w:eastAsia="方正仿宋_GB18030" w:cs="方正仿宋_GB18030"/>
                <w:sz w:val="21"/>
                <w:szCs w:val="21"/>
                <w:lang w:val="en-US" w:eastAsia="zh-CN"/>
              </w:rPr>
              <w:t>+</w:t>
            </w:r>
            <w:r>
              <w:rPr>
                <w:rFonts w:hint="eastAsia" w:ascii="方正仿宋_GB18030" w:hAnsi="方正仿宋_GB18030" w:eastAsia="方正仿宋_GB18030" w:cs="方正仿宋_GB18030"/>
                <w:b w:val="0"/>
                <w:bCs w:val="0"/>
                <w:sz w:val="21"/>
                <w:szCs w:val="21"/>
                <w:lang w:val="en-US" w:eastAsia="zh-CN"/>
              </w:rPr>
              <w:t>Ⅰ类反光膜</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3</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块</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color w:val="auto"/>
                <w:sz w:val="21"/>
                <w:szCs w:val="21"/>
                <w:lang w:val="en-US" w:eastAsia="zh-CN"/>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bottom"/>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14</w:t>
            </w:r>
          </w:p>
        </w:tc>
        <w:tc>
          <w:tcPr>
            <w:tcW w:w="2449" w:type="dxa"/>
            <w:noWrap w:val="0"/>
            <w:vAlign w:val="bottom"/>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太阳能爆闪灯</w:t>
            </w:r>
          </w:p>
        </w:tc>
        <w:tc>
          <w:tcPr>
            <w:tcW w:w="2625" w:type="dxa"/>
            <w:noWrap w:val="0"/>
            <w:vAlign w:val="bottom"/>
          </w:tcPr>
          <w:p>
            <w:pPr>
              <w:tabs>
                <w:tab w:val="left" w:pos="312"/>
              </w:tabs>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活动式，双面4灯(两蓝两红)</w:t>
            </w:r>
          </w:p>
        </w:tc>
        <w:tc>
          <w:tcPr>
            <w:tcW w:w="885" w:type="dxa"/>
            <w:noWrap w:val="0"/>
            <w:vAlign w:val="bottom"/>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153</w:t>
            </w:r>
          </w:p>
        </w:tc>
        <w:tc>
          <w:tcPr>
            <w:tcW w:w="1425" w:type="dxa"/>
            <w:noWrap w:val="0"/>
            <w:vAlign w:val="bottom"/>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bottom"/>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215.00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15</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爆闪灯三角收缩支架</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rPr>
              <w:t>镀锌管</w:t>
            </w:r>
            <w:r>
              <w:rPr>
                <w:rFonts w:hint="eastAsia" w:ascii="方正仿宋_GB18030" w:hAnsi="方正仿宋_GB18030" w:eastAsia="方正仿宋_GB18030" w:cs="方正仿宋_GB18030"/>
                <w:b w:val="0"/>
                <w:bCs w:val="0"/>
                <w:sz w:val="21"/>
                <w:szCs w:val="21"/>
                <w:lang w:val="en-US" w:eastAsia="zh-CN"/>
              </w:rPr>
              <w:t xml:space="preserve">Φ32×3×1800mm  </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8</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tabs>
                <w:tab w:val="left" w:pos="312"/>
              </w:tabs>
              <w:jc w:val="center"/>
              <w:rPr>
                <w:rFonts w:ascii="仿宋_GB2312" w:hAnsi="仿宋_GB2312" w:eastAsia="仿宋_GB2312" w:cs="仿宋_GB2312"/>
                <w:sz w:val="24"/>
                <w:szCs w:val="24"/>
              </w:rPr>
            </w:pPr>
            <w:r>
              <w:rPr>
                <w:rFonts w:hint="eastAsia" w:ascii="方正仿宋_GB2312" w:hAnsi="方正仿宋_GB2312" w:eastAsia="方正仿宋_GB2312" w:cs="方正仿宋_GB2312"/>
                <w:sz w:val="21"/>
                <w:szCs w:val="21"/>
                <w:lang w:val="en-US" w:eastAsia="zh-CN"/>
              </w:rPr>
              <w:t>135.00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16</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*可变箭头信号灯</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带爆闪，1.2m×0.4m</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30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17</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*防撞桶</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Φ53cm、H=75cm</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140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只</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18</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高德预警精灵</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高德地图上施工预警</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10</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19</w:t>
            </w:r>
          </w:p>
        </w:tc>
        <w:tc>
          <w:tcPr>
            <w:tcW w:w="2449" w:type="dxa"/>
            <w:noWrap w:val="0"/>
            <w:vAlign w:val="center"/>
          </w:tcPr>
          <w:p>
            <w:pPr>
              <w:jc w:val="both"/>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*活动式拦路牌（2行）</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1.2m×0.4m+1.2m×0.2m，</w:t>
            </w:r>
            <w:r>
              <w:rPr>
                <w:rFonts w:hint="eastAsia" w:ascii="方正仿宋_GB18030" w:hAnsi="方正仿宋_GB18030" w:eastAsia="方正仿宋_GB18030" w:cs="方正仿宋_GB18030"/>
                <w:sz w:val="21"/>
                <w:szCs w:val="21"/>
              </w:rPr>
              <w:t>1.5mm铝板</w:t>
            </w:r>
            <w:r>
              <w:rPr>
                <w:rFonts w:hint="eastAsia" w:ascii="方正仿宋_GB18030" w:hAnsi="方正仿宋_GB18030" w:eastAsia="方正仿宋_GB18030" w:cs="方正仿宋_GB18030"/>
                <w:sz w:val="21"/>
                <w:szCs w:val="21"/>
                <w:lang w:eastAsia="zh-CN"/>
              </w:rPr>
              <w:t>、</w:t>
            </w:r>
            <w:r>
              <w:rPr>
                <w:rFonts w:hint="eastAsia" w:ascii="方正仿宋_GB18030" w:hAnsi="方正仿宋_GB18030" w:eastAsia="方正仿宋_GB18030" w:cs="方正仿宋_GB18030"/>
                <w:sz w:val="21"/>
                <w:szCs w:val="21"/>
              </w:rPr>
              <w:t>Ⅳ反光膜</w:t>
            </w:r>
            <w:r>
              <w:rPr>
                <w:rFonts w:hint="eastAsia" w:ascii="方正仿宋_GB18030" w:hAnsi="方正仿宋_GB18030" w:eastAsia="方正仿宋_GB18030" w:cs="方正仿宋_GB18030"/>
                <w:sz w:val="21"/>
                <w:szCs w:val="21"/>
                <w:lang w:eastAsia="zh-CN"/>
              </w:rPr>
              <w:t>、</w:t>
            </w:r>
            <w:r>
              <w:rPr>
                <w:rFonts w:hint="eastAsia" w:ascii="方正仿宋_GB18030" w:hAnsi="方正仿宋_GB18030" w:eastAsia="方正仿宋_GB18030" w:cs="方正仿宋_GB18030"/>
                <w:sz w:val="21"/>
                <w:szCs w:val="21"/>
              </w:rPr>
              <w:t>30</w:t>
            </w:r>
            <w:r>
              <w:rPr>
                <w:rFonts w:hint="eastAsia" w:ascii="方正仿宋_GB18030" w:hAnsi="方正仿宋_GB18030" w:eastAsia="方正仿宋_GB18030" w:cs="方正仿宋_GB18030"/>
                <w:sz w:val="21"/>
                <w:szCs w:val="21"/>
                <w:lang w:val="en-US" w:eastAsia="zh-CN"/>
              </w:rPr>
              <w:t>×</w:t>
            </w:r>
            <w:r>
              <w:rPr>
                <w:rFonts w:hint="eastAsia" w:ascii="方正仿宋_GB18030" w:hAnsi="方正仿宋_GB18030" w:eastAsia="方正仿宋_GB18030" w:cs="方正仿宋_GB18030"/>
                <w:sz w:val="21"/>
                <w:szCs w:val="21"/>
              </w:rPr>
              <w:t>30</w:t>
            </w:r>
            <w:r>
              <w:rPr>
                <w:rFonts w:hint="eastAsia" w:ascii="方正仿宋_GB18030" w:hAnsi="方正仿宋_GB18030" w:eastAsia="方正仿宋_GB18030" w:cs="方正仿宋_GB18030"/>
                <w:sz w:val="21"/>
                <w:szCs w:val="21"/>
                <w:lang w:val="en-US" w:eastAsia="zh-CN"/>
              </w:rPr>
              <w:t>×</w:t>
            </w:r>
            <w:r>
              <w:rPr>
                <w:rFonts w:hint="eastAsia" w:ascii="方正仿宋_GB18030" w:hAnsi="方正仿宋_GB18030" w:eastAsia="方正仿宋_GB18030" w:cs="方正仿宋_GB18030"/>
                <w:sz w:val="21"/>
                <w:szCs w:val="21"/>
              </w:rPr>
              <w:t>2mm 镀锌方管支架</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2</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20</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活动式拦路牌（3行）</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180×160cm，</w:t>
            </w:r>
            <w:r>
              <w:rPr>
                <w:rFonts w:hint="eastAsia" w:ascii="方正仿宋_GB18030" w:hAnsi="方正仿宋_GB18030" w:eastAsia="方正仿宋_GB18030" w:cs="方正仿宋_GB18030"/>
                <w:sz w:val="21"/>
                <w:szCs w:val="21"/>
              </w:rPr>
              <w:t>1.5mm铝板</w:t>
            </w:r>
            <w:r>
              <w:rPr>
                <w:rFonts w:hint="eastAsia" w:ascii="方正仿宋_GB18030" w:hAnsi="方正仿宋_GB18030" w:eastAsia="方正仿宋_GB18030" w:cs="方正仿宋_GB18030"/>
                <w:sz w:val="21"/>
                <w:szCs w:val="21"/>
                <w:lang w:eastAsia="zh-CN"/>
              </w:rPr>
              <w:t>、</w:t>
            </w:r>
            <w:r>
              <w:rPr>
                <w:rFonts w:hint="eastAsia" w:ascii="方正仿宋_GB18030" w:hAnsi="方正仿宋_GB18030" w:eastAsia="方正仿宋_GB18030" w:cs="方正仿宋_GB18030"/>
                <w:sz w:val="21"/>
                <w:szCs w:val="21"/>
              </w:rPr>
              <w:t>Ⅳ反光膜</w:t>
            </w:r>
            <w:r>
              <w:rPr>
                <w:rFonts w:hint="eastAsia" w:ascii="方正仿宋_GB18030" w:hAnsi="方正仿宋_GB18030" w:eastAsia="方正仿宋_GB18030" w:cs="方正仿宋_GB18030"/>
                <w:sz w:val="21"/>
                <w:szCs w:val="21"/>
                <w:lang w:eastAsia="zh-CN"/>
              </w:rPr>
              <w:t>、</w:t>
            </w:r>
            <w:r>
              <w:rPr>
                <w:rFonts w:hint="eastAsia" w:ascii="方正仿宋_GB18030" w:hAnsi="方正仿宋_GB18030" w:eastAsia="方正仿宋_GB18030" w:cs="方正仿宋_GB18030"/>
                <w:sz w:val="21"/>
                <w:szCs w:val="21"/>
              </w:rPr>
              <w:t>30</w:t>
            </w:r>
            <w:r>
              <w:rPr>
                <w:rFonts w:hint="eastAsia" w:ascii="方正仿宋_GB18030" w:hAnsi="方正仿宋_GB18030" w:eastAsia="方正仿宋_GB18030" w:cs="方正仿宋_GB18030"/>
                <w:sz w:val="21"/>
                <w:szCs w:val="21"/>
                <w:lang w:val="en-US" w:eastAsia="zh-CN"/>
              </w:rPr>
              <w:t>×</w:t>
            </w:r>
            <w:r>
              <w:rPr>
                <w:rFonts w:hint="eastAsia" w:ascii="方正仿宋_GB18030" w:hAnsi="方正仿宋_GB18030" w:eastAsia="方正仿宋_GB18030" w:cs="方正仿宋_GB18030"/>
                <w:sz w:val="21"/>
                <w:szCs w:val="21"/>
              </w:rPr>
              <w:t>30</w:t>
            </w:r>
            <w:r>
              <w:rPr>
                <w:rFonts w:hint="eastAsia" w:ascii="方正仿宋_GB18030" w:hAnsi="方正仿宋_GB18030" w:eastAsia="方正仿宋_GB18030" w:cs="方正仿宋_GB18030"/>
                <w:sz w:val="21"/>
                <w:szCs w:val="21"/>
                <w:lang w:val="en-US" w:eastAsia="zh-CN"/>
              </w:rPr>
              <w:t>×</w:t>
            </w:r>
            <w:r>
              <w:rPr>
                <w:rFonts w:hint="eastAsia" w:ascii="方正仿宋_GB18030" w:hAnsi="方正仿宋_GB18030" w:eastAsia="方正仿宋_GB18030" w:cs="方正仿宋_GB18030"/>
                <w:sz w:val="21"/>
                <w:szCs w:val="21"/>
              </w:rPr>
              <w:t>2mm 镀锌方管支架</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22</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21</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便携式LED显示屏充电式</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充电式</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9</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8772.00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22</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现场事故闯入系统</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充电式</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9</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宋体" w:hAnsi="宋体" w:eastAsia="宋体" w:cs="宋体"/>
                <w:b w:val="0"/>
                <w:bCs w:val="0"/>
                <w:lang w:val="en-US" w:eastAsia="zh-CN"/>
              </w:rPr>
            </w:pPr>
            <w:r>
              <w:rPr>
                <w:rFonts w:hint="eastAsia" w:ascii="方正仿宋_GB18030" w:hAnsi="方正仿宋_GB18030" w:eastAsia="方正仿宋_GB18030" w:cs="方正仿宋_GB18030"/>
                <w:b w:val="0"/>
                <w:bCs w:val="0"/>
                <w:sz w:val="21"/>
                <w:szCs w:val="21"/>
                <w:lang w:val="en-US" w:eastAsia="zh-CN"/>
              </w:rPr>
              <w:t>23</w:t>
            </w:r>
          </w:p>
        </w:tc>
        <w:tc>
          <w:tcPr>
            <w:tcW w:w="2449" w:type="dxa"/>
            <w:noWrap w:val="0"/>
            <w:vAlign w:val="center"/>
          </w:tcPr>
          <w:p>
            <w:pPr>
              <w:jc w:val="center"/>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*移动式施工警告标志牌1</w:t>
            </w:r>
          </w:p>
        </w:tc>
        <w:tc>
          <w:tcPr>
            <w:tcW w:w="2625" w:type="dxa"/>
            <w:noWrap w:val="0"/>
            <w:vAlign w:val="center"/>
          </w:tcPr>
          <w:p>
            <w:pPr>
              <w:tabs>
                <w:tab w:val="left" w:pos="312"/>
              </w:tabs>
              <w:rPr>
                <w:rFonts w:hint="eastAsia"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sz w:val="21"/>
                <w:szCs w:val="21"/>
                <w:lang w:val="en-US" w:eastAsia="zh-CN"/>
              </w:rPr>
              <w:t>145cm×85cm，</w:t>
            </w:r>
            <w:r>
              <w:rPr>
                <w:rFonts w:hint="eastAsia" w:ascii="方正仿宋_GB18030" w:hAnsi="方正仿宋_GB18030" w:eastAsia="方正仿宋_GB18030" w:cs="方正仿宋_GB18030"/>
                <w:sz w:val="21"/>
                <w:szCs w:val="21"/>
              </w:rPr>
              <w:t>1.5mm铝板</w:t>
            </w:r>
            <w:r>
              <w:rPr>
                <w:rFonts w:hint="eastAsia" w:ascii="方正仿宋_GB18030" w:hAnsi="方正仿宋_GB18030" w:eastAsia="方正仿宋_GB18030" w:cs="方正仿宋_GB18030"/>
                <w:sz w:val="21"/>
                <w:szCs w:val="21"/>
                <w:lang w:eastAsia="zh-CN"/>
              </w:rPr>
              <w:t>、</w:t>
            </w:r>
            <w:r>
              <w:rPr>
                <w:rFonts w:hint="eastAsia" w:ascii="方正仿宋_GB18030" w:hAnsi="方正仿宋_GB18030" w:eastAsia="方正仿宋_GB18030" w:cs="方正仿宋_GB18030"/>
                <w:sz w:val="21"/>
                <w:szCs w:val="21"/>
              </w:rPr>
              <w:t>Ⅳ反光膜</w:t>
            </w:r>
            <w:r>
              <w:rPr>
                <w:rFonts w:hint="eastAsia" w:ascii="方正仿宋_GB18030" w:hAnsi="方正仿宋_GB18030" w:eastAsia="方正仿宋_GB18030" w:cs="方正仿宋_GB18030"/>
                <w:sz w:val="21"/>
                <w:szCs w:val="21"/>
                <w:lang w:eastAsia="zh-CN"/>
              </w:rPr>
              <w:t>、</w:t>
            </w:r>
            <w:r>
              <w:rPr>
                <w:rFonts w:hint="eastAsia" w:ascii="方正仿宋_GB18030" w:hAnsi="方正仿宋_GB18030" w:eastAsia="方正仿宋_GB18030" w:cs="方正仿宋_GB18030"/>
                <w:sz w:val="21"/>
                <w:szCs w:val="21"/>
              </w:rPr>
              <w:t>30</w:t>
            </w:r>
            <w:r>
              <w:rPr>
                <w:rFonts w:hint="eastAsia" w:ascii="方正仿宋_GB18030" w:hAnsi="方正仿宋_GB18030" w:eastAsia="方正仿宋_GB18030" w:cs="方正仿宋_GB18030"/>
                <w:sz w:val="21"/>
                <w:szCs w:val="21"/>
                <w:lang w:val="en-US" w:eastAsia="zh-CN"/>
              </w:rPr>
              <w:t>×</w:t>
            </w:r>
            <w:r>
              <w:rPr>
                <w:rFonts w:hint="eastAsia" w:ascii="方正仿宋_GB18030" w:hAnsi="方正仿宋_GB18030" w:eastAsia="方正仿宋_GB18030" w:cs="方正仿宋_GB18030"/>
                <w:sz w:val="21"/>
                <w:szCs w:val="21"/>
              </w:rPr>
              <w:t>30</w:t>
            </w:r>
            <w:r>
              <w:rPr>
                <w:rFonts w:hint="eastAsia" w:ascii="方正仿宋_GB18030" w:hAnsi="方正仿宋_GB18030" w:eastAsia="方正仿宋_GB18030" w:cs="方正仿宋_GB18030"/>
                <w:sz w:val="21"/>
                <w:szCs w:val="21"/>
                <w:lang w:val="en-US" w:eastAsia="zh-CN"/>
              </w:rPr>
              <w:t>×</w:t>
            </w:r>
            <w:r>
              <w:rPr>
                <w:rFonts w:hint="eastAsia" w:ascii="方正仿宋_GB18030" w:hAnsi="方正仿宋_GB18030" w:eastAsia="方正仿宋_GB18030" w:cs="方正仿宋_GB18030"/>
                <w:sz w:val="21"/>
                <w:szCs w:val="21"/>
              </w:rPr>
              <w:t>2mm 镀锌方管支架</w:t>
            </w:r>
          </w:p>
        </w:tc>
        <w:tc>
          <w:tcPr>
            <w:tcW w:w="885" w:type="dxa"/>
            <w:noWrap w:val="0"/>
            <w:vAlign w:val="center"/>
          </w:tcPr>
          <w:p>
            <w:pPr>
              <w:tabs>
                <w:tab w:val="left" w:pos="312"/>
              </w:tabs>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26</w:t>
            </w:r>
          </w:p>
        </w:tc>
        <w:tc>
          <w:tcPr>
            <w:tcW w:w="1425" w:type="dxa"/>
            <w:noWrap w:val="0"/>
            <w:vAlign w:val="center"/>
          </w:tcPr>
          <w:p>
            <w:pPr>
              <w:jc w:val="center"/>
              <w:rPr>
                <w:rFonts w:hint="default" w:ascii="仿宋_GB2312" w:hAnsi="仿宋_GB2312" w:eastAsia="仿宋_GB2312" w:cs="仿宋_GB2312"/>
                <w:sz w:val="24"/>
                <w:szCs w:val="24"/>
                <w:lang w:val="en-US" w:eastAsia="zh-CN"/>
              </w:rPr>
            </w:pPr>
            <w:r>
              <w:rPr>
                <w:rFonts w:hint="eastAsia" w:ascii="方正仿宋_GB18030" w:hAnsi="方正仿宋_GB18030" w:eastAsia="方正仿宋_GB18030" w:cs="方正仿宋_GB18030"/>
                <w:color w:val="auto"/>
                <w:sz w:val="21"/>
                <w:szCs w:val="21"/>
                <w:lang w:val="en-US" w:eastAsia="zh-CN"/>
              </w:rPr>
              <w:t>套</w:t>
            </w:r>
          </w:p>
        </w:tc>
        <w:tc>
          <w:tcPr>
            <w:tcW w:w="2459" w:type="dxa"/>
            <w:noWrap w:val="0"/>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24</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*移动式施工警告标志牌2</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130cm×120cm，</w:t>
            </w:r>
            <w:r>
              <w:rPr>
                <w:rFonts w:hint="eastAsia" w:ascii="方正仿宋_GB2312" w:hAnsi="方正仿宋_GB2312" w:eastAsia="方正仿宋_GB2312" w:cs="方正仿宋_GB2312"/>
                <w:sz w:val="21"/>
                <w:szCs w:val="21"/>
              </w:rPr>
              <w:t>1.5mm铝板</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Ⅳ反光膜</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2mm 镀锌方管支架</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7</w:t>
            </w:r>
          </w:p>
        </w:tc>
        <w:tc>
          <w:tcPr>
            <w:tcW w:w="1425"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lang w:val="en-US" w:eastAsia="zh-CN"/>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25</w:t>
            </w:r>
          </w:p>
        </w:tc>
        <w:tc>
          <w:tcPr>
            <w:tcW w:w="2449" w:type="dxa"/>
            <w:noWrap w:val="0"/>
            <w:vAlign w:val="center"/>
          </w:tcPr>
          <w:p>
            <w:pPr>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移动式施工警告标志牌3</w:t>
            </w:r>
          </w:p>
        </w:tc>
        <w:tc>
          <w:tcPr>
            <w:tcW w:w="2625" w:type="dxa"/>
            <w:noWrap w:val="0"/>
            <w:vAlign w:val="center"/>
          </w:tcPr>
          <w:p>
            <w:pPr>
              <w:tabs>
                <w:tab w:val="left" w:pos="312"/>
              </w:tabs>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120cm×240cm，</w:t>
            </w:r>
            <w:r>
              <w:rPr>
                <w:rFonts w:hint="eastAsia" w:ascii="方正仿宋_GB2312" w:hAnsi="方正仿宋_GB2312" w:eastAsia="方正仿宋_GB2312" w:cs="方正仿宋_GB2312"/>
                <w:color w:val="auto"/>
                <w:sz w:val="21"/>
                <w:szCs w:val="21"/>
              </w:rPr>
              <w:t>1.5mm铝板</w:t>
            </w:r>
            <w:r>
              <w:rPr>
                <w:rFonts w:hint="eastAsia" w:ascii="方正仿宋_GB2312" w:hAnsi="方正仿宋_GB2312" w:eastAsia="方正仿宋_GB2312" w:cs="方正仿宋_GB2312"/>
                <w:color w:val="auto"/>
                <w:sz w:val="21"/>
                <w:szCs w:val="21"/>
                <w:lang w:eastAsia="zh-CN"/>
              </w:rPr>
              <w:t>、</w:t>
            </w:r>
            <w:r>
              <w:rPr>
                <w:rFonts w:hint="eastAsia" w:ascii="方正仿宋_GB2312" w:hAnsi="方正仿宋_GB2312" w:eastAsia="方正仿宋_GB2312" w:cs="方正仿宋_GB2312"/>
                <w:color w:val="auto"/>
                <w:sz w:val="21"/>
                <w:szCs w:val="21"/>
              </w:rPr>
              <w:t>Ⅳ反光膜</w:t>
            </w:r>
            <w:r>
              <w:rPr>
                <w:rFonts w:hint="eastAsia" w:ascii="方正仿宋_GB2312" w:hAnsi="方正仿宋_GB2312" w:eastAsia="方正仿宋_GB2312" w:cs="方正仿宋_GB2312"/>
                <w:color w:val="auto"/>
                <w:sz w:val="21"/>
                <w:szCs w:val="21"/>
                <w:lang w:eastAsia="zh-CN"/>
              </w:rPr>
              <w:t>、</w:t>
            </w:r>
            <w:r>
              <w:rPr>
                <w:rFonts w:hint="eastAsia" w:ascii="方正仿宋_GB2312" w:hAnsi="方正仿宋_GB2312" w:eastAsia="方正仿宋_GB2312" w:cs="方正仿宋_GB2312"/>
                <w:color w:val="auto"/>
                <w:sz w:val="21"/>
                <w:szCs w:val="21"/>
              </w:rPr>
              <w:t>30</w:t>
            </w:r>
            <w:r>
              <w:rPr>
                <w:rFonts w:hint="eastAsia" w:ascii="方正仿宋_GB2312" w:hAnsi="方正仿宋_GB2312" w:eastAsia="方正仿宋_GB2312" w:cs="方正仿宋_GB2312"/>
                <w:color w:val="auto"/>
                <w:sz w:val="21"/>
                <w:szCs w:val="21"/>
                <w:lang w:val="en-US" w:eastAsia="zh-CN"/>
              </w:rPr>
              <w:t>×</w:t>
            </w:r>
            <w:r>
              <w:rPr>
                <w:rFonts w:hint="eastAsia" w:ascii="方正仿宋_GB2312" w:hAnsi="方正仿宋_GB2312" w:eastAsia="方正仿宋_GB2312" w:cs="方正仿宋_GB2312"/>
                <w:color w:val="auto"/>
                <w:sz w:val="21"/>
                <w:szCs w:val="21"/>
              </w:rPr>
              <w:t>30</w:t>
            </w:r>
            <w:r>
              <w:rPr>
                <w:rFonts w:hint="eastAsia" w:ascii="方正仿宋_GB2312" w:hAnsi="方正仿宋_GB2312" w:eastAsia="方正仿宋_GB2312" w:cs="方正仿宋_GB2312"/>
                <w:color w:val="auto"/>
                <w:sz w:val="21"/>
                <w:szCs w:val="21"/>
                <w:lang w:val="en-US" w:eastAsia="zh-CN"/>
              </w:rPr>
              <w:t>×</w:t>
            </w:r>
            <w:r>
              <w:rPr>
                <w:rFonts w:hint="eastAsia" w:ascii="方正仿宋_GB2312" w:hAnsi="方正仿宋_GB2312" w:eastAsia="方正仿宋_GB2312" w:cs="方正仿宋_GB2312"/>
                <w:color w:val="auto"/>
                <w:sz w:val="21"/>
                <w:szCs w:val="21"/>
              </w:rPr>
              <w:t>2mm 镀锌方管支架</w:t>
            </w:r>
          </w:p>
        </w:tc>
        <w:tc>
          <w:tcPr>
            <w:tcW w:w="885" w:type="dxa"/>
            <w:noWrap w:val="0"/>
            <w:vAlign w:val="center"/>
          </w:tcPr>
          <w:p>
            <w:pPr>
              <w:tabs>
                <w:tab w:val="left" w:pos="312"/>
              </w:tabs>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13</w:t>
            </w:r>
          </w:p>
        </w:tc>
        <w:tc>
          <w:tcPr>
            <w:tcW w:w="1425" w:type="dxa"/>
            <w:noWrap w:val="0"/>
            <w:vAlign w:val="center"/>
          </w:tcPr>
          <w:p>
            <w:pPr>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1851.00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26</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移动式施工警告标志牌4</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120cm×160cm，</w:t>
            </w:r>
            <w:r>
              <w:rPr>
                <w:rFonts w:hint="eastAsia" w:ascii="方正仿宋_GB2312" w:hAnsi="方正仿宋_GB2312" w:eastAsia="方正仿宋_GB2312" w:cs="方正仿宋_GB2312"/>
                <w:sz w:val="21"/>
                <w:szCs w:val="21"/>
              </w:rPr>
              <w:t>1.5mm铝板</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Ⅳ反光膜</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2mm 镀锌方管支架</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4</w:t>
            </w:r>
          </w:p>
        </w:tc>
        <w:tc>
          <w:tcPr>
            <w:tcW w:w="1425"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1233</w:t>
            </w:r>
            <w:r>
              <w:rPr>
                <w:rFonts w:hint="eastAsia" w:ascii="方正仿宋_GB2312" w:hAnsi="方正仿宋_GB2312" w:eastAsia="方正仿宋_GB2312" w:cs="方正仿宋_GB2312"/>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27</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移动式施工警告标志牌5</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100cm×200cm，</w:t>
            </w:r>
            <w:r>
              <w:rPr>
                <w:rFonts w:hint="eastAsia" w:ascii="方正仿宋_GB2312" w:hAnsi="方正仿宋_GB2312" w:eastAsia="方正仿宋_GB2312" w:cs="方正仿宋_GB2312"/>
                <w:sz w:val="21"/>
                <w:szCs w:val="21"/>
              </w:rPr>
              <w:t>1.5mm铝板</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Ⅳ反光膜</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2mm 镀锌方管支架</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2</w:t>
            </w:r>
          </w:p>
        </w:tc>
        <w:tc>
          <w:tcPr>
            <w:tcW w:w="1425" w:type="dxa"/>
            <w:noWrap w:val="0"/>
            <w:vAlign w:val="center"/>
          </w:tcPr>
          <w:p>
            <w:pPr>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lang w:val="en-US" w:eastAsia="zh-CN"/>
              </w:rPr>
              <w:t>1285.00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28</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移动式指示标志</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160cm×85cm，</w:t>
            </w:r>
            <w:r>
              <w:rPr>
                <w:rFonts w:hint="eastAsia" w:ascii="方正仿宋_GB2312" w:hAnsi="方正仿宋_GB2312" w:eastAsia="方正仿宋_GB2312" w:cs="方正仿宋_GB2312"/>
                <w:sz w:val="21"/>
                <w:szCs w:val="21"/>
              </w:rPr>
              <w:t>1.5mm铝板</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Ⅳ反光膜</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30</w:t>
            </w:r>
            <w:r>
              <w:rPr>
                <w:rFonts w:hint="eastAsia" w:ascii="方正仿宋_GB2312" w:hAnsi="方正仿宋_GB2312" w:eastAsia="方正仿宋_GB2312" w:cs="方正仿宋_GB2312"/>
                <w:sz w:val="21"/>
                <w:szCs w:val="21"/>
                <w:lang w:val="en-US" w:eastAsia="zh-CN"/>
              </w:rPr>
              <w:t>×</w:t>
            </w:r>
            <w:r>
              <w:rPr>
                <w:rFonts w:hint="eastAsia" w:ascii="方正仿宋_GB2312" w:hAnsi="方正仿宋_GB2312" w:eastAsia="方正仿宋_GB2312" w:cs="方正仿宋_GB2312"/>
                <w:sz w:val="21"/>
                <w:szCs w:val="21"/>
              </w:rPr>
              <w:t>2mm 镀锌方管支架</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1</w:t>
            </w:r>
          </w:p>
        </w:tc>
        <w:tc>
          <w:tcPr>
            <w:tcW w:w="1425"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lang w:val="en-US" w:eastAsia="zh-CN"/>
              </w:rPr>
              <w:t>710.00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29</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*指挥棒1</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充电式</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481</w:t>
            </w:r>
          </w:p>
        </w:tc>
        <w:tc>
          <w:tcPr>
            <w:tcW w:w="1425" w:type="dxa"/>
            <w:noWrap w:val="0"/>
            <w:vAlign w:val="center"/>
          </w:tcPr>
          <w:p>
            <w:pPr>
              <w:jc w:val="center"/>
              <w:rPr>
                <w:rFonts w:hint="eastAsia" w:ascii="方正仿宋_GB2312" w:hAnsi="方正仿宋_GB2312" w:eastAsia="方正仿宋_GB2312" w:cs="方正仿宋_GB2312"/>
                <w:sz w:val="21"/>
                <w:szCs w:val="21"/>
                <w:lang w:val="en-US" w:eastAsia="zh-CN" w:bidi="ar-SA"/>
              </w:rPr>
            </w:pPr>
            <w:r>
              <w:rPr>
                <w:rFonts w:hint="eastAsia" w:ascii="方正仿宋_GB2312" w:hAnsi="方正仿宋_GB2312" w:eastAsia="方正仿宋_GB2312" w:cs="方正仿宋_GB2312"/>
                <w:sz w:val="21"/>
                <w:szCs w:val="21"/>
                <w:lang w:val="en-US" w:eastAsia="zh-CN"/>
              </w:rPr>
              <w:t>支</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lang w:val="en-US" w:eastAsia="zh-CN"/>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30</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指挥棒2</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电池式</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80</w:t>
            </w:r>
          </w:p>
        </w:tc>
        <w:tc>
          <w:tcPr>
            <w:tcW w:w="1425"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支</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lang w:val="en-US" w:eastAsia="zh-CN"/>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31</w:t>
            </w:r>
          </w:p>
        </w:tc>
        <w:tc>
          <w:tcPr>
            <w:tcW w:w="2449" w:type="dxa"/>
            <w:noWrap w:val="0"/>
            <w:vAlign w:val="center"/>
          </w:tcPr>
          <w:p>
            <w:pPr>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施工标志牌1</w:t>
            </w:r>
          </w:p>
        </w:tc>
        <w:tc>
          <w:tcPr>
            <w:tcW w:w="2625" w:type="dxa"/>
            <w:noWrap w:val="0"/>
            <w:vAlign w:val="center"/>
          </w:tcPr>
          <w:p>
            <w:pPr>
              <w:tabs>
                <w:tab w:val="left" w:pos="312"/>
              </w:tabs>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1.标志板：1.2mx2.4m、3mm铝板+Ⅳ反光膜；                     2.</w:t>
            </w:r>
            <w:r>
              <w:rPr>
                <w:rFonts w:hint="eastAsia" w:ascii="方正仿宋_GB2312" w:hAnsi="方正仿宋_GB2312" w:eastAsia="方正仿宋_GB2312" w:cs="方正仿宋_GB2312"/>
                <w:b w:val="0"/>
                <w:bCs/>
                <w:color w:val="auto"/>
                <w:sz w:val="21"/>
                <w:szCs w:val="21"/>
                <w:lang w:val="en-US" w:eastAsia="zh-CN"/>
              </w:rPr>
              <w:t>立杆:Φ89x4x5150mm</w:t>
            </w:r>
          </w:p>
        </w:tc>
        <w:tc>
          <w:tcPr>
            <w:tcW w:w="885" w:type="dxa"/>
            <w:noWrap w:val="0"/>
            <w:vAlign w:val="center"/>
          </w:tcPr>
          <w:p>
            <w:pPr>
              <w:tabs>
                <w:tab w:val="left" w:pos="312"/>
              </w:tabs>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174</w:t>
            </w:r>
          </w:p>
        </w:tc>
        <w:tc>
          <w:tcPr>
            <w:tcW w:w="1425"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default" w:ascii="方正仿宋_GB2312" w:hAnsi="方正仿宋_GB2312" w:eastAsia="方正仿宋_GB2312" w:cs="方正仿宋_GB2312"/>
                <w:color w:val="auto"/>
                <w:sz w:val="21"/>
                <w:szCs w:val="21"/>
                <w:lang w:val="en-US"/>
              </w:rPr>
            </w:pPr>
            <w:r>
              <w:rPr>
                <w:rFonts w:hint="eastAsia" w:ascii="方正仿宋_GB2312" w:hAnsi="方正仿宋_GB2312" w:eastAsia="方正仿宋_GB2312" w:cs="方正仿宋_GB2312"/>
                <w:color w:val="auto"/>
                <w:sz w:val="21"/>
                <w:szCs w:val="21"/>
                <w:lang w:val="en-US" w:eastAsia="zh-CN"/>
              </w:rPr>
              <w:t>2171.00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32</w:t>
            </w:r>
          </w:p>
        </w:tc>
        <w:tc>
          <w:tcPr>
            <w:tcW w:w="2449" w:type="dxa"/>
            <w:noWrap w:val="0"/>
            <w:vAlign w:val="center"/>
          </w:tcPr>
          <w:p>
            <w:pPr>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施工距离预告标志</w:t>
            </w:r>
          </w:p>
        </w:tc>
        <w:tc>
          <w:tcPr>
            <w:tcW w:w="2625" w:type="dxa"/>
            <w:noWrap w:val="0"/>
            <w:vAlign w:val="center"/>
          </w:tcPr>
          <w:p>
            <w:pPr>
              <w:tabs>
                <w:tab w:val="left" w:pos="312"/>
              </w:tabs>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 xml:space="preserve">1.标志板：1.2m×0.4m、3mm铝板+Ⅳ反光膜； </w:t>
            </w:r>
          </w:p>
        </w:tc>
        <w:tc>
          <w:tcPr>
            <w:tcW w:w="885" w:type="dxa"/>
            <w:noWrap w:val="0"/>
            <w:vAlign w:val="center"/>
          </w:tcPr>
          <w:p>
            <w:pPr>
              <w:tabs>
                <w:tab w:val="left" w:pos="312"/>
              </w:tabs>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144</w:t>
            </w:r>
          </w:p>
        </w:tc>
        <w:tc>
          <w:tcPr>
            <w:tcW w:w="1425"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297.00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33</w:t>
            </w:r>
          </w:p>
        </w:tc>
        <w:tc>
          <w:tcPr>
            <w:tcW w:w="2449" w:type="dxa"/>
            <w:noWrap w:val="0"/>
            <w:vAlign w:val="center"/>
          </w:tcPr>
          <w:p>
            <w:pPr>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施工结束、解除限速度标志</w:t>
            </w:r>
          </w:p>
        </w:tc>
        <w:tc>
          <w:tcPr>
            <w:tcW w:w="2625" w:type="dxa"/>
            <w:noWrap w:val="0"/>
            <w:vAlign w:val="center"/>
          </w:tcPr>
          <w:p>
            <w:pPr>
              <w:tabs>
                <w:tab w:val="left" w:pos="312"/>
              </w:tabs>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1.标志板：1.2m×1.6m、3mm铝板+Ⅳ反光膜；                     2.</w:t>
            </w:r>
            <w:r>
              <w:rPr>
                <w:rFonts w:hint="eastAsia" w:ascii="方正仿宋_GB2312" w:hAnsi="方正仿宋_GB2312" w:eastAsia="方正仿宋_GB2312" w:cs="方正仿宋_GB2312"/>
                <w:b w:val="0"/>
                <w:bCs/>
                <w:color w:val="auto"/>
                <w:sz w:val="21"/>
                <w:szCs w:val="21"/>
                <w:lang w:val="en-US" w:eastAsia="zh-CN"/>
              </w:rPr>
              <w:t>立杆:Φ76×3.5×4200mm</w:t>
            </w:r>
          </w:p>
        </w:tc>
        <w:tc>
          <w:tcPr>
            <w:tcW w:w="885" w:type="dxa"/>
            <w:noWrap w:val="0"/>
            <w:vAlign w:val="center"/>
          </w:tcPr>
          <w:p>
            <w:pPr>
              <w:tabs>
                <w:tab w:val="left" w:pos="312"/>
              </w:tabs>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42</w:t>
            </w:r>
          </w:p>
        </w:tc>
        <w:tc>
          <w:tcPr>
            <w:tcW w:w="1425"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1484.00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34</w:t>
            </w:r>
          </w:p>
        </w:tc>
        <w:tc>
          <w:tcPr>
            <w:tcW w:w="2449" w:type="dxa"/>
            <w:noWrap w:val="0"/>
            <w:vAlign w:val="center"/>
          </w:tcPr>
          <w:p>
            <w:pPr>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道路封闭标志</w:t>
            </w:r>
          </w:p>
        </w:tc>
        <w:tc>
          <w:tcPr>
            <w:tcW w:w="2625" w:type="dxa"/>
            <w:noWrap w:val="0"/>
            <w:vAlign w:val="center"/>
          </w:tcPr>
          <w:p>
            <w:pPr>
              <w:numPr>
                <w:ilvl w:val="0"/>
                <w:numId w:val="3"/>
              </w:numP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 xml:space="preserve">标志板：1.2m×0.6m、3mm铝板+Ⅳ反光膜；  </w:t>
            </w:r>
          </w:p>
          <w:p>
            <w:pPr>
              <w:numPr>
                <w:ilvl w:val="0"/>
                <w:numId w:val="0"/>
              </w:numP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2.</w:t>
            </w:r>
            <w:r>
              <w:rPr>
                <w:rFonts w:hint="eastAsia" w:ascii="方正仿宋_GB2312" w:hAnsi="方正仿宋_GB2312" w:eastAsia="方正仿宋_GB2312" w:cs="方正仿宋_GB2312"/>
                <w:b w:val="0"/>
                <w:bCs/>
                <w:color w:val="auto"/>
                <w:sz w:val="21"/>
                <w:szCs w:val="21"/>
                <w:lang w:val="en-US" w:eastAsia="zh-CN"/>
              </w:rPr>
              <w:t>立杆:Φ76×3.5×3500mm</w:t>
            </w:r>
          </w:p>
        </w:tc>
        <w:tc>
          <w:tcPr>
            <w:tcW w:w="885" w:type="dxa"/>
            <w:noWrap w:val="0"/>
            <w:vAlign w:val="center"/>
          </w:tcPr>
          <w:p>
            <w:pPr>
              <w:tabs>
                <w:tab w:val="left" w:pos="312"/>
              </w:tabs>
              <w:jc w:val="center"/>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lang w:val="en-US" w:eastAsia="zh-CN"/>
              </w:rPr>
              <w:t>2</w:t>
            </w:r>
          </w:p>
        </w:tc>
        <w:tc>
          <w:tcPr>
            <w:tcW w:w="1425"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lang w:val="en-US" w:eastAsia="zh-CN"/>
              </w:rPr>
              <w:t>707.00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35</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禁止上驶入标志</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1.标志板：D=80cm、3mm铝板+Ⅳ反光膜；                         2.</w:t>
            </w:r>
            <w:r>
              <w:rPr>
                <w:rFonts w:hint="eastAsia" w:ascii="方正仿宋_GB2312" w:hAnsi="方正仿宋_GB2312" w:eastAsia="方正仿宋_GB2312" w:cs="方正仿宋_GB2312"/>
                <w:b w:val="0"/>
                <w:bCs/>
                <w:sz w:val="21"/>
                <w:szCs w:val="21"/>
                <w:lang w:val="en-US" w:eastAsia="zh-CN"/>
              </w:rPr>
              <w:t>立杆:Φ76×3.5×3500mm</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2</w:t>
            </w:r>
          </w:p>
        </w:tc>
        <w:tc>
          <w:tcPr>
            <w:tcW w:w="1425"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657</w:t>
            </w:r>
            <w:r>
              <w:rPr>
                <w:rFonts w:hint="eastAsia" w:ascii="方正仿宋_GB2312" w:hAnsi="方正仿宋_GB2312" w:eastAsia="方正仿宋_GB2312" w:cs="方正仿宋_GB2312"/>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default" w:ascii="方正仿宋_GB2312" w:hAnsi="方正仿宋_GB2312" w:eastAsia="方正仿宋_GB2312" w:cs="方正仿宋_GB2312"/>
                <w:b w:val="0"/>
                <w:bCs w:val="0"/>
                <w:sz w:val="21"/>
                <w:szCs w:val="21"/>
                <w:lang w:val="en-US" w:eastAsia="zh-CN"/>
              </w:rPr>
            </w:pPr>
            <w:r>
              <w:rPr>
                <w:rFonts w:hint="eastAsia" w:ascii="方正仿宋_GB2312" w:hAnsi="方正仿宋_GB2312" w:eastAsia="方正仿宋_GB2312" w:cs="方正仿宋_GB2312"/>
                <w:b w:val="0"/>
                <w:bCs w:val="0"/>
                <w:sz w:val="21"/>
                <w:szCs w:val="21"/>
                <w:lang w:val="en-US" w:eastAsia="zh-CN"/>
              </w:rPr>
              <w:t>36</w:t>
            </w: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绕行标志</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1.标志板：2.4m×2.4m、3mm铝板+Ⅳ反光膜；                     2.双</w:t>
            </w:r>
            <w:r>
              <w:rPr>
                <w:rFonts w:hint="eastAsia" w:ascii="方正仿宋_GB2312" w:hAnsi="方正仿宋_GB2312" w:eastAsia="方正仿宋_GB2312" w:cs="方正仿宋_GB2312"/>
                <w:b w:val="0"/>
                <w:bCs/>
                <w:sz w:val="21"/>
                <w:szCs w:val="21"/>
                <w:lang w:val="en-US" w:eastAsia="zh-CN"/>
              </w:rPr>
              <w:t>立杆:2×Φ89×4×5150mm</w:t>
            </w: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5</w:t>
            </w:r>
          </w:p>
        </w:tc>
        <w:tc>
          <w:tcPr>
            <w:tcW w:w="1425"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color w:val="auto"/>
                <w:sz w:val="21"/>
                <w:szCs w:val="21"/>
                <w:lang w:val="en-US" w:eastAsia="zh-CN"/>
              </w:rPr>
              <w:t>套</w:t>
            </w: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4340</w:t>
            </w:r>
            <w:r>
              <w:rPr>
                <w:rFonts w:hint="eastAsia" w:ascii="方正仿宋_GB2312" w:hAnsi="方正仿宋_GB2312" w:eastAsia="方正仿宋_GB2312" w:cs="方正仿宋_GB2312"/>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686" w:type="dxa"/>
            <w:noWrap w:val="0"/>
            <w:vAlign w:val="center"/>
          </w:tcPr>
          <w:p>
            <w:pPr>
              <w:jc w:val="center"/>
              <w:rPr>
                <w:rFonts w:hint="eastAsia" w:ascii="方正仿宋_GB2312" w:hAnsi="方正仿宋_GB2312" w:eastAsia="方正仿宋_GB2312" w:cs="方正仿宋_GB2312"/>
                <w:b w:val="0"/>
                <w:bCs w:val="0"/>
                <w:sz w:val="21"/>
                <w:szCs w:val="21"/>
                <w:lang w:val="en-US" w:eastAsia="zh-CN"/>
              </w:rPr>
            </w:pPr>
          </w:p>
        </w:tc>
        <w:tc>
          <w:tcPr>
            <w:tcW w:w="2449" w:type="dxa"/>
            <w:noWrap w:val="0"/>
            <w:vAlign w:val="center"/>
          </w:tcPr>
          <w:p>
            <w:pPr>
              <w:jc w:val="center"/>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合计</w:t>
            </w:r>
          </w:p>
        </w:tc>
        <w:tc>
          <w:tcPr>
            <w:tcW w:w="2625" w:type="dxa"/>
            <w:noWrap w:val="0"/>
            <w:vAlign w:val="center"/>
          </w:tcPr>
          <w:p>
            <w:pPr>
              <w:tabs>
                <w:tab w:val="left" w:pos="312"/>
              </w:tabs>
              <w:rPr>
                <w:rFonts w:hint="eastAsia" w:ascii="方正仿宋_GB2312" w:hAnsi="方正仿宋_GB2312" w:eastAsia="方正仿宋_GB2312" w:cs="方正仿宋_GB2312"/>
                <w:sz w:val="21"/>
                <w:szCs w:val="21"/>
                <w:lang w:val="en-US" w:eastAsia="zh-CN"/>
              </w:rPr>
            </w:pPr>
          </w:p>
        </w:tc>
        <w:tc>
          <w:tcPr>
            <w:tcW w:w="885" w:type="dxa"/>
            <w:noWrap w:val="0"/>
            <w:vAlign w:val="center"/>
          </w:tcPr>
          <w:p>
            <w:pPr>
              <w:tabs>
                <w:tab w:val="left" w:pos="312"/>
              </w:tabs>
              <w:jc w:val="center"/>
              <w:rPr>
                <w:rFonts w:hint="eastAsia" w:ascii="方正仿宋_GB2312" w:hAnsi="方正仿宋_GB2312" w:eastAsia="方正仿宋_GB2312" w:cs="方正仿宋_GB2312"/>
                <w:sz w:val="21"/>
                <w:szCs w:val="21"/>
                <w:lang w:val="en-US" w:eastAsia="zh-CN"/>
              </w:rPr>
            </w:pPr>
          </w:p>
        </w:tc>
        <w:tc>
          <w:tcPr>
            <w:tcW w:w="1425" w:type="dxa"/>
            <w:noWrap w:val="0"/>
            <w:vAlign w:val="center"/>
          </w:tcPr>
          <w:p>
            <w:pPr>
              <w:tabs>
                <w:tab w:val="left" w:pos="312"/>
              </w:tabs>
              <w:rPr>
                <w:rFonts w:hint="eastAsia" w:ascii="方正仿宋_GB2312" w:hAnsi="方正仿宋_GB2312" w:eastAsia="方正仿宋_GB2312" w:cs="方正仿宋_GB2312"/>
                <w:sz w:val="21"/>
                <w:szCs w:val="21"/>
              </w:rPr>
            </w:pPr>
          </w:p>
        </w:tc>
        <w:tc>
          <w:tcPr>
            <w:tcW w:w="2459" w:type="dxa"/>
            <w:noWrap w:val="0"/>
            <w:vAlign w:val="center"/>
          </w:tcPr>
          <w:p>
            <w:pPr>
              <w:tabs>
                <w:tab w:val="left" w:pos="312"/>
              </w:tabs>
              <w:jc w:val="center"/>
              <w:rPr>
                <w:rFonts w:hint="eastAsia" w:ascii="方正仿宋_GB2312" w:hAnsi="方正仿宋_GB2312" w:eastAsia="方正仿宋_GB2312" w:cs="方正仿宋_GB2312"/>
                <w:sz w:val="21"/>
                <w:szCs w:val="21"/>
              </w:rPr>
            </w:pPr>
          </w:p>
        </w:tc>
      </w:tr>
    </w:tbl>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报价书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71"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b/>
          <w:sz w:val="32"/>
          <w:szCs w:val="32"/>
          <w:u w:val="single"/>
          <w:lang w:val="en-US" w:eastAsia="zh-CN"/>
        </w:rPr>
        <w:t>东风路地铁区间供水管道改造工程</w:t>
      </w:r>
      <w:r>
        <w:rPr>
          <w:rFonts w:hint="eastAsia" w:ascii="宋体" w:hAnsi="宋体"/>
          <w:b/>
          <w:sz w:val="32"/>
          <w:szCs w:val="32"/>
          <w:u w:val="single"/>
        </w:rPr>
        <w:t>—</w:t>
      </w:r>
      <w:r>
        <w:rPr>
          <w:rFonts w:hint="eastAsia" w:ascii="宋体" w:hAnsi="宋体"/>
          <w:b/>
          <w:sz w:val="32"/>
          <w:szCs w:val="32"/>
          <w:u w:val="single"/>
          <w:lang w:val="en-US" w:eastAsia="zh-CN"/>
        </w:rPr>
        <w:t>安全文明设施材料</w:t>
      </w:r>
      <w:r>
        <w:rPr>
          <w:rFonts w:hint="eastAsia" w:ascii="宋体" w:hAnsi="宋体"/>
          <w:b/>
          <w:sz w:val="32"/>
          <w:szCs w:val="32"/>
          <w:u w:val="single"/>
        </w:rPr>
        <w:t>采购项目</w:t>
      </w:r>
    </w:p>
    <w:p>
      <w:pPr>
        <w:spacing w:line="360" w:lineRule="auto"/>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center"/>
        <w:rPr>
          <w:rFonts w:hint="eastAsia" w:ascii="宋体" w:hAnsi="宋体" w:cs="宋体"/>
          <w:b/>
          <w:spacing w:val="20"/>
          <w:sz w:val="30"/>
          <w:szCs w:val="30"/>
        </w:rPr>
      </w:pPr>
    </w:p>
    <w:p>
      <w:pPr>
        <w:ind w:right="264"/>
        <w:jc w:val="center"/>
        <w:rPr>
          <w:rFonts w:hint="eastAsia" w:ascii="宋体" w:hAnsi="宋体" w:cs="宋体"/>
          <w:b/>
          <w:spacing w:val="20"/>
          <w:sz w:val="30"/>
          <w:szCs w:val="30"/>
        </w:rPr>
      </w:pP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tbl>
      <w:tblPr>
        <w:tblStyle w:val="8"/>
        <w:tblpPr w:leftFromText="180" w:rightFromText="180" w:vertAnchor="page" w:horzAnchor="page" w:tblpX="1331" w:tblpY="1853"/>
        <w:tblW w:w="10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202"/>
        <w:gridCol w:w="756"/>
        <w:gridCol w:w="1800"/>
        <w:gridCol w:w="751"/>
        <w:gridCol w:w="819"/>
        <w:gridCol w:w="770"/>
        <w:gridCol w:w="1135"/>
        <w:gridCol w:w="780"/>
        <w:gridCol w:w="1170"/>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70" w:type="dxa"/>
            <w:gridSpan w:val="2"/>
            <w:tcBorders>
              <w:top w:val="nil"/>
              <w:left w:val="nil"/>
              <w:right w:val="nil"/>
            </w:tcBorders>
            <w:noWrap w:val="0"/>
            <w:vAlign w:val="top"/>
          </w:tcPr>
          <w:p>
            <w:pPr>
              <w:widowControl/>
              <w:jc w:val="left"/>
              <w:textAlignment w:val="center"/>
              <w:rPr>
                <w:rFonts w:hint="eastAsia" w:ascii="宋体" w:hAnsi="宋体" w:cs="宋体"/>
                <w:b/>
                <w:kern w:val="0"/>
                <w:sz w:val="22"/>
                <w:szCs w:val="22"/>
              </w:rPr>
            </w:pPr>
          </w:p>
        </w:tc>
        <w:tc>
          <w:tcPr>
            <w:tcW w:w="9315" w:type="dxa"/>
            <w:gridSpan w:val="9"/>
            <w:tcBorders>
              <w:top w:val="nil"/>
              <w:left w:val="nil"/>
              <w:right w:val="nil"/>
            </w:tcBorders>
            <w:noWrap/>
            <w:vAlign w:val="center"/>
          </w:tcPr>
          <w:p>
            <w:pPr>
              <w:widowControl/>
              <w:jc w:val="left"/>
              <w:textAlignment w:val="center"/>
              <w:rPr>
                <w:rFonts w:ascii="宋体" w:hAnsi="宋体" w:cs="宋体"/>
                <w:b/>
                <w:kern w:val="0"/>
                <w:sz w:val="22"/>
                <w:szCs w:val="22"/>
              </w:rPr>
            </w:pPr>
            <w:r>
              <w:rPr>
                <w:rFonts w:hint="eastAsia" w:ascii="宋体" w:hAnsi="宋体" w:cs="宋体"/>
                <w:b/>
                <w:kern w:val="0"/>
                <w:sz w:val="22"/>
                <w:szCs w:val="22"/>
              </w:rPr>
              <w:t>采购项目名称：</w:t>
            </w:r>
            <w:r>
              <w:rPr>
                <w:rFonts w:hint="eastAsia" w:ascii="宋体" w:hAnsi="宋体" w:cs="宋体"/>
                <w:b/>
                <w:kern w:val="0"/>
                <w:sz w:val="22"/>
                <w:szCs w:val="22"/>
                <w:lang w:val="en-US" w:eastAsia="zh-CN"/>
              </w:rPr>
              <w:t>东风路地铁区间供水管道改造工程安全文明设施材料</w:t>
            </w:r>
            <w:r>
              <w:rPr>
                <w:rFonts w:hint="eastAsia" w:ascii="宋体" w:hAnsi="宋体"/>
                <w:b/>
                <w:spacing w:val="20"/>
                <w:sz w:val="22"/>
                <w:szCs w:val="22"/>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68" w:type="dxa"/>
            <w:noWrap/>
            <w:vAlign w:val="center"/>
          </w:tcPr>
          <w:p>
            <w:pPr>
              <w:widowControl/>
              <w:jc w:val="center"/>
              <w:textAlignment w:val="center"/>
              <w:rPr>
                <w:rFonts w:ascii="宋体" w:hAnsi="宋体" w:cs="宋体"/>
                <w:kern w:val="0"/>
                <w:sz w:val="24"/>
              </w:rPr>
            </w:pPr>
            <w:r>
              <w:rPr>
                <w:rFonts w:hint="eastAsia" w:ascii="宋体" w:hAnsi="宋体" w:cs="宋体"/>
                <w:b/>
                <w:kern w:val="0"/>
                <w:sz w:val="22"/>
                <w:szCs w:val="22"/>
              </w:rPr>
              <w:t>序号</w:t>
            </w:r>
          </w:p>
        </w:tc>
        <w:tc>
          <w:tcPr>
            <w:tcW w:w="958" w:type="dxa"/>
            <w:gridSpan w:val="2"/>
            <w:noWrap/>
            <w:vAlign w:val="center"/>
          </w:tcPr>
          <w:p>
            <w:pPr>
              <w:widowControl/>
              <w:jc w:val="center"/>
              <w:textAlignment w:val="center"/>
              <w:rPr>
                <w:rFonts w:ascii="宋体" w:hAnsi="宋体" w:cs="宋体"/>
                <w:b/>
                <w:kern w:val="0"/>
                <w:sz w:val="22"/>
                <w:szCs w:val="22"/>
              </w:rPr>
            </w:pPr>
            <w:r>
              <w:rPr>
                <w:rFonts w:hint="eastAsia" w:ascii="宋体" w:hAnsi="宋体" w:cs="宋体"/>
                <w:b/>
                <w:kern w:val="0"/>
                <w:sz w:val="22"/>
                <w:szCs w:val="22"/>
              </w:rPr>
              <w:t>材料名称</w:t>
            </w:r>
          </w:p>
        </w:tc>
        <w:tc>
          <w:tcPr>
            <w:tcW w:w="1800" w:type="dxa"/>
            <w:noWrap/>
            <w:vAlign w:val="center"/>
          </w:tcPr>
          <w:p>
            <w:pPr>
              <w:widowControl/>
              <w:jc w:val="center"/>
              <w:textAlignment w:val="center"/>
              <w:rPr>
                <w:rFonts w:ascii="宋体" w:hAnsi="宋体" w:cs="宋体"/>
                <w:kern w:val="0"/>
                <w:sz w:val="24"/>
              </w:rPr>
            </w:pPr>
            <w:r>
              <w:rPr>
                <w:rFonts w:hint="eastAsia" w:ascii="宋体" w:hAnsi="宋体" w:cs="宋体"/>
                <w:b/>
                <w:kern w:val="0"/>
                <w:sz w:val="22"/>
                <w:szCs w:val="22"/>
              </w:rPr>
              <w:t>规格型号</w:t>
            </w:r>
          </w:p>
        </w:tc>
        <w:tc>
          <w:tcPr>
            <w:tcW w:w="751" w:type="dxa"/>
            <w:noWrap/>
            <w:vAlign w:val="center"/>
          </w:tcPr>
          <w:p>
            <w:pPr>
              <w:widowControl/>
              <w:jc w:val="center"/>
              <w:textAlignment w:val="center"/>
              <w:rPr>
                <w:rFonts w:ascii="宋体" w:hAnsi="宋体" w:cs="宋体"/>
                <w:b/>
                <w:kern w:val="0"/>
                <w:sz w:val="22"/>
                <w:szCs w:val="22"/>
              </w:rPr>
            </w:pPr>
            <w:r>
              <w:rPr>
                <w:rFonts w:hint="eastAsia" w:ascii="宋体" w:hAnsi="宋体" w:cs="宋体"/>
                <w:b/>
                <w:kern w:val="0"/>
                <w:sz w:val="22"/>
                <w:szCs w:val="22"/>
              </w:rPr>
              <w:t>品牌</w:t>
            </w:r>
          </w:p>
        </w:tc>
        <w:tc>
          <w:tcPr>
            <w:tcW w:w="819" w:type="dxa"/>
            <w:noWrap w:val="0"/>
            <w:vAlign w:val="center"/>
          </w:tcPr>
          <w:p>
            <w:pPr>
              <w:widowControl/>
              <w:jc w:val="center"/>
              <w:textAlignment w:val="center"/>
              <w:rPr>
                <w:rFonts w:ascii="宋体" w:hAnsi="宋体" w:cs="宋体"/>
                <w:kern w:val="0"/>
                <w:sz w:val="24"/>
              </w:rPr>
            </w:pPr>
            <w:r>
              <w:rPr>
                <w:rFonts w:hint="eastAsia" w:ascii="宋体" w:hAnsi="宋体" w:cs="宋体"/>
                <w:b/>
                <w:kern w:val="0"/>
                <w:sz w:val="22"/>
                <w:szCs w:val="22"/>
              </w:rPr>
              <w:t>单位</w:t>
            </w:r>
          </w:p>
        </w:tc>
        <w:tc>
          <w:tcPr>
            <w:tcW w:w="770" w:type="dxa"/>
            <w:noWrap/>
            <w:vAlign w:val="center"/>
          </w:tcPr>
          <w:p>
            <w:pPr>
              <w:widowControl/>
              <w:jc w:val="center"/>
              <w:textAlignment w:val="center"/>
              <w:rPr>
                <w:rFonts w:ascii="宋体" w:hAnsi="宋体" w:cs="宋体"/>
                <w:kern w:val="0"/>
                <w:sz w:val="24"/>
              </w:rPr>
            </w:pPr>
            <w:r>
              <w:rPr>
                <w:rFonts w:hint="eastAsia" w:ascii="宋体" w:hAnsi="宋体" w:cs="宋体"/>
                <w:b/>
                <w:kern w:val="0"/>
                <w:sz w:val="22"/>
                <w:szCs w:val="22"/>
              </w:rPr>
              <w:t>数量</w:t>
            </w:r>
          </w:p>
        </w:tc>
        <w:tc>
          <w:tcPr>
            <w:tcW w:w="1135" w:type="dxa"/>
            <w:noWrap/>
            <w:vAlign w:val="center"/>
          </w:tcPr>
          <w:p>
            <w:pPr>
              <w:widowControl/>
              <w:jc w:val="both"/>
              <w:textAlignment w:val="center"/>
              <w:rPr>
                <w:rFonts w:ascii="宋体" w:hAnsi="宋体" w:cs="宋体"/>
                <w:b/>
                <w:kern w:val="0"/>
                <w:sz w:val="22"/>
                <w:szCs w:val="22"/>
              </w:rPr>
            </w:pPr>
            <w:r>
              <w:rPr>
                <w:rFonts w:hint="eastAsia" w:ascii="宋体" w:hAnsi="宋体" w:cs="宋体"/>
                <w:b/>
                <w:kern w:val="0"/>
                <w:sz w:val="22"/>
                <w:szCs w:val="22"/>
              </w:rPr>
              <w:t>不含税</w:t>
            </w:r>
          </w:p>
          <w:p>
            <w:pPr>
              <w:widowControl/>
              <w:jc w:val="center"/>
              <w:textAlignment w:val="center"/>
              <w:rPr>
                <w:rFonts w:ascii="宋体" w:hAnsi="宋体" w:cs="宋体"/>
                <w:b/>
                <w:kern w:val="0"/>
                <w:sz w:val="22"/>
                <w:szCs w:val="22"/>
              </w:rPr>
            </w:pPr>
            <w:r>
              <w:rPr>
                <w:rFonts w:hint="eastAsia" w:ascii="宋体" w:hAnsi="宋体" w:cs="宋体"/>
                <w:b/>
                <w:kern w:val="0"/>
                <w:sz w:val="22"/>
                <w:szCs w:val="22"/>
              </w:rPr>
              <w:t>单价（元）</w:t>
            </w:r>
          </w:p>
        </w:tc>
        <w:tc>
          <w:tcPr>
            <w:tcW w:w="780" w:type="dxa"/>
            <w:noWrap/>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rPr>
              <w:t>税率</w:t>
            </w:r>
          </w:p>
        </w:tc>
        <w:tc>
          <w:tcPr>
            <w:tcW w:w="1170" w:type="dxa"/>
            <w:noWrap/>
            <w:vAlign w:val="center"/>
          </w:tcPr>
          <w:p>
            <w:pPr>
              <w:widowControl/>
              <w:jc w:val="center"/>
              <w:textAlignment w:val="center"/>
              <w:rPr>
                <w:rFonts w:ascii="宋体" w:hAnsi="宋体" w:cs="宋体"/>
                <w:b/>
                <w:kern w:val="0"/>
                <w:sz w:val="22"/>
                <w:szCs w:val="22"/>
              </w:rPr>
            </w:pPr>
            <w:r>
              <w:rPr>
                <w:rFonts w:hint="eastAsia" w:ascii="宋体" w:hAnsi="宋体" w:cs="宋体"/>
                <w:b/>
                <w:kern w:val="0"/>
                <w:sz w:val="22"/>
                <w:szCs w:val="22"/>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rPr>
              <w:t>（元）</w:t>
            </w:r>
          </w:p>
        </w:tc>
        <w:tc>
          <w:tcPr>
            <w:tcW w:w="1334" w:type="dxa"/>
            <w:noWrap/>
            <w:vAlign w:val="center"/>
          </w:tcPr>
          <w:p>
            <w:pPr>
              <w:widowControl/>
              <w:jc w:val="center"/>
              <w:textAlignment w:val="center"/>
              <w:rPr>
                <w:rFonts w:ascii="宋体" w:hAnsi="宋体" w:cs="宋体"/>
                <w:b/>
                <w:kern w:val="0"/>
                <w:sz w:val="22"/>
                <w:szCs w:val="22"/>
              </w:rPr>
            </w:pPr>
            <w:r>
              <w:rPr>
                <w:rFonts w:hint="eastAsia" w:ascii="宋体" w:hAnsi="宋体" w:cs="宋体"/>
                <w:b/>
                <w:kern w:val="0"/>
                <w:sz w:val="22"/>
                <w:szCs w:val="22"/>
              </w:rPr>
              <w:t>含税总价</w:t>
            </w:r>
          </w:p>
          <w:p>
            <w:pPr>
              <w:widowControl/>
              <w:jc w:val="center"/>
              <w:textAlignment w:val="center"/>
              <w:rPr>
                <w:rFonts w:ascii="宋体" w:hAnsi="宋体" w:cs="宋体"/>
                <w:b/>
                <w:kern w:val="0"/>
                <w:sz w:val="22"/>
                <w:szCs w:val="22"/>
              </w:rPr>
            </w:pPr>
            <w:r>
              <w:rPr>
                <w:rFonts w:hint="eastAsia" w:ascii="宋体" w:hAnsi="宋体" w:cs="宋体"/>
                <w:b/>
                <w:kern w:val="0"/>
                <w:sz w:val="22"/>
                <w:szCs w:val="2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68" w:type="dxa"/>
            <w:noWrap/>
            <w:vAlign w:val="center"/>
          </w:tcPr>
          <w:p>
            <w:pPr>
              <w:jc w:val="center"/>
              <w:textAlignment w:val="center"/>
              <w:rPr>
                <w:rFonts w:ascii="宋体" w:hAnsi="宋体" w:cs="宋体"/>
                <w:sz w:val="21"/>
                <w:szCs w:val="21"/>
              </w:rPr>
            </w:pPr>
            <w:r>
              <w:rPr>
                <w:rFonts w:hint="eastAsia" w:ascii="宋体" w:hAnsi="宋体" w:cs="宋体"/>
                <w:sz w:val="21"/>
                <w:szCs w:val="21"/>
              </w:rPr>
              <w:t>1</w:t>
            </w:r>
          </w:p>
        </w:tc>
        <w:tc>
          <w:tcPr>
            <w:tcW w:w="958" w:type="dxa"/>
            <w:gridSpan w:val="2"/>
            <w:noWrap/>
            <w:vAlign w:val="center"/>
          </w:tcPr>
          <w:p>
            <w:pPr>
              <w:spacing w:line="440" w:lineRule="exact"/>
              <w:jc w:val="both"/>
              <w:rPr>
                <w:rFonts w:hint="default" w:ascii="宋体" w:hAnsi="宋体" w:eastAsia="宋体" w:cs="宋体"/>
                <w:sz w:val="21"/>
                <w:szCs w:val="21"/>
                <w:lang w:val="en-US" w:eastAsia="zh-CN"/>
              </w:rPr>
            </w:pPr>
          </w:p>
        </w:tc>
        <w:tc>
          <w:tcPr>
            <w:tcW w:w="1800" w:type="dxa"/>
            <w:noWrap/>
            <w:vAlign w:val="center"/>
          </w:tcPr>
          <w:p>
            <w:pPr>
              <w:spacing w:line="360" w:lineRule="exact"/>
              <w:jc w:val="center"/>
              <w:rPr>
                <w:rFonts w:hint="default" w:ascii="宋体" w:hAnsi="宋体" w:eastAsia="宋体"/>
                <w:sz w:val="21"/>
                <w:szCs w:val="21"/>
                <w:lang w:val="en-US" w:eastAsia="zh-CN"/>
              </w:rPr>
            </w:pPr>
          </w:p>
        </w:tc>
        <w:tc>
          <w:tcPr>
            <w:tcW w:w="751" w:type="dxa"/>
            <w:noWrap/>
            <w:vAlign w:val="center"/>
          </w:tcPr>
          <w:p>
            <w:pPr>
              <w:jc w:val="center"/>
              <w:textAlignment w:val="center"/>
              <w:rPr>
                <w:rFonts w:ascii="宋体" w:hAnsi="宋体" w:cs="宋体"/>
                <w:sz w:val="21"/>
                <w:szCs w:val="21"/>
              </w:rPr>
            </w:pPr>
          </w:p>
        </w:tc>
        <w:tc>
          <w:tcPr>
            <w:tcW w:w="819" w:type="dxa"/>
            <w:noWrap w:val="0"/>
            <w:vAlign w:val="center"/>
          </w:tcPr>
          <w:p>
            <w:pPr>
              <w:jc w:val="center"/>
              <w:textAlignment w:val="center"/>
              <w:rPr>
                <w:rFonts w:ascii="宋体" w:hAnsi="宋体" w:cs="宋体"/>
                <w:sz w:val="21"/>
                <w:szCs w:val="21"/>
              </w:rPr>
            </w:pPr>
          </w:p>
        </w:tc>
        <w:tc>
          <w:tcPr>
            <w:tcW w:w="770" w:type="dxa"/>
            <w:noWrap/>
            <w:vAlign w:val="center"/>
          </w:tcPr>
          <w:p>
            <w:pPr>
              <w:jc w:val="center"/>
              <w:textAlignment w:val="center"/>
              <w:rPr>
                <w:rFonts w:hint="default" w:ascii="宋体" w:hAnsi="宋体" w:eastAsia="宋体" w:cs="宋体"/>
                <w:sz w:val="21"/>
                <w:szCs w:val="21"/>
                <w:lang w:val="en-US" w:eastAsia="zh-CN"/>
              </w:rPr>
            </w:pPr>
          </w:p>
        </w:tc>
        <w:tc>
          <w:tcPr>
            <w:tcW w:w="1135" w:type="dxa"/>
            <w:noWrap/>
            <w:vAlign w:val="center"/>
          </w:tcPr>
          <w:p>
            <w:pPr>
              <w:widowControl/>
              <w:jc w:val="center"/>
              <w:textAlignment w:val="center"/>
              <w:rPr>
                <w:rFonts w:ascii="宋体" w:hAnsi="宋体" w:cs="宋体"/>
                <w:kern w:val="0"/>
                <w:sz w:val="21"/>
                <w:szCs w:val="21"/>
              </w:rPr>
            </w:pPr>
          </w:p>
        </w:tc>
        <w:tc>
          <w:tcPr>
            <w:tcW w:w="780" w:type="dxa"/>
            <w:noWrap/>
            <w:vAlign w:val="center"/>
          </w:tcPr>
          <w:p>
            <w:pPr>
              <w:widowControl/>
              <w:jc w:val="center"/>
              <w:textAlignment w:val="center"/>
              <w:rPr>
                <w:rFonts w:ascii="宋体" w:hAnsi="宋体" w:cs="宋体"/>
                <w:kern w:val="0"/>
                <w:sz w:val="21"/>
                <w:szCs w:val="21"/>
              </w:rPr>
            </w:pPr>
          </w:p>
        </w:tc>
        <w:tc>
          <w:tcPr>
            <w:tcW w:w="1170" w:type="dxa"/>
            <w:noWrap/>
            <w:vAlign w:val="center"/>
          </w:tcPr>
          <w:p>
            <w:pPr>
              <w:widowControl/>
              <w:jc w:val="center"/>
              <w:textAlignment w:val="center"/>
              <w:rPr>
                <w:rFonts w:ascii="宋体" w:hAnsi="宋体" w:cs="宋体"/>
                <w:kern w:val="0"/>
                <w:sz w:val="21"/>
                <w:szCs w:val="21"/>
              </w:rPr>
            </w:pPr>
          </w:p>
        </w:tc>
        <w:tc>
          <w:tcPr>
            <w:tcW w:w="1334" w:type="dxa"/>
            <w:noWrap/>
            <w:vAlign w:val="center"/>
          </w:tcPr>
          <w:p>
            <w:pPr>
              <w:widowControl/>
              <w:jc w:val="center"/>
              <w:textAlignment w:val="center"/>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568" w:type="dxa"/>
            <w:noWrap/>
            <w:vAlign w:val="center"/>
          </w:tcPr>
          <w:p>
            <w:pPr>
              <w:jc w:val="center"/>
              <w:textAlignment w:val="center"/>
              <w:rPr>
                <w:rFonts w:ascii="宋体" w:hAnsi="宋体" w:cs="宋体"/>
                <w:sz w:val="21"/>
                <w:szCs w:val="21"/>
              </w:rPr>
            </w:pPr>
            <w:r>
              <w:rPr>
                <w:rFonts w:hint="eastAsia" w:ascii="宋体" w:hAnsi="宋体" w:cs="宋体"/>
                <w:sz w:val="21"/>
                <w:szCs w:val="21"/>
              </w:rPr>
              <w:t>2</w:t>
            </w:r>
          </w:p>
        </w:tc>
        <w:tc>
          <w:tcPr>
            <w:tcW w:w="958" w:type="dxa"/>
            <w:gridSpan w:val="2"/>
            <w:noWrap/>
            <w:vAlign w:val="center"/>
          </w:tcPr>
          <w:p>
            <w:pPr>
              <w:spacing w:line="440" w:lineRule="exact"/>
              <w:jc w:val="center"/>
              <w:rPr>
                <w:rFonts w:ascii="宋体" w:hAnsi="宋体" w:cs="宋体"/>
                <w:sz w:val="21"/>
                <w:szCs w:val="21"/>
              </w:rPr>
            </w:pPr>
          </w:p>
        </w:tc>
        <w:tc>
          <w:tcPr>
            <w:tcW w:w="1800" w:type="dxa"/>
            <w:noWrap/>
            <w:vAlign w:val="center"/>
          </w:tcPr>
          <w:p>
            <w:pPr>
              <w:spacing w:line="360" w:lineRule="exact"/>
              <w:jc w:val="center"/>
              <w:rPr>
                <w:rFonts w:hint="default" w:ascii="宋体" w:hAnsi="宋体"/>
                <w:sz w:val="21"/>
                <w:szCs w:val="21"/>
                <w:lang w:val="en-US"/>
              </w:rPr>
            </w:pPr>
          </w:p>
        </w:tc>
        <w:tc>
          <w:tcPr>
            <w:tcW w:w="751" w:type="dxa"/>
            <w:noWrap/>
            <w:vAlign w:val="center"/>
          </w:tcPr>
          <w:p>
            <w:pPr>
              <w:jc w:val="center"/>
              <w:textAlignment w:val="center"/>
              <w:rPr>
                <w:rFonts w:ascii="宋体" w:hAnsi="宋体" w:cs="宋体"/>
                <w:sz w:val="21"/>
                <w:szCs w:val="21"/>
              </w:rPr>
            </w:pPr>
          </w:p>
        </w:tc>
        <w:tc>
          <w:tcPr>
            <w:tcW w:w="819" w:type="dxa"/>
            <w:noWrap w:val="0"/>
            <w:vAlign w:val="center"/>
          </w:tcPr>
          <w:p>
            <w:pPr>
              <w:jc w:val="center"/>
              <w:textAlignment w:val="center"/>
              <w:rPr>
                <w:rFonts w:ascii="宋体" w:hAnsi="宋体" w:cs="宋体"/>
                <w:sz w:val="21"/>
                <w:szCs w:val="21"/>
              </w:rPr>
            </w:pPr>
          </w:p>
        </w:tc>
        <w:tc>
          <w:tcPr>
            <w:tcW w:w="770" w:type="dxa"/>
            <w:noWrap/>
            <w:vAlign w:val="center"/>
          </w:tcPr>
          <w:p>
            <w:pPr>
              <w:jc w:val="center"/>
              <w:textAlignment w:val="center"/>
              <w:rPr>
                <w:rFonts w:hint="default" w:ascii="宋体" w:hAnsi="宋体" w:eastAsia="宋体" w:cs="宋体"/>
                <w:sz w:val="21"/>
                <w:szCs w:val="21"/>
                <w:lang w:val="en-US" w:eastAsia="zh-CN"/>
              </w:rPr>
            </w:pPr>
          </w:p>
        </w:tc>
        <w:tc>
          <w:tcPr>
            <w:tcW w:w="1135" w:type="dxa"/>
            <w:noWrap/>
            <w:vAlign w:val="center"/>
          </w:tcPr>
          <w:p>
            <w:pPr>
              <w:widowControl/>
              <w:jc w:val="center"/>
              <w:textAlignment w:val="center"/>
              <w:rPr>
                <w:rFonts w:ascii="宋体" w:hAnsi="宋体" w:cs="宋体"/>
                <w:kern w:val="0"/>
                <w:sz w:val="21"/>
                <w:szCs w:val="21"/>
              </w:rPr>
            </w:pPr>
          </w:p>
        </w:tc>
        <w:tc>
          <w:tcPr>
            <w:tcW w:w="780" w:type="dxa"/>
            <w:noWrap/>
            <w:vAlign w:val="center"/>
          </w:tcPr>
          <w:p>
            <w:pPr>
              <w:widowControl/>
              <w:jc w:val="center"/>
              <w:textAlignment w:val="center"/>
              <w:rPr>
                <w:rFonts w:ascii="宋体" w:hAnsi="宋体" w:cs="宋体"/>
                <w:kern w:val="0"/>
                <w:sz w:val="21"/>
                <w:szCs w:val="21"/>
              </w:rPr>
            </w:pPr>
          </w:p>
        </w:tc>
        <w:tc>
          <w:tcPr>
            <w:tcW w:w="1170" w:type="dxa"/>
            <w:noWrap/>
            <w:vAlign w:val="center"/>
          </w:tcPr>
          <w:p>
            <w:pPr>
              <w:widowControl/>
              <w:jc w:val="center"/>
              <w:textAlignment w:val="center"/>
              <w:rPr>
                <w:rFonts w:ascii="宋体" w:hAnsi="宋体" w:cs="宋体"/>
                <w:kern w:val="0"/>
                <w:sz w:val="21"/>
                <w:szCs w:val="21"/>
              </w:rPr>
            </w:pPr>
          </w:p>
        </w:tc>
        <w:tc>
          <w:tcPr>
            <w:tcW w:w="1334" w:type="dxa"/>
            <w:noWrap/>
            <w:vAlign w:val="center"/>
          </w:tcPr>
          <w:p>
            <w:pPr>
              <w:widowControl/>
              <w:jc w:val="center"/>
              <w:textAlignment w:val="center"/>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68" w:type="dxa"/>
            <w:noWrap/>
            <w:vAlign w:val="center"/>
          </w:tcPr>
          <w:p>
            <w:pPr>
              <w:widowControl/>
              <w:jc w:val="center"/>
              <w:textAlignment w:val="center"/>
              <w:rPr>
                <w:rFonts w:ascii="宋体" w:hAnsi="宋体" w:cs="宋体"/>
                <w:kern w:val="0"/>
                <w:sz w:val="21"/>
                <w:szCs w:val="21"/>
              </w:rPr>
            </w:pPr>
            <w:r>
              <w:rPr>
                <w:rFonts w:hint="eastAsia" w:ascii="宋体" w:hAnsi="宋体" w:cs="宋体"/>
                <w:kern w:val="0"/>
                <w:sz w:val="21"/>
                <w:szCs w:val="21"/>
              </w:rPr>
              <w:t>3</w:t>
            </w:r>
          </w:p>
        </w:tc>
        <w:tc>
          <w:tcPr>
            <w:tcW w:w="958" w:type="dxa"/>
            <w:gridSpan w:val="2"/>
            <w:noWrap/>
            <w:vAlign w:val="center"/>
          </w:tcPr>
          <w:p>
            <w:pPr>
              <w:spacing w:line="440" w:lineRule="exact"/>
              <w:jc w:val="both"/>
              <w:rPr>
                <w:rFonts w:ascii="宋体" w:hAnsi="宋体" w:cs="宋体"/>
                <w:sz w:val="21"/>
                <w:szCs w:val="21"/>
              </w:rPr>
            </w:pPr>
          </w:p>
        </w:tc>
        <w:tc>
          <w:tcPr>
            <w:tcW w:w="1800" w:type="dxa"/>
            <w:noWrap/>
            <w:vAlign w:val="center"/>
          </w:tcPr>
          <w:p>
            <w:pPr>
              <w:spacing w:line="360" w:lineRule="exact"/>
              <w:jc w:val="center"/>
              <w:rPr>
                <w:rFonts w:hint="default" w:ascii="宋体" w:hAnsi="宋体"/>
                <w:sz w:val="21"/>
                <w:szCs w:val="21"/>
                <w:lang w:val="en-US"/>
              </w:rPr>
            </w:pPr>
          </w:p>
        </w:tc>
        <w:tc>
          <w:tcPr>
            <w:tcW w:w="751" w:type="dxa"/>
            <w:noWrap/>
            <w:vAlign w:val="center"/>
          </w:tcPr>
          <w:p>
            <w:pPr>
              <w:jc w:val="center"/>
              <w:textAlignment w:val="center"/>
              <w:rPr>
                <w:rFonts w:ascii="宋体" w:hAnsi="宋体" w:cs="宋体"/>
                <w:sz w:val="21"/>
                <w:szCs w:val="21"/>
              </w:rPr>
            </w:pPr>
          </w:p>
        </w:tc>
        <w:tc>
          <w:tcPr>
            <w:tcW w:w="819" w:type="dxa"/>
            <w:noWrap w:val="0"/>
            <w:vAlign w:val="center"/>
          </w:tcPr>
          <w:p>
            <w:pPr>
              <w:jc w:val="center"/>
              <w:textAlignment w:val="center"/>
              <w:rPr>
                <w:rFonts w:ascii="宋体" w:hAnsi="宋体" w:cs="宋体"/>
                <w:sz w:val="21"/>
                <w:szCs w:val="21"/>
              </w:rPr>
            </w:pPr>
          </w:p>
        </w:tc>
        <w:tc>
          <w:tcPr>
            <w:tcW w:w="770" w:type="dxa"/>
            <w:noWrap/>
            <w:vAlign w:val="center"/>
          </w:tcPr>
          <w:p>
            <w:pPr>
              <w:jc w:val="center"/>
              <w:textAlignment w:val="center"/>
              <w:rPr>
                <w:rFonts w:hint="default" w:ascii="宋体" w:hAnsi="宋体" w:eastAsia="宋体" w:cs="宋体"/>
                <w:sz w:val="21"/>
                <w:szCs w:val="21"/>
                <w:lang w:val="en-US" w:eastAsia="zh-CN"/>
              </w:rPr>
            </w:pPr>
          </w:p>
        </w:tc>
        <w:tc>
          <w:tcPr>
            <w:tcW w:w="1135" w:type="dxa"/>
            <w:noWrap/>
            <w:vAlign w:val="center"/>
          </w:tcPr>
          <w:p>
            <w:pPr>
              <w:widowControl/>
              <w:jc w:val="center"/>
              <w:textAlignment w:val="center"/>
              <w:rPr>
                <w:rFonts w:ascii="宋体" w:hAnsi="宋体" w:cs="宋体"/>
                <w:kern w:val="0"/>
                <w:sz w:val="21"/>
                <w:szCs w:val="21"/>
              </w:rPr>
            </w:pPr>
          </w:p>
        </w:tc>
        <w:tc>
          <w:tcPr>
            <w:tcW w:w="780" w:type="dxa"/>
            <w:noWrap/>
            <w:vAlign w:val="center"/>
          </w:tcPr>
          <w:p>
            <w:pPr>
              <w:widowControl/>
              <w:jc w:val="center"/>
              <w:textAlignment w:val="center"/>
              <w:rPr>
                <w:rFonts w:ascii="宋体" w:hAnsi="宋体" w:cs="宋体"/>
                <w:kern w:val="0"/>
                <w:sz w:val="21"/>
                <w:szCs w:val="21"/>
              </w:rPr>
            </w:pPr>
          </w:p>
        </w:tc>
        <w:tc>
          <w:tcPr>
            <w:tcW w:w="1170" w:type="dxa"/>
            <w:noWrap/>
            <w:vAlign w:val="center"/>
          </w:tcPr>
          <w:p>
            <w:pPr>
              <w:widowControl/>
              <w:jc w:val="center"/>
              <w:textAlignment w:val="center"/>
              <w:rPr>
                <w:rFonts w:ascii="宋体" w:hAnsi="宋体" w:cs="宋体"/>
                <w:kern w:val="0"/>
                <w:sz w:val="21"/>
                <w:szCs w:val="21"/>
              </w:rPr>
            </w:pPr>
          </w:p>
        </w:tc>
        <w:tc>
          <w:tcPr>
            <w:tcW w:w="1334" w:type="dxa"/>
            <w:noWrap/>
            <w:vAlign w:val="center"/>
          </w:tcPr>
          <w:p>
            <w:pP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68" w:type="dxa"/>
            <w:noWrap/>
            <w:vAlign w:val="center"/>
          </w:tcPr>
          <w:p>
            <w:pPr>
              <w:widowControl/>
              <w:jc w:val="center"/>
              <w:textAlignment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4</w:t>
            </w:r>
          </w:p>
        </w:tc>
        <w:tc>
          <w:tcPr>
            <w:tcW w:w="958" w:type="dxa"/>
            <w:gridSpan w:val="2"/>
            <w:noWrap/>
            <w:vAlign w:val="center"/>
          </w:tcPr>
          <w:p>
            <w:pPr>
              <w:spacing w:line="440" w:lineRule="exact"/>
              <w:jc w:val="both"/>
              <w:rPr>
                <w:rFonts w:hint="eastAsia" w:ascii="宋体" w:hAnsi="宋体" w:cs="宋体"/>
                <w:sz w:val="21"/>
                <w:szCs w:val="21"/>
              </w:rPr>
            </w:pPr>
          </w:p>
        </w:tc>
        <w:tc>
          <w:tcPr>
            <w:tcW w:w="1800" w:type="dxa"/>
            <w:noWrap/>
            <w:vAlign w:val="center"/>
          </w:tcPr>
          <w:p>
            <w:pPr>
              <w:spacing w:line="360" w:lineRule="exact"/>
              <w:jc w:val="both"/>
              <w:rPr>
                <w:rFonts w:hint="default" w:ascii="宋体" w:hAnsi="宋体"/>
                <w:sz w:val="21"/>
                <w:szCs w:val="21"/>
                <w:lang w:val="en-US"/>
              </w:rPr>
            </w:pPr>
          </w:p>
        </w:tc>
        <w:tc>
          <w:tcPr>
            <w:tcW w:w="751" w:type="dxa"/>
            <w:noWrap/>
            <w:vAlign w:val="center"/>
          </w:tcPr>
          <w:p>
            <w:pPr>
              <w:jc w:val="center"/>
              <w:textAlignment w:val="center"/>
              <w:rPr>
                <w:rFonts w:ascii="宋体" w:hAnsi="宋体" w:cs="宋体"/>
                <w:sz w:val="21"/>
                <w:szCs w:val="21"/>
              </w:rPr>
            </w:pPr>
          </w:p>
        </w:tc>
        <w:tc>
          <w:tcPr>
            <w:tcW w:w="819" w:type="dxa"/>
            <w:noWrap w:val="0"/>
            <w:vAlign w:val="center"/>
          </w:tcPr>
          <w:p>
            <w:pPr>
              <w:jc w:val="both"/>
              <w:textAlignment w:val="center"/>
              <w:rPr>
                <w:rFonts w:hint="eastAsia" w:ascii="宋体" w:hAnsi="宋体" w:cs="宋体"/>
                <w:sz w:val="21"/>
                <w:szCs w:val="21"/>
              </w:rPr>
            </w:pPr>
          </w:p>
        </w:tc>
        <w:tc>
          <w:tcPr>
            <w:tcW w:w="770" w:type="dxa"/>
            <w:noWrap/>
            <w:vAlign w:val="center"/>
          </w:tcPr>
          <w:p>
            <w:pPr>
              <w:jc w:val="center"/>
              <w:textAlignment w:val="center"/>
              <w:rPr>
                <w:rFonts w:hint="default" w:ascii="宋体" w:hAnsi="宋体" w:eastAsia="宋体" w:cs="宋体"/>
                <w:sz w:val="21"/>
                <w:szCs w:val="21"/>
                <w:lang w:val="en-US" w:eastAsia="zh-CN"/>
              </w:rPr>
            </w:pPr>
          </w:p>
        </w:tc>
        <w:tc>
          <w:tcPr>
            <w:tcW w:w="1135" w:type="dxa"/>
            <w:noWrap/>
            <w:vAlign w:val="center"/>
          </w:tcPr>
          <w:p>
            <w:pPr>
              <w:widowControl/>
              <w:jc w:val="center"/>
              <w:textAlignment w:val="center"/>
              <w:rPr>
                <w:rFonts w:ascii="宋体" w:hAnsi="宋体" w:cs="宋体"/>
                <w:kern w:val="0"/>
                <w:sz w:val="21"/>
                <w:szCs w:val="21"/>
              </w:rPr>
            </w:pPr>
          </w:p>
        </w:tc>
        <w:tc>
          <w:tcPr>
            <w:tcW w:w="780" w:type="dxa"/>
            <w:noWrap/>
            <w:vAlign w:val="center"/>
          </w:tcPr>
          <w:p>
            <w:pPr>
              <w:widowControl/>
              <w:jc w:val="center"/>
              <w:textAlignment w:val="center"/>
              <w:rPr>
                <w:rFonts w:ascii="宋体" w:hAnsi="宋体" w:cs="宋体"/>
                <w:kern w:val="0"/>
                <w:sz w:val="21"/>
                <w:szCs w:val="21"/>
              </w:rPr>
            </w:pPr>
          </w:p>
        </w:tc>
        <w:tc>
          <w:tcPr>
            <w:tcW w:w="1170" w:type="dxa"/>
            <w:noWrap/>
            <w:vAlign w:val="center"/>
          </w:tcPr>
          <w:p>
            <w:pPr>
              <w:widowControl/>
              <w:jc w:val="center"/>
              <w:textAlignment w:val="center"/>
              <w:rPr>
                <w:rFonts w:ascii="宋体" w:hAnsi="宋体" w:cs="宋体"/>
                <w:kern w:val="0"/>
                <w:sz w:val="21"/>
                <w:szCs w:val="21"/>
              </w:rPr>
            </w:pPr>
          </w:p>
        </w:tc>
        <w:tc>
          <w:tcPr>
            <w:tcW w:w="1334" w:type="dxa"/>
            <w:noWrap/>
            <w:vAlign w:val="center"/>
          </w:tcPr>
          <w:p>
            <w:pP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68" w:type="dxa"/>
            <w:noWrap/>
            <w:vAlign w:val="center"/>
          </w:tcPr>
          <w:p>
            <w:pPr>
              <w:widowControl/>
              <w:jc w:val="center"/>
              <w:textAlignment w:val="center"/>
              <w:rPr>
                <w:rFonts w:hint="eastAsia" w:ascii="宋体" w:hAnsi="宋体" w:eastAsia="宋体" w:cs="宋体"/>
                <w:kern w:val="0"/>
                <w:sz w:val="24"/>
                <w:lang w:val="en-US" w:eastAsia="zh-CN"/>
              </w:rPr>
            </w:pPr>
            <w:r>
              <w:rPr>
                <w:rFonts w:hint="eastAsia" w:ascii="宋体" w:hAnsi="宋体" w:cs="宋体"/>
                <w:kern w:val="0"/>
                <w:sz w:val="24"/>
                <w:lang w:val="en-US" w:eastAsia="zh-CN"/>
              </w:rPr>
              <w:t>5</w:t>
            </w:r>
          </w:p>
        </w:tc>
        <w:tc>
          <w:tcPr>
            <w:tcW w:w="958" w:type="dxa"/>
            <w:gridSpan w:val="2"/>
            <w:noWrap/>
            <w:vAlign w:val="center"/>
          </w:tcPr>
          <w:p>
            <w:pPr>
              <w:spacing w:line="440" w:lineRule="exact"/>
              <w:jc w:val="both"/>
              <w:rPr>
                <w:rFonts w:hint="eastAsia" w:ascii="宋体" w:hAnsi="宋体" w:cs="宋体"/>
                <w:sz w:val="24"/>
              </w:rPr>
            </w:pPr>
          </w:p>
        </w:tc>
        <w:tc>
          <w:tcPr>
            <w:tcW w:w="1800" w:type="dxa"/>
            <w:noWrap/>
            <w:vAlign w:val="center"/>
          </w:tcPr>
          <w:p>
            <w:pPr>
              <w:spacing w:line="360" w:lineRule="exact"/>
              <w:jc w:val="both"/>
              <w:rPr>
                <w:rFonts w:hint="default" w:ascii="宋体" w:hAnsi="宋体"/>
                <w:sz w:val="24"/>
                <w:lang w:val="en-US"/>
              </w:rPr>
            </w:pPr>
          </w:p>
        </w:tc>
        <w:tc>
          <w:tcPr>
            <w:tcW w:w="751" w:type="dxa"/>
            <w:noWrap/>
            <w:vAlign w:val="center"/>
          </w:tcPr>
          <w:p>
            <w:pPr>
              <w:jc w:val="center"/>
              <w:textAlignment w:val="center"/>
              <w:rPr>
                <w:rFonts w:ascii="宋体" w:hAnsi="宋体" w:cs="宋体"/>
                <w:sz w:val="24"/>
              </w:rPr>
            </w:pPr>
          </w:p>
        </w:tc>
        <w:tc>
          <w:tcPr>
            <w:tcW w:w="819" w:type="dxa"/>
            <w:noWrap w:val="0"/>
            <w:vAlign w:val="center"/>
          </w:tcPr>
          <w:p>
            <w:pPr>
              <w:jc w:val="both"/>
              <w:textAlignment w:val="center"/>
              <w:rPr>
                <w:rFonts w:hint="eastAsia" w:ascii="宋体" w:hAnsi="宋体" w:cs="宋体"/>
                <w:sz w:val="24"/>
              </w:rPr>
            </w:pPr>
          </w:p>
        </w:tc>
        <w:tc>
          <w:tcPr>
            <w:tcW w:w="770" w:type="dxa"/>
            <w:noWrap/>
            <w:vAlign w:val="center"/>
          </w:tcPr>
          <w:p>
            <w:pPr>
              <w:jc w:val="center"/>
              <w:textAlignment w:val="center"/>
              <w:rPr>
                <w:rFonts w:hint="default" w:ascii="宋体" w:hAnsi="宋体" w:eastAsia="宋体" w:cs="宋体"/>
                <w:sz w:val="24"/>
                <w:lang w:val="en-US" w:eastAsia="zh-CN"/>
              </w:rPr>
            </w:pPr>
          </w:p>
        </w:tc>
        <w:tc>
          <w:tcPr>
            <w:tcW w:w="1135" w:type="dxa"/>
            <w:noWrap/>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34" w:type="dxa"/>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68" w:type="dxa"/>
            <w:noWrap/>
            <w:vAlign w:val="center"/>
          </w:tcPr>
          <w:p>
            <w:pPr>
              <w:widowControl/>
              <w:jc w:val="center"/>
              <w:textAlignment w:val="center"/>
              <w:rPr>
                <w:rFonts w:hint="eastAsia" w:ascii="宋体" w:hAnsi="宋体" w:eastAsia="宋体" w:cs="宋体"/>
                <w:kern w:val="0"/>
                <w:sz w:val="24"/>
                <w:lang w:val="en-US" w:eastAsia="zh-CN"/>
              </w:rPr>
            </w:pPr>
            <w:r>
              <w:rPr>
                <w:rFonts w:hint="eastAsia" w:ascii="宋体" w:hAnsi="宋体" w:cs="宋体"/>
                <w:kern w:val="0"/>
                <w:sz w:val="24"/>
                <w:lang w:val="en-US" w:eastAsia="zh-CN"/>
              </w:rPr>
              <w:t>6</w:t>
            </w:r>
          </w:p>
        </w:tc>
        <w:tc>
          <w:tcPr>
            <w:tcW w:w="958" w:type="dxa"/>
            <w:gridSpan w:val="2"/>
            <w:noWrap/>
            <w:vAlign w:val="center"/>
          </w:tcPr>
          <w:p>
            <w:pPr>
              <w:spacing w:line="440" w:lineRule="exact"/>
              <w:jc w:val="both"/>
              <w:rPr>
                <w:rFonts w:hint="eastAsia" w:ascii="宋体" w:hAnsi="宋体" w:cs="宋体"/>
                <w:sz w:val="24"/>
              </w:rPr>
            </w:pPr>
          </w:p>
        </w:tc>
        <w:tc>
          <w:tcPr>
            <w:tcW w:w="1800" w:type="dxa"/>
            <w:noWrap/>
            <w:vAlign w:val="center"/>
          </w:tcPr>
          <w:p>
            <w:pPr>
              <w:spacing w:line="360" w:lineRule="exact"/>
              <w:jc w:val="both"/>
              <w:rPr>
                <w:rFonts w:hint="default" w:ascii="宋体" w:hAnsi="宋体"/>
                <w:sz w:val="24"/>
                <w:lang w:val="en-US"/>
              </w:rPr>
            </w:pPr>
          </w:p>
        </w:tc>
        <w:tc>
          <w:tcPr>
            <w:tcW w:w="751" w:type="dxa"/>
            <w:noWrap/>
            <w:vAlign w:val="center"/>
          </w:tcPr>
          <w:p>
            <w:pPr>
              <w:jc w:val="center"/>
              <w:textAlignment w:val="center"/>
              <w:rPr>
                <w:rFonts w:ascii="宋体" w:hAnsi="宋体" w:cs="宋体"/>
                <w:sz w:val="24"/>
              </w:rPr>
            </w:pPr>
          </w:p>
        </w:tc>
        <w:tc>
          <w:tcPr>
            <w:tcW w:w="819" w:type="dxa"/>
            <w:noWrap w:val="0"/>
            <w:vAlign w:val="center"/>
          </w:tcPr>
          <w:p>
            <w:pPr>
              <w:jc w:val="both"/>
              <w:textAlignment w:val="center"/>
              <w:rPr>
                <w:rFonts w:hint="eastAsia" w:ascii="宋体" w:hAnsi="宋体" w:cs="宋体"/>
                <w:sz w:val="24"/>
              </w:rPr>
            </w:pPr>
          </w:p>
        </w:tc>
        <w:tc>
          <w:tcPr>
            <w:tcW w:w="770" w:type="dxa"/>
            <w:noWrap/>
            <w:vAlign w:val="center"/>
          </w:tcPr>
          <w:p>
            <w:pPr>
              <w:jc w:val="both"/>
              <w:textAlignment w:val="center"/>
              <w:rPr>
                <w:rFonts w:hint="default" w:ascii="宋体" w:hAnsi="宋体" w:eastAsia="宋体" w:cs="宋体"/>
                <w:sz w:val="24"/>
                <w:lang w:val="en-US" w:eastAsia="zh-CN"/>
              </w:rPr>
            </w:pPr>
          </w:p>
        </w:tc>
        <w:tc>
          <w:tcPr>
            <w:tcW w:w="1135" w:type="dxa"/>
            <w:noWrap/>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34" w:type="dxa"/>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68" w:type="dxa"/>
            <w:noWrap/>
            <w:vAlign w:val="center"/>
          </w:tcPr>
          <w:p>
            <w:pPr>
              <w:widowControl/>
              <w:jc w:val="center"/>
              <w:textAlignment w:val="center"/>
              <w:rPr>
                <w:rFonts w:hint="eastAsia" w:ascii="宋体" w:hAnsi="宋体" w:eastAsia="宋体" w:cs="宋体"/>
                <w:kern w:val="0"/>
                <w:sz w:val="24"/>
                <w:lang w:val="en-US" w:eastAsia="zh-CN"/>
              </w:rPr>
            </w:pPr>
            <w:r>
              <w:rPr>
                <w:rFonts w:hint="eastAsia" w:ascii="宋体" w:hAnsi="宋体" w:cs="宋体"/>
                <w:kern w:val="0"/>
                <w:sz w:val="24"/>
                <w:lang w:val="en-US" w:eastAsia="zh-CN"/>
              </w:rPr>
              <w:t>7</w:t>
            </w:r>
          </w:p>
        </w:tc>
        <w:tc>
          <w:tcPr>
            <w:tcW w:w="958" w:type="dxa"/>
            <w:gridSpan w:val="2"/>
            <w:noWrap/>
            <w:vAlign w:val="center"/>
          </w:tcPr>
          <w:p>
            <w:pPr>
              <w:spacing w:line="440" w:lineRule="exact"/>
              <w:jc w:val="both"/>
              <w:rPr>
                <w:rFonts w:hint="eastAsia" w:ascii="宋体" w:hAnsi="宋体" w:cs="宋体"/>
                <w:sz w:val="24"/>
              </w:rPr>
            </w:pPr>
          </w:p>
        </w:tc>
        <w:tc>
          <w:tcPr>
            <w:tcW w:w="1800" w:type="dxa"/>
            <w:noWrap/>
            <w:vAlign w:val="center"/>
          </w:tcPr>
          <w:p>
            <w:pPr>
              <w:spacing w:line="360" w:lineRule="exact"/>
              <w:jc w:val="both"/>
              <w:rPr>
                <w:rFonts w:hint="default" w:ascii="宋体" w:hAnsi="宋体"/>
                <w:sz w:val="24"/>
                <w:lang w:val="en-US"/>
              </w:rPr>
            </w:pPr>
          </w:p>
        </w:tc>
        <w:tc>
          <w:tcPr>
            <w:tcW w:w="751" w:type="dxa"/>
            <w:noWrap/>
            <w:vAlign w:val="center"/>
          </w:tcPr>
          <w:p>
            <w:pPr>
              <w:jc w:val="center"/>
              <w:textAlignment w:val="center"/>
              <w:rPr>
                <w:rFonts w:ascii="宋体" w:hAnsi="宋体" w:cs="宋体"/>
                <w:sz w:val="24"/>
              </w:rPr>
            </w:pPr>
          </w:p>
        </w:tc>
        <w:tc>
          <w:tcPr>
            <w:tcW w:w="819" w:type="dxa"/>
            <w:noWrap w:val="0"/>
            <w:vAlign w:val="center"/>
          </w:tcPr>
          <w:p>
            <w:pPr>
              <w:jc w:val="both"/>
              <w:textAlignment w:val="center"/>
              <w:rPr>
                <w:rFonts w:hint="eastAsia" w:ascii="宋体" w:hAnsi="宋体" w:cs="宋体"/>
                <w:sz w:val="24"/>
              </w:rPr>
            </w:pPr>
          </w:p>
        </w:tc>
        <w:tc>
          <w:tcPr>
            <w:tcW w:w="770" w:type="dxa"/>
            <w:noWrap/>
            <w:vAlign w:val="center"/>
          </w:tcPr>
          <w:p>
            <w:pPr>
              <w:jc w:val="both"/>
              <w:textAlignment w:val="center"/>
              <w:rPr>
                <w:rFonts w:hint="default" w:ascii="宋体" w:hAnsi="宋体" w:eastAsia="宋体" w:cs="宋体"/>
                <w:sz w:val="24"/>
                <w:lang w:val="en-US" w:eastAsia="zh-CN"/>
              </w:rPr>
            </w:pPr>
          </w:p>
        </w:tc>
        <w:tc>
          <w:tcPr>
            <w:tcW w:w="1135" w:type="dxa"/>
            <w:noWrap/>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34" w:type="dxa"/>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68" w:type="dxa"/>
            <w:noWrap/>
            <w:vAlign w:val="center"/>
          </w:tcPr>
          <w:p>
            <w:pPr>
              <w:widowControl/>
              <w:jc w:val="center"/>
              <w:textAlignment w:val="center"/>
              <w:rPr>
                <w:rFonts w:hint="eastAsia" w:ascii="宋体" w:hAnsi="宋体" w:eastAsia="宋体" w:cs="宋体"/>
                <w:kern w:val="0"/>
                <w:sz w:val="24"/>
                <w:lang w:val="en-US" w:eastAsia="zh-CN"/>
              </w:rPr>
            </w:pPr>
            <w:r>
              <w:rPr>
                <w:rFonts w:hint="eastAsia" w:ascii="宋体" w:hAnsi="宋体" w:cs="宋体"/>
                <w:kern w:val="0"/>
                <w:sz w:val="24"/>
                <w:lang w:val="en-US" w:eastAsia="zh-CN"/>
              </w:rPr>
              <w:t>8</w:t>
            </w:r>
          </w:p>
        </w:tc>
        <w:tc>
          <w:tcPr>
            <w:tcW w:w="958" w:type="dxa"/>
            <w:gridSpan w:val="2"/>
            <w:noWrap/>
            <w:vAlign w:val="center"/>
          </w:tcPr>
          <w:p>
            <w:pPr>
              <w:spacing w:line="440" w:lineRule="exact"/>
              <w:jc w:val="center"/>
              <w:rPr>
                <w:rFonts w:hint="eastAsia" w:ascii="宋体" w:hAnsi="宋体" w:cs="宋体"/>
                <w:sz w:val="24"/>
              </w:rPr>
            </w:pPr>
          </w:p>
        </w:tc>
        <w:tc>
          <w:tcPr>
            <w:tcW w:w="1800" w:type="dxa"/>
            <w:noWrap/>
            <w:vAlign w:val="center"/>
          </w:tcPr>
          <w:p>
            <w:pPr>
              <w:spacing w:line="360" w:lineRule="exact"/>
              <w:jc w:val="center"/>
              <w:rPr>
                <w:rFonts w:hint="eastAsia" w:ascii="宋体" w:hAnsi="宋体"/>
                <w:sz w:val="24"/>
              </w:rPr>
            </w:pPr>
          </w:p>
        </w:tc>
        <w:tc>
          <w:tcPr>
            <w:tcW w:w="751" w:type="dxa"/>
            <w:noWrap/>
            <w:vAlign w:val="center"/>
          </w:tcPr>
          <w:p>
            <w:pPr>
              <w:jc w:val="center"/>
              <w:textAlignment w:val="center"/>
              <w:rPr>
                <w:rFonts w:ascii="宋体" w:hAnsi="宋体" w:cs="宋体"/>
                <w:sz w:val="24"/>
              </w:rPr>
            </w:pPr>
          </w:p>
        </w:tc>
        <w:tc>
          <w:tcPr>
            <w:tcW w:w="819" w:type="dxa"/>
            <w:noWrap w:val="0"/>
            <w:vAlign w:val="center"/>
          </w:tcPr>
          <w:p>
            <w:pPr>
              <w:jc w:val="center"/>
              <w:textAlignment w:val="center"/>
              <w:rPr>
                <w:rFonts w:hint="eastAsia" w:ascii="宋体" w:hAnsi="宋体" w:cs="宋体"/>
                <w:sz w:val="24"/>
              </w:rPr>
            </w:pPr>
          </w:p>
        </w:tc>
        <w:tc>
          <w:tcPr>
            <w:tcW w:w="770" w:type="dxa"/>
            <w:noWrap/>
            <w:vAlign w:val="center"/>
          </w:tcPr>
          <w:p>
            <w:pPr>
              <w:jc w:val="center"/>
              <w:textAlignment w:val="center"/>
              <w:rPr>
                <w:rFonts w:hint="eastAsia" w:ascii="宋体" w:hAnsi="宋体" w:eastAsia="宋体" w:cs="宋体"/>
                <w:sz w:val="24"/>
                <w:lang w:val="en-US" w:eastAsia="zh-CN"/>
              </w:rPr>
            </w:pPr>
          </w:p>
        </w:tc>
        <w:tc>
          <w:tcPr>
            <w:tcW w:w="1135" w:type="dxa"/>
            <w:noWrap/>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34" w:type="dxa"/>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68" w:type="dxa"/>
            <w:noWrap/>
            <w:vAlign w:val="center"/>
          </w:tcPr>
          <w:p>
            <w:pPr>
              <w:widowControl/>
              <w:jc w:val="center"/>
              <w:textAlignment w:val="center"/>
              <w:rPr>
                <w:rFonts w:hint="eastAsia" w:ascii="宋体" w:hAnsi="宋体" w:eastAsia="宋体" w:cs="宋体"/>
                <w:kern w:val="0"/>
                <w:sz w:val="24"/>
                <w:lang w:val="en-US" w:eastAsia="zh-CN"/>
              </w:rPr>
            </w:pPr>
            <w:r>
              <w:rPr>
                <w:rFonts w:hint="eastAsia" w:ascii="宋体" w:hAnsi="宋体" w:cs="宋体"/>
                <w:kern w:val="0"/>
                <w:sz w:val="24"/>
                <w:lang w:val="en-US" w:eastAsia="zh-CN"/>
              </w:rPr>
              <w:t>9</w:t>
            </w:r>
          </w:p>
        </w:tc>
        <w:tc>
          <w:tcPr>
            <w:tcW w:w="958" w:type="dxa"/>
            <w:gridSpan w:val="2"/>
            <w:noWrap/>
            <w:vAlign w:val="center"/>
          </w:tcPr>
          <w:p>
            <w:pPr>
              <w:spacing w:line="440" w:lineRule="exact"/>
              <w:jc w:val="center"/>
              <w:rPr>
                <w:rFonts w:hint="eastAsia" w:ascii="宋体" w:hAnsi="宋体" w:cs="宋体"/>
                <w:sz w:val="24"/>
              </w:rPr>
            </w:pPr>
          </w:p>
        </w:tc>
        <w:tc>
          <w:tcPr>
            <w:tcW w:w="1800" w:type="dxa"/>
            <w:noWrap/>
            <w:vAlign w:val="center"/>
          </w:tcPr>
          <w:p>
            <w:pPr>
              <w:spacing w:line="360" w:lineRule="exact"/>
              <w:jc w:val="center"/>
              <w:rPr>
                <w:rFonts w:hint="eastAsia" w:ascii="宋体" w:hAnsi="宋体"/>
                <w:sz w:val="24"/>
              </w:rPr>
            </w:pPr>
          </w:p>
        </w:tc>
        <w:tc>
          <w:tcPr>
            <w:tcW w:w="751" w:type="dxa"/>
            <w:noWrap/>
            <w:vAlign w:val="center"/>
          </w:tcPr>
          <w:p>
            <w:pPr>
              <w:jc w:val="center"/>
              <w:textAlignment w:val="center"/>
              <w:rPr>
                <w:rFonts w:ascii="宋体" w:hAnsi="宋体" w:cs="宋体"/>
                <w:sz w:val="24"/>
              </w:rPr>
            </w:pPr>
          </w:p>
        </w:tc>
        <w:tc>
          <w:tcPr>
            <w:tcW w:w="819" w:type="dxa"/>
            <w:noWrap w:val="0"/>
            <w:vAlign w:val="center"/>
          </w:tcPr>
          <w:p>
            <w:pPr>
              <w:jc w:val="center"/>
              <w:textAlignment w:val="center"/>
              <w:rPr>
                <w:rFonts w:hint="eastAsia" w:ascii="宋体" w:hAnsi="宋体" w:cs="宋体"/>
                <w:sz w:val="24"/>
              </w:rPr>
            </w:pPr>
          </w:p>
        </w:tc>
        <w:tc>
          <w:tcPr>
            <w:tcW w:w="770" w:type="dxa"/>
            <w:noWrap/>
            <w:vAlign w:val="center"/>
          </w:tcPr>
          <w:p>
            <w:pPr>
              <w:jc w:val="center"/>
              <w:textAlignment w:val="center"/>
              <w:rPr>
                <w:rFonts w:hint="eastAsia" w:ascii="宋体" w:hAnsi="宋体" w:eastAsia="宋体" w:cs="宋体"/>
                <w:sz w:val="24"/>
                <w:lang w:val="en-US" w:eastAsia="zh-CN"/>
              </w:rPr>
            </w:pPr>
          </w:p>
        </w:tc>
        <w:tc>
          <w:tcPr>
            <w:tcW w:w="1135" w:type="dxa"/>
            <w:noWrap/>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34" w:type="dxa"/>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68" w:type="dxa"/>
            <w:noWrap/>
            <w:vAlign w:val="center"/>
          </w:tcPr>
          <w:p>
            <w:pPr>
              <w:widowControl/>
              <w:jc w:val="center"/>
              <w:textAlignment w:val="center"/>
              <w:rPr>
                <w:rFonts w:hint="default" w:ascii="宋体" w:hAnsi="宋体" w:eastAsia="宋体" w:cs="宋体"/>
                <w:kern w:val="0"/>
                <w:sz w:val="24"/>
                <w:lang w:val="en-US" w:eastAsia="zh-CN"/>
              </w:rPr>
            </w:pPr>
            <w:r>
              <w:rPr>
                <w:rFonts w:hint="eastAsia" w:ascii="宋体" w:hAnsi="宋体" w:cs="宋体"/>
                <w:kern w:val="0"/>
                <w:sz w:val="24"/>
                <w:lang w:val="en-US" w:eastAsia="zh-CN"/>
              </w:rPr>
              <w:t>10</w:t>
            </w:r>
          </w:p>
        </w:tc>
        <w:tc>
          <w:tcPr>
            <w:tcW w:w="958" w:type="dxa"/>
            <w:gridSpan w:val="2"/>
            <w:noWrap/>
            <w:vAlign w:val="center"/>
          </w:tcPr>
          <w:p>
            <w:pPr>
              <w:spacing w:line="440" w:lineRule="exact"/>
              <w:jc w:val="center"/>
              <w:rPr>
                <w:rFonts w:hint="eastAsia" w:ascii="宋体" w:hAnsi="宋体" w:cs="宋体"/>
                <w:sz w:val="24"/>
              </w:rPr>
            </w:pPr>
          </w:p>
        </w:tc>
        <w:tc>
          <w:tcPr>
            <w:tcW w:w="1800" w:type="dxa"/>
            <w:noWrap/>
            <w:vAlign w:val="center"/>
          </w:tcPr>
          <w:p>
            <w:pPr>
              <w:spacing w:line="360" w:lineRule="exact"/>
              <w:jc w:val="center"/>
              <w:rPr>
                <w:rFonts w:hint="eastAsia" w:ascii="宋体" w:hAnsi="宋体"/>
                <w:sz w:val="24"/>
              </w:rPr>
            </w:pPr>
          </w:p>
        </w:tc>
        <w:tc>
          <w:tcPr>
            <w:tcW w:w="751" w:type="dxa"/>
            <w:noWrap/>
            <w:vAlign w:val="center"/>
          </w:tcPr>
          <w:p>
            <w:pPr>
              <w:jc w:val="center"/>
              <w:textAlignment w:val="center"/>
              <w:rPr>
                <w:rFonts w:ascii="宋体" w:hAnsi="宋体" w:cs="宋体"/>
                <w:sz w:val="24"/>
              </w:rPr>
            </w:pPr>
          </w:p>
        </w:tc>
        <w:tc>
          <w:tcPr>
            <w:tcW w:w="819" w:type="dxa"/>
            <w:noWrap w:val="0"/>
            <w:vAlign w:val="center"/>
          </w:tcPr>
          <w:p>
            <w:pPr>
              <w:jc w:val="center"/>
              <w:textAlignment w:val="center"/>
              <w:rPr>
                <w:rFonts w:hint="eastAsia" w:ascii="宋体" w:hAnsi="宋体" w:cs="宋体"/>
                <w:sz w:val="24"/>
              </w:rPr>
            </w:pPr>
          </w:p>
        </w:tc>
        <w:tc>
          <w:tcPr>
            <w:tcW w:w="770" w:type="dxa"/>
            <w:noWrap/>
            <w:vAlign w:val="center"/>
          </w:tcPr>
          <w:p>
            <w:pPr>
              <w:jc w:val="center"/>
              <w:textAlignment w:val="center"/>
              <w:rPr>
                <w:rFonts w:hint="eastAsia" w:ascii="宋体" w:hAnsi="宋体" w:eastAsia="宋体" w:cs="宋体"/>
                <w:sz w:val="24"/>
                <w:lang w:val="en-US" w:eastAsia="zh-CN"/>
              </w:rPr>
            </w:pPr>
          </w:p>
        </w:tc>
        <w:tc>
          <w:tcPr>
            <w:tcW w:w="1135" w:type="dxa"/>
            <w:noWrap/>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34" w:type="dxa"/>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751" w:type="dxa"/>
            <w:gridSpan w:val="10"/>
            <w:noWrap w:val="0"/>
            <w:vAlign w:val="center"/>
          </w:tcPr>
          <w:p>
            <w:pPr>
              <w:jc w:val="center"/>
              <w:rPr>
                <w:rFonts w:ascii="宋体" w:hAnsi="宋体" w:cs="宋体"/>
                <w:kern w:val="0"/>
                <w:sz w:val="24"/>
              </w:rPr>
            </w:pPr>
            <w:r>
              <w:rPr>
                <w:rFonts w:hint="eastAsia" w:ascii="宋体" w:hAnsi="宋体" w:cs="宋体"/>
                <w:b/>
                <w:kern w:val="0"/>
                <w:sz w:val="24"/>
              </w:rPr>
              <w:t>合 计（元）</w:t>
            </w:r>
          </w:p>
        </w:tc>
        <w:tc>
          <w:tcPr>
            <w:tcW w:w="133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0085" w:type="dxa"/>
            <w:gridSpan w:val="11"/>
            <w:noWrap w:val="0"/>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ind w:right="264"/>
        <w:jc w:val="center"/>
        <w:rPr>
          <w:rFonts w:ascii="宋体" w:hAnsi="宋体" w:cs="宋体"/>
          <w:b/>
          <w:spacing w:val="20"/>
          <w:sz w:val="30"/>
          <w:szCs w:val="30"/>
        </w:rPr>
      </w:pPr>
    </w:p>
    <w:p>
      <w:pPr>
        <w:ind w:right="264"/>
        <w:jc w:val="left"/>
        <w:rPr>
          <w:rFonts w:ascii="宋体" w:hAnsi="宋体" w:cs="宋体"/>
          <w:b/>
          <w:spacing w:val="20"/>
          <w:sz w:val="30"/>
          <w:szCs w:val="30"/>
        </w:rPr>
      </w:pPr>
    </w:p>
    <w:p>
      <w:pPr>
        <w:rPr>
          <w:rFonts w:ascii="宋体" w:hAnsi="宋体"/>
          <w:sz w:val="24"/>
        </w:rPr>
      </w:pPr>
    </w:p>
    <w:p>
      <w:pPr>
        <w:ind w:right="264"/>
        <w:jc w:val="left"/>
        <w:rPr>
          <w:rFonts w:hint="eastAsia" w:ascii="宋体" w:hAnsi="宋体" w:cs="宋体"/>
          <w:b/>
          <w:spacing w:val="20"/>
          <w:sz w:val="32"/>
          <w:szCs w:val="32"/>
        </w:rPr>
      </w:pPr>
    </w:p>
    <w:p>
      <w:pPr>
        <w:rPr>
          <w:rFonts w:hint="eastAsia" w:ascii="宋体" w:hAnsi="宋体"/>
          <w:b/>
          <w:sz w:val="32"/>
          <w:szCs w:val="32"/>
        </w:rPr>
      </w:pPr>
    </w:p>
    <w:p>
      <w:pPr>
        <w:rPr>
          <w:rFonts w:hint="eastAsia" w:ascii="宋体" w:hAnsi="宋体"/>
          <w:b/>
          <w:sz w:val="32"/>
          <w:szCs w:val="32"/>
        </w:rPr>
      </w:pPr>
    </w:p>
    <w:p>
      <w:pPr>
        <w:rPr>
          <w:rFonts w:ascii="宋体" w:hAnsi="宋体"/>
          <w:sz w:val="24"/>
        </w:rPr>
      </w:pP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spacing w:line="360" w:lineRule="auto"/>
        <w:rPr>
          <w:rFonts w:ascii="宋体" w:hAnsi="宋体"/>
          <w:sz w:val="28"/>
          <w:szCs w:val="28"/>
          <w:highlight w:val="none"/>
        </w:rPr>
      </w:pPr>
      <w:r>
        <w:rPr>
          <w:rFonts w:hint="eastAsia" w:ascii="宋体" w:hAnsi="宋体"/>
          <w:sz w:val="28"/>
          <w:szCs w:val="28"/>
        </w:rPr>
        <w:t>我</w:t>
      </w:r>
      <w:r>
        <w:rPr>
          <w:rFonts w:hint="eastAsia" w:ascii="宋体" w:hAnsi="宋体"/>
          <w:sz w:val="28"/>
          <w:szCs w:val="28"/>
          <w:highlight w:val="none"/>
        </w:rPr>
        <w:t>方声明及承诺如下：</w:t>
      </w:r>
    </w:p>
    <w:p>
      <w:pPr>
        <w:spacing w:line="360" w:lineRule="auto"/>
        <w:ind w:firstLine="532" w:firstLineChars="200"/>
        <w:rPr>
          <w:rFonts w:ascii="宋体" w:hAnsi="宋体"/>
          <w:sz w:val="28"/>
          <w:szCs w:val="28"/>
          <w:highlight w:val="none"/>
        </w:rPr>
      </w:pPr>
      <w:r>
        <w:rPr>
          <w:rFonts w:hint="eastAsia" w:ascii="宋体" w:hAnsi="宋体"/>
          <w:sz w:val="28"/>
          <w:szCs w:val="28"/>
          <w:highlight w:val="none"/>
        </w:rPr>
        <w:t>1.我方同意并接受竞价文件的各项要求，遵守采购交易文件中的各项规定，按采购文件的要求提供报价。</w:t>
      </w:r>
    </w:p>
    <w:p>
      <w:pPr>
        <w:spacing w:line="360" w:lineRule="auto"/>
        <w:ind w:firstLine="532" w:firstLineChars="200"/>
        <w:rPr>
          <w:rFonts w:ascii="宋体" w:hAnsi="宋体"/>
          <w:sz w:val="28"/>
          <w:szCs w:val="28"/>
          <w:highlight w:val="none"/>
        </w:rPr>
      </w:pPr>
      <w:r>
        <w:rPr>
          <w:rFonts w:hint="eastAsia" w:ascii="宋体" w:hAnsi="宋体"/>
          <w:sz w:val="28"/>
          <w:szCs w:val="28"/>
          <w:highlight w:val="none"/>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highlight w:val="none"/>
        </w:rPr>
        <w:t>3.我方已经详细地阅读了全部采购交易文件及其附件，完全清晰理解采购文件的要求，不存在任何含糊不清和误解之处，同意放弃对这些文件所提出的</w:t>
      </w:r>
      <w:r>
        <w:rPr>
          <w:rFonts w:hint="eastAsia" w:ascii="宋体" w:hAnsi="宋体"/>
          <w:sz w:val="28"/>
          <w:szCs w:val="28"/>
        </w:rPr>
        <w:t>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宋体" w:hAnsi="宋体"/>
          <w:sz w:val="28"/>
          <w:szCs w:val="28"/>
        </w:rPr>
      </w:pPr>
      <w:r>
        <w:rPr>
          <w:rFonts w:hint="eastAsia" w:ascii="宋体" w:hAnsi="宋体"/>
          <w:sz w:val="28"/>
          <w:szCs w:val="28"/>
        </w:rPr>
        <w:t>6.我方完全服从和尊重评委会所作的竞价评审结果。</w:t>
      </w:r>
    </w:p>
    <w:p>
      <w:pPr>
        <w:pStyle w:val="2"/>
        <w:rPr>
          <w:rFonts w:hint="eastAsia"/>
        </w:rPr>
      </w:pPr>
    </w:p>
    <w:p>
      <w:pPr>
        <w:pStyle w:val="2"/>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ind w:right="264" w:firstLine="3192" w:firstLineChars="1200"/>
        <w:jc w:val="left"/>
        <w:rPr>
          <w:rFonts w:hint="eastAsia" w:ascii="宋体" w:hAnsi="宋体" w:cs="宋体"/>
          <w:b/>
          <w:spacing w:val="20"/>
          <w:sz w:val="32"/>
          <w:szCs w:val="32"/>
        </w:rPr>
      </w:pPr>
      <w:r>
        <w:rPr>
          <w:rFonts w:hint="eastAsia" w:ascii="宋体" w:hAnsi="宋体"/>
          <w:sz w:val="28"/>
          <w:szCs w:val="28"/>
        </w:rPr>
        <w:t>日  期：     年   月    日</w:t>
      </w:r>
      <w:r>
        <w:rPr>
          <w:rFonts w:ascii="宋体" w:hAnsi="宋体"/>
          <w:sz w:val="28"/>
          <w:szCs w:val="28"/>
        </w:rPr>
        <w:br w:type="page"/>
      </w:r>
    </w:p>
    <w:p>
      <w:pPr>
        <w:spacing w:line="360" w:lineRule="auto"/>
        <w:ind w:right="264"/>
        <w:jc w:val="left"/>
        <w:rPr>
          <w:rFonts w:ascii="宋体" w:hAnsi="宋体"/>
          <w:b/>
          <w:sz w:val="32"/>
          <w:szCs w:val="32"/>
        </w:rPr>
      </w:pP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5"/>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5"/>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5"/>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5"/>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5"/>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5"/>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adjustRightInd w:val="0"/>
        <w:snapToGrid w:val="0"/>
        <w:jc w:val="center"/>
        <w:rPr>
          <w:rFonts w:ascii="方正小标宋简体" w:hAnsi="宋体" w:eastAsia="方正小标宋简体"/>
          <w:bCs/>
          <w:sz w:val="44"/>
          <w:szCs w:val="44"/>
        </w:rPr>
      </w:pPr>
    </w:p>
    <w:p>
      <w:pPr>
        <w:adjustRightInd w:val="0"/>
        <w:snapToGrid w:val="0"/>
        <w:jc w:val="left"/>
        <w:rPr>
          <w:rFonts w:hint="eastAsia" w:ascii="宋体" w:hAnsi="宋体"/>
          <w:b/>
          <w:sz w:val="32"/>
          <w:szCs w:val="32"/>
        </w:rPr>
      </w:pPr>
    </w:p>
    <w:p>
      <w:pPr>
        <w:adjustRightInd w:val="0"/>
        <w:snapToGrid w:val="0"/>
        <w:jc w:val="left"/>
        <w:rPr>
          <w:rFonts w:ascii="宋体" w:hAnsi="宋体"/>
          <w:b/>
          <w:sz w:val="32"/>
          <w:szCs w:val="32"/>
        </w:rPr>
      </w:pPr>
      <w:r>
        <w:rPr>
          <w:rFonts w:hint="eastAsia" w:ascii="宋体" w:hAnsi="宋体"/>
          <w:b/>
          <w:sz w:val="32"/>
          <w:szCs w:val="32"/>
        </w:rPr>
        <w:t>附件5</w:t>
      </w:r>
    </w:p>
    <w:p>
      <w:pPr>
        <w:adjustRightInd w:val="0"/>
        <w:snapToGrid w:val="0"/>
        <w:jc w:val="center"/>
        <w:rPr>
          <w:rFonts w:ascii="方正小标宋简体" w:hAnsi="宋体" w:eastAsia="方正小标宋简体"/>
          <w:bCs/>
          <w:sz w:val="44"/>
          <w:szCs w:val="44"/>
        </w:rPr>
      </w:pPr>
      <w:r>
        <w:rPr>
          <w:rFonts w:hint="eastAsia" w:ascii="方正小标宋简体" w:hAnsi="宋体" w:eastAsia="方正小标宋简体"/>
          <w:bCs/>
          <w:sz w:val="44"/>
          <w:szCs w:val="44"/>
        </w:rPr>
        <w:t>采购合同(参考)</w:t>
      </w:r>
    </w:p>
    <w:p>
      <w:pPr>
        <w:adjustRightInd w:val="0"/>
        <w:snapToGrid w:val="0"/>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 xml:space="preserve">                       合同编号: 0218001201Z</w:t>
      </w:r>
    </w:p>
    <w:p>
      <w:pPr>
        <w:adjustRightInd w:val="0"/>
        <w:snapToGrid w:val="0"/>
        <w:jc w:val="center"/>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p>
    <w:p>
      <w:pPr>
        <w:adjustRightInd w:val="0"/>
        <w:snapToGrid w:val="0"/>
        <w:spacing w:line="300" w:lineRule="auto"/>
        <w:rPr>
          <w:rFonts w:ascii="宋体" w:hAnsi="宋体"/>
          <w:b/>
          <w:bCs/>
          <w:sz w:val="24"/>
        </w:rPr>
      </w:pPr>
      <w:r>
        <w:rPr>
          <w:rFonts w:hint="eastAsia" w:ascii="宋体" w:hAnsi="宋体"/>
          <w:b/>
          <w:bCs/>
          <w:sz w:val="24"/>
        </w:rPr>
        <w:t>甲方：广州市自来水工程有限公司</w:t>
      </w:r>
    </w:p>
    <w:p>
      <w:pPr>
        <w:adjustRightInd w:val="0"/>
        <w:snapToGrid w:val="0"/>
        <w:spacing w:line="300" w:lineRule="auto"/>
        <w:rPr>
          <w:rFonts w:ascii="宋体" w:hAnsi="宋体"/>
          <w:b/>
          <w:bCs/>
          <w:sz w:val="24"/>
        </w:rPr>
      </w:pPr>
      <w:r>
        <w:rPr>
          <w:rFonts w:hint="eastAsia" w:ascii="宋体" w:hAnsi="宋体"/>
          <w:b/>
          <w:bCs/>
          <w:sz w:val="24"/>
        </w:rPr>
        <w:t>乙方：</w:t>
      </w:r>
    </w:p>
    <w:p>
      <w:pPr>
        <w:adjustRightInd w:val="0"/>
        <w:snapToGrid w:val="0"/>
        <w:spacing w:line="300" w:lineRule="auto"/>
        <w:ind w:firstLine="443" w:firstLineChars="196"/>
        <w:rPr>
          <w:rFonts w:ascii="宋体" w:hAnsi="宋体"/>
          <w:sz w:val="24"/>
        </w:rPr>
      </w:pPr>
      <w:r>
        <w:rPr>
          <w:rFonts w:hint="eastAsia" w:ascii="宋体" w:hAnsi="宋体"/>
          <w:sz w:val="24"/>
        </w:rPr>
        <w:t>根据《中华人民共</w:t>
      </w:r>
      <w:r>
        <w:rPr>
          <w:rFonts w:hint="eastAsia" w:ascii="宋体" w:hAnsi="宋体" w:eastAsia="宋体" w:cs="Times New Roman"/>
          <w:sz w:val="24"/>
        </w:rPr>
        <w:t>和国民法典》</w:t>
      </w:r>
      <w:r>
        <w:rPr>
          <w:rFonts w:hint="eastAsia" w:ascii="宋体" w:hAnsi="宋体"/>
          <w:sz w:val="24"/>
        </w:rPr>
        <w:t>等相关法律法规，甲、乙双方经平等协商，就货物（设备/材料）采购等相关事宜达成如下条款，供双方共同恪守：</w:t>
      </w:r>
    </w:p>
    <w:p>
      <w:pPr>
        <w:numPr>
          <w:ilvl w:val="0"/>
          <w:numId w:val="4"/>
        </w:numPr>
        <w:adjustRightInd w:val="0"/>
        <w:snapToGrid w:val="0"/>
        <w:spacing w:line="300" w:lineRule="auto"/>
        <w:ind w:left="560"/>
        <w:rPr>
          <w:rFonts w:ascii="宋体" w:hAnsi="宋体"/>
          <w:b/>
          <w:sz w:val="24"/>
        </w:rPr>
      </w:pPr>
      <w:r>
        <w:rPr>
          <w:rFonts w:hint="eastAsia" w:ascii="宋体" w:hAnsi="宋体"/>
          <w:b/>
          <w:sz w:val="24"/>
        </w:rPr>
        <w:t>适用项目</w:t>
      </w:r>
    </w:p>
    <w:p>
      <w:pPr>
        <w:adjustRightInd w:val="0"/>
        <w:snapToGrid w:val="0"/>
        <w:spacing w:line="300" w:lineRule="auto"/>
        <w:ind w:firstLine="443" w:firstLineChars="196"/>
        <w:rPr>
          <w:rFonts w:ascii="宋体" w:hAnsi="宋体"/>
          <w:sz w:val="24"/>
        </w:rPr>
      </w:pPr>
      <w:r>
        <w:rPr>
          <w:rFonts w:hint="eastAsia" w:ascii="宋体" w:hAnsi="宋体"/>
          <w:sz w:val="24"/>
        </w:rPr>
        <w:t>本合同采购货物用于工程项目：</w:t>
      </w:r>
      <w:r>
        <w:rPr>
          <w:rFonts w:hint="eastAsia" w:ascii="宋体" w:hAnsi="宋体"/>
          <w:sz w:val="24"/>
          <w:u w:val="single"/>
          <w:lang w:val="en-US" w:eastAsia="zh-CN"/>
        </w:rPr>
        <w:t>东风路地铁区间供水管道改造工程</w:t>
      </w:r>
      <w:r>
        <w:rPr>
          <w:rFonts w:hint="eastAsia" w:ascii="宋体" w:hAnsi="宋体"/>
          <w:sz w:val="24"/>
          <w:u w:val="single"/>
        </w:rPr>
        <w:t>（项目编号：021</w:t>
      </w:r>
      <w:r>
        <w:rPr>
          <w:rFonts w:hint="eastAsia" w:ascii="宋体" w:hAnsi="宋体"/>
          <w:sz w:val="24"/>
          <w:u w:val="single"/>
          <w:lang w:val="en-US" w:eastAsia="zh-CN"/>
        </w:rPr>
        <w:t>00010</w:t>
      </w:r>
      <w:r>
        <w:rPr>
          <w:rFonts w:hint="eastAsia" w:ascii="宋体" w:hAnsi="宋体"/>
          <w:sz w:val="24"/>
          <w:u w:val="single"/>
        </w:rPr>
        <w:t>1Z）</w:t>
      </w:r>
      <w:r>
        <w:rPr>
          <w:rFonts w:hint="eastAsia" w:ascii="宋体" w:hAnsi="宋体"/>
          <w:sz w:val="24"/>
        </w:rPr>
        <w:t>，采用</w:t>
      </w:r>
      <w:r>
        <w:rPr>
          <w:rFonts w:hint="eastAsia" w:ascii="宋体" w:hAnsi="宋体"/>
          <w:sz w:val="24"/>
          <w:u w:val="single"/>
          <w:lang w:eastAsia="zh-CN"/>
        </w:rPr>
        <w:t>□</w:t>
      </w:r>
      <w:r>
        <w:rPr>
          <w:rFonts w:hint="eastAsia" w:ascii="宋体" w:hAnsi="宋体"/>
          <w:sz w:val="24"/>
          <w:u w:val="single"/>
        </w:rPr>
        <w:t>一般计税、</w:t>
      </w:r>
      <w:r>
        <w:rPr>
          <w:rFonts w:hint="eastAsia" w:ascii="宋体" w:hAnsi="宋体"/>
          <w:sz w:val="24"/>
          <w:u w:val="single"/>
          <w:lang w:eastAsia="zh-CN"/>
        </w:rPr>
        <w:t>□</w:t>
      </w:r>
      <w:r>
        <w:rPr>
          <w:rFonts w:hint="eastAsia" w:ascii="宋体" w:hAnsi="宋体"/>
          <w:sz w:val="24"/>
          <w:u w:val="single"/>
        </w:rPr>
        <w:t>简易计税方法（二选一）</w:t>
      </w:r>
      <w:r>
        <w:rPr>
          <w:rFonts w:hint="eastAsia" w:ascii="宋体" w:hAnsi="宋体"/>
          <w:sz w:val="24"/>
        </w:rPr>
        <w:t>计税。</w:t>
      </w:r>
    </w:p>
    <w:p>
      <w:pPr>
        <w:pStyle w:val="2"/>
      </w:pPr>
    </w:p>
    <w:p>
      <w:pPr>
        <w:adjustRightInd w:val="0"/>
        <w:snapToGrid w:val="0"/>
        <w:spacing w:line="300" w:lineRule="auto"/>
        <w:ind w:left="560"/>
        <w:rPr>
          <w:rFonts w:ascii="宋体" w:hAnsi="宋体"/>
          <w:b/>
          <w:bCs/>
          <w:sz w:val="24"/>
        </w:rPr>
      </w:pPr>
      <w:r>
        <w:rPr>
          <w:rFonts w:hint="eastAsia" w:ascii="宋体" w:hAnsi="宋体"/>
          <w:b/>
          <w:sz w:val="24"/>
        </w:rPr>
        <w:t>二、货物（设备/材料）的要求及价格</w:t>
      </w:r>
    </w:p>
    <w:tbl>
      <w:tblPr>
        <w:tblStyle w:val="8"/>
        <w:tblW w:w="102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7"/>
        <w:gridCol w:w="993"/>
        <w:gridCol w:w="1417"/>
        <w:gridCol w:w="1134"/>
        <w:gridCol w:w="661"/>
        <w:gridCol w:w="1067"/>
        <w:gridCol w:w="778"/>
        <w:gridCol w:w="1356"/>
        <w:gridCol w:w="1258"/>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7" w:type="dxa"/>
            <w:noWrap/>
            <w:vAlign w:val="center"/>
          </w:tcPr>
          <w:p>
            <w:pPr>
              <w:spacing w:line="360" w:lineRule="auto"/>
              <w:jc w:val="center"/>
              <w:rPr>
                <w:rFonts w:ascii="宋体" w:hAnsi="宋体"/>
                <w:szCs w:val="21"/>
              </w:rPr>
            </w:pPr>
            <w:r>
              <w:rPr>
                <w:rFonts w:hint="eastAsia" w:ascii="宋体" w:hAnsi="宋体"/>
                <w:szCs w:val="21"/>
              </w:rPr>
              <w:t>序号</w:t>
            </w:r>
          </w:p>
        </w:tc>
        <w:tc>
          <w:tcPr>
            <w:tcW w:w="993" w:type="dxa"/>
            <w:noWrap/>
            <w:vAlign w:val="center"/>
          </w:tcPr>
          <w:p>
            <w:pPr>
              <w:spacing w:line="360" w:lineRule="auto"/>
              <w:jc w:val="center"/>
              <w:rPr>
                <w:rFonts w:ascii="宋体" w:hAnsi="宋体"/>
                <w:szCs w:val="21"/>
              </w:rPr>
            </w:pPr>
            <w:r>
              <w:rPr>
                <w:rFonts w:hint="eastAsia" w:ascii="宋体" w:hAnsi="宋体"/>
                <w:szCs w:val="21"/>
              </w:rPr>
              <w:t>名称</w:t>
            </w:r>
          </w:p>
        </w:tc>
        <w:tc>
          <w:tcPr>
            <w:tcW w:w="1417" w:type="dxa"/>
            <w:noWrap/>
            <w:vAlign w:val="center"/>
          </w:tcPr>
          <w:p>
            <w:pPr>
              <w:adjustRightInd w:val="0"/>
              <w:snapToGrid w:val="0"/>
              <w:jc w:val="center"/>
              <w:rPr>
                <w:rFonts w:ascii="宋体" w:hAnsi="宋体"/>
                <w:szCs w:val="21"/>
              </w:rPr>
            </w:pPr>
            <w:r>
              <w:rPr>
                <w:rFonts w:hint="eastAsia" w:ascii="宋体" w:hAnsi="宋体"/>
                <w:szCs w:val="21"/>
              </w:rPr>
              <w:t>规格/型号</w:t>
            </w:r>
          </w:p>
        </w:tc>
        <w:tc>
          <w:tcPr>
            <w:tcW w:w="1134" w:type="dxa"/>
            <w:noWrap w:val="0"/>
            <w:vAlign w:val="top"/>
          </w:tcPr>
          <w:p>
            <w:pPr>
              <w:spacing w:line="360" w:lineRule="auto"/>
              <w:jc w:val="center"/>
              <w:rPr>
                <w:rFonts w:hint="eastAsia" w:ascii="宋体" w:hAnsi="宋体"/>
                <w:szCs w:val="21"/>
              </w:rPr>
            </w:pPr>
            <w:r>
              <w:rPr>
                <w:rFonts w:hint="eastAsia" w:ascii="宋体" w:hAnsi="宋体"/>
                <w:szCs w:val="21"/>
              </w:rPr>
              <w:t>品牌</w:t>
            </w:r>
          </w:p>
        </w:tc>
        <w:tc>
          <w:tcPr>
            <w:tcW w:w="661" w:type="dxa"/>
            <w:noWrap/>
            <w:vAlign w:val="center"/>
          </w:tcPr>
          <w:p>
            <w:pPr>
              <w:spacing w:line="360" w:lineRule="auto"/>
              <w:jc w:val="center"/>
              <w:rPr>
                <w:rFonts w:ascii="宋体" w:hAnsi="宋体"/>
                <w:szCs w:val="21"/>
              </w:rPr>
            </w:pPr>
            <w:r>
              <w:rPr>
                <w:rFonts w:hint="eastAsia" w:ascii="宋体" w:hAnsi="宋体"/>
                <w:szCs w:val="21"/>
              </w:rPr>
              <w:t>单位</w:t>
            </w:r>
          </w:p>
        </w:tc>
        <w:tc>
          <w:tcPr>
            <w:tcW w:w="1067" w:type="dxa"/>
            <w:noWrap/>
            <w:vAlign w:val="center"/>
          </w:tcPr>
          <w:p>
            <w:pPr>
              <w:adjustRightInd w:val="0"/>
              <w:snapToGrid w:val="0"/>
              <w:jc w:val="center"/>
              <w:rPr>
                <w:rFonts w:ascii="宋体" w:hAnsi="宋体"/>
                <w:szCs w:val="21"/>
              </w:rPr>
            </w:pPr>
            <w:r>
              <w:rPr>
                <w:rFonts w:hint="eastAsia" w:ascii="宋体" w:hAnsi="宋体"/>
                <w:szCs w:val="21"/>
              </w:rPr>
              <w:t>数量</w:t>
            </w:r>
          </w:p>
          <w:p>
            <w:pPr>
              <w:adjustRightInd w:val="0"/>
              <w:snapToGrid w:val="0"/>
              <w:jc w:val="center"/>
              <w:rPr>
                <w:rFonts w:ascii="宋体" w:hAnsi="宋体"/>
                <w:szCs w:val="21"/>
              </w:rPr>
            </w:pPr>
            <w:r>
              <w:rPr>
                <w:rFonts w:hint="eastAsia" w:ascii="宋体" w:hAnsi="宋体"/>
                <w:szCs w:val="21"/>
              </w:rPr>
              <w:t>(暂定)</w:t>
            </w:r>
          </w:p>
        </w:tc>
        <w:tc>
          <w:tcPr>
            <w:tcW w:w="778" w:type="dxa"/>
            <w:noWrap/>
            <w:vAlign w:val="center"/>
          </w:tcPr>
          <w:p>
            <w:pPr>
              <w:adjustRightInd w:val="0"/>
              <w:snapToGrid w:val="0"/>
              <w:jc w:val="center"/>
              <w:rPr>
                <w:rFonts w:ascii="宋体" w:hAnsi="宋体"/>
                <w:szCs w:val="21"/>
              </w:rPr>
            </w:pPr>
            <w:r>
              <w:rPr>
                <w:rFonts w:hint="eastAsia" w:ascii="宋体" w:hAnsi="宋体"/>
                <w:szCs w:val="21"/>
              </w:rPr>
              <w:t>税率</w:t>
            </w:r>
          </w:p>
        </w:tc>
        <w:tc>
          <w:tcPr>
            <w:tcW w:w="1356" w:type="dxa"/>
            <w:noWrap/>
            <w:vAlign w:val="center"/>
          </w:tcPr>
          <w:p>
            <w:pPr>
              <w:adjustRightInd w:val="0"/>
              <w:snapToGrid w:val="0"/>
              <w:jc w:val="center"/>
              <w:rPr>
                <w:rFonts w:ascii="宋体" w:hAnsi="宋体"/>
                <w:szCs w:val="21"/>
              </w:rPr>
            </w:pPr>
            <w:r>
              <w:rPr>
                <w:rFonts w:hint="eastAsia" w:ascii="宋体" w:hAnsi="宋体"/>
                <w:szCs w:val="21"/>
              </w:rPr>
              <w:t>含税单价(元)</w:t>
            </w:r>
          </w:p>
        </w:tc>
        <w:tc>
          <w:tcPr>
            <w:tcW w:w="1258" w:type="dxa"/>
            <w:noWrap/>
            <w:vAlign w:val="center"/>
          </w:tcPr>
          <w:p>
            <w:pPr>
              <w:adjustRightInd w:val="0"/>
              <w:snapToGrid w:val="0"/>
              <w:jc w:val="center"/>
              <w:rPr>
                <w:rFonts w:ascii="宋体" w:hAnsi="宋体"/>
                <w:szCs w:val="21"/>
              </w:rPr>
            </w:pPr>
            <w:r>
              <w:rPr>
                <w:rFonts w:hint="eastAsia" w:ascii="宋体" w:hAnsi="宋体"/>
                <w:szCs w:val="21"/>
              </w:rPr>
              <w:t>含税总价(元)</w:t>
            </w:r>
          </w:p>
        </w:tc>
        <w:tc>
          <w:tcPr>
            <w:tcW w:w="992" w:type="dxa"/>
            <w:noWrap/>
            <w:vAlign w:val="center"/>
          </w:tcPr>
          <w:p>
            <w:pPr>
              <w:adjustRightInd w:val="0"/>
              <w:snapToGrid w:val="0"/>
              <w:jc w:val="center"/>
              <w:rPr>
                <w:rFonts w:ascii="宋体" w:hAnsi="宋体"/>
                <w:szCs w:val="21"/>
              </w:rPr>
            </w:pPr>
            <w:r>
              <w:rPr>
                <w:rFonts w:hint="eastAsia" w:ascii="宋体" w:hAnsi="宋体"/>
                <w:szCs w:val="21"/>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7" w:type="dxa"/>
            <w:noWrap/>
            <w:vAlign w:val="center"/>
          </w:tcPr>
          <w:p>
            <w:pPr>
              <w:widowControl/>
              <w:jc w:val="center"/>
              <w:textAlignment w:val="center"/>
              <w:rPr>
                <w:rFonts w:ascii="宋体" w:hAnsi="宋体"/>
                <w:szCs w:val="21"/>
              </w:rPr>
            </w:pPr>
            <w:r>
              <w:rPr>
                <w:rFonts w:hint="eastAsia" w:ascii="宋体" w:hAnsi="宋体" w:cs="宋体"/>
                <w:kern w:val="0"/>
                <w:szCs w:val="21"/>
              </w:rPr>
              <w:t>1</w:t>
            </w:r>
          </w:p>
        </w:tc>
        <w:tc>
          <w:tcPr>
            <w:tcW w:w="993" w:type="dxa"/>
            <w:noWrap/>
            <w:vAlign w:val="center"/>
          </w:tcPr>
          <w:p>
            <w:pPr>
              <w:spacing w:line="440" w:lineRule="exact"/>
              <w:jc w:val="center"/>
              <w:rPr>
                <w:rFonts w:ascii="宋体" w:hAnsi="宋体" w:cs="宋体"/>
                <w:sz w:val="24"/>
              </w:rPr>
            </w:pPr>
          </w:p>
        </w:tc>
        <w:tc>
          <w:tcPr>
            <w:tcW w:w="1417" w:type="dxa"/>
            <w:noWrap/>
            <w:vAlign w:val="center"/>
          </w:tcPr>
          <w:p>
            <w:pPr>
              <w:spacing w:line="360" w:lineRule="exact"/>
              <w:jc w:val="center"/>
              <w:rPr>
                <w:rFonts w:ascii="宋体" w:hAnsi="宋体"/>
                <w:sz w:val="24"/>
              </w:rPr>
            </w:pPr>
          </w:p>
        </w:tc>
        <w:tc>
          <w:tcPr>
            <w:tcW w:w="1134" w:type="dxa"/>
            <w:noWrap w:val="0"/>
            <w:vAlign w:val="top"/>
          </w:tcPr>
          <w:p>
            <w:pPr>
              <w:jc w:val="center"/>
              <w:textAlignment w:val="center"/>
              <w:rPr>
                <w:rFonts w:hint="eastAsia" w:ascii="宋体" w:hAnsi="宋体" w:cs="宋体"/>
                <w:sz w:val="24"/>
              </w:rPr>
            </w:pPr>
          </w:p>
        </w:tc>
        <w:tc>
          <w:tcPr>
            <w:tcW w:w="661" w:type="dxa"/>
            <w:noWrap/>
            <w:vAlign w:val="center"/>
          </w:tcPr>
          <w:p>
            <w:pPr>
              <w:jc w:val="center"/>
              <w:textAlignment w:val="center"/>
              <w:rPr>
                <w:rFonts w:ascii="宋体" w:hAnsi="宋体" w:cs="宋体"/>
                <w:sz w:val="24"/>
              </w:rPr>
            </w:pPr>
          </w:p>
        </w:tc>
        <w:tc>
          <w:tcPr>
            <w:tcW w:w="1067" w:type="dxa"/>
            <w:noWrap/>
            <w:vAlign w:val="center"/>
          </w:tcPr>
          <w:p>
            <w:pPr>
              <w:jc w:val="center"/>
              <w:textAlignment w:val="center"/>
              <w:rPr>
                <w:rFonts w:ascii="宋体" w:hAnsi="宋体" w:cs="宋体"/>
                <w:sz w:val="24"/>
              </w:rPr>
            </w:pPr>
          </w:p>
        </w:tc>
        <w:tc>
          <w:tcPr>
            <w:tcW w:w="778" w:type="dxa"/>
            <w:noWrap/>
            <w:vAlign w:val="center"/>
          </w:tcPr>
          <w:p>
            <w:pPr>
              <w:widowControl/>
              <w:jc w:val="center"/>
              <w:textAlignment w:val="center"/>
              <w:rPr>
                <w:rFonts w:ascii="宋体" w:hAnsi="宋体" w:cs="宋体"/>
                <w:kern w:val="0"/>
                <w:szCs w:val="21"/>
              </w:rPr>
            </w:pPr>
          </w:p>
        </w:tc>
        <w:tc>
          <w:tcPr>
            <w:tcW w:w="1356" w:type="dxa"/>
            <w:noWrap/>
            <w:vAlign w:val="center"/>
          </w:tcPr>
          <w:p>
            <w:pPr>
              <w:widowControl/>
              <w:jc w:val="center"/>
              <w:textAlignment w:val="center"/>
              <w:rPr>
                <w:rFonts w:ascii="宋体" w:hAnsi="宋体"/>
                <w:szCs w:val="21"/>
              </w:rPr>
            </w:pPr>
          </w:p>
        </w:tc>
        <w:tc>
          <w:tcPr>
            <w:tcW w:w="1258" w:type="dxa"/>
            <w:noWrap/>
            <w:vAlign w:val="center"/>
          </w:tcPr>
          <w:p>
            <w:pPr>
              <w:widowControl/>
              <w:jc w:val="right"/>
              <w:textAlignment w:val="center"/>
              <w:rPr>
                <w:rFonts w:ascii="宋体" w:hAnsi="宋体"/>
                <w:szCs w:val="21"/>
              </w:rPr>
            </w:pPr>
          </w:p>
        </w:tc>
        <w:tc>
          <w:tcPr>
            <w:tcW w:w="992" w:type="dxa"/>
            <w:vMerge w:val="restart"/>
            <w:noWrap/>
            <w:vAlign w:val="center"/>
          </w:tcPr>
          <w:p>
            <w:pPr>
              <w:widowControl/>
              <w:tabs>
                <w:tab w:val="left" w:pos="254"/>
              </w:tabs>
              <w:adjustRightInd w:val="0"/>
              <w:snapToGrid w:val="0"/>
              <w:spacing w:line="360" w:lineRule="auto"/>
              <w:jc w:val="center"/>
              <w:textAlignment w:val="center"/>
              <w:rPr>
                <w:rFonts w:ascii="宋体" w:hAnsi="宋体" w:cs="宋体"/>
                <w:kern w:val="0"/>
                <w:szCs w:val="21"/>
              </w:rPr>
            </w:pPr>
            <w:bookmarkStart w:id="0" w:name="_GoBack"/>
            <w:r>
              <w:rPr>
                <w:rFonts w:hint="eastAsia" w:ascii="宋体" w:hAnsi="宋体" w:cs="宋体"/>
                <w:kern w:val="0"/>
                <w:szCs w:val="21"/>
              </w:rPr>
              <w:t>增值税专用发票</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7" w:type="dxa"/>
            <w:noWrap/>
            <w:vAlign w:val="center"/>
          </w:tcPr>
          <w:p>
            <w:pPr>
              <w:widowControl/>
              <w:jc w:val="center"/>
              <w:textAlignment w:val="center"/>
              <w:rPr>
                <w:rFonts w:ascii="宋体" w:hAnsi="宋体"/>
                <w:szCs w:val="21"/>
              </w:rPr>
            </w:pPr>
            <w:r>
              <w:rPr>
                <w:rFonts w:hint="eastAsia" w:ascii="宋体" w:hAnsi="宋体" w:cs="宋体"/>
                <w:kern w:val="0"/>
                <w:szCs w:val="21"/>
              </w:rPr>
              <w:t>2</w:t>
            </w:r>
          </w:p>
        </w:tc>
        <w:tc>
          <w:tcPr>
            <w:tcW w:w="993" w:type="dxa"/>
            <w:noWrap/>
            <w:vAlign w:val="center"/>
          </w:tcPr>
          <w:p>
            <w:pPr>
              <w:spacing w:line="440" w:lineRule="exact"/>
              <w:jc w:val="center"/>
              <w:rPr>
                <w:rFonts w:ascii="宋体" w:hAnsi="宋体" w:cs="宋体"/>
                <w:sz w:val="24"/>
              </w:rPr>
            </w:pPr>
          </w:p>
        </w:tc>
        <w:tc>
          <w:tcPr>
            <w:tcW w:w="1417" w:type="dxa"/>
            <w:noWrap/>
            <w:vAlign w:val="center"/>
          </w:tcPr>
          <w:p>
            <w:pPr>
              <w:spacing w:line="360" w:lineRule="exact"/>
              <w:jc w:val="center"/>
              <w:rPr>
                <w:rFonts w:ascii="宋体" w:hAnsi="宋体"/>
                <w:sz w:val="24"/>
              </w:rPr>
            </w:pPr>
          </w:p>
        </w:tc>
        <w:tc>
          <w:tcPr>
            <w:tcW w:w="1134" w:type="dxa"/>
            <w:noWrap w:val="0"/>
            <w:vAlign w:val="top"/>
          </w:tcPr>
          <w:p>
            <w:pPr>
              <w:jc w:val="center"/>
              <w:textAlignment w:val="center"/>
              <w:rPr>
                <w:rFonts w:hint="eastAsia" w:ascii="宋体" w:hAnsi="宋体" w:cs="宋体"/>
                <w:sz w:val="24"/>
              </w:rPr>
            </w:pPr>
          </w:p>
        </w:tc>
        <w:tc>
          <w:tcPr>
            <w:tcW w:w="661" w:type="dxa"/>
            <w:noWrap/>
            <w:vAlign w:val="center"/>
          </w:tcPr>
          <w:p>
            <w:pPr>
              <w:jc w:val="center"/>
              <w:textAlignment w:val="center"/>
              <w:rPr>
                <w:rFonts w:ascii="宋体" w:hAnsi="宋体" w:cs="宋体"/>
                <w:sz w:val="24"/>
              </w:rPr>
            </w:pPr>
          </w:p>
        </w:tc>
        <w:tc>
          <w:tcPr>
            <w:tcW w:w="1067" w:type="dxa"/>
            <w:noWrap/>
            <w:vAlign w:val="center"/>
          </w:tcPr>
          <w:p>
            <w:pPr>
              <w:jc w:val="center"/>
              <w:textAlignment w:val="center"/>
              <w:rPr>
                <w:rFonts w:ascii="宋体" w:hAnsi="宋体" w:cs="宋体"/>
                <w:sz w:val="24"/>
              </w:rPr>
            </w:pPr>
          </w:p>
        </w:tc>
        <w:tc>
          <w:tcPr>
            <w:tcW w:w="778" w:type="dxa"/>
            <w:noWrap/>
            <w:vAlign w:val="center"/>
          </w:tcPr>
          <w:p>
            <w:pPr>
              <w:widowControl/>
              <w:jc w:val="center"/>
              <w:textAlignment w:val="center"/>
              <w:rPr>
                <w:rFonts w:ascii="宋体" w:hAnsi="宋体" w:cs="宋体"/>
                <w:kern w:val="0"/>
                <w:szCs w:val="21"/>
              </w:rPr>
            </w:pPr>
          </w:p>
        </w:tc>
        <w:tc>
          <w:tcPr>
            <w:tcW w:w="1356" w:type="dxa"/>
            <w:noWrap/>
            <w:vAlign w:val="center"/>
          </w:tcPr>
          <w:p>
            <w:pPr>
              <w:widowControl/>
              <w:jc w:val="center"/>
              <w:textAlignment w:val="center"/>
              <w:rPr>
                <w:rFonts w:ascii="宋体" w:hAnsi="宋体"/>
                <w:szCs w:val="21"/>
              </w:rPr>
            </w:pPr>
          </w:p>
        </w:tc>
        <w:tc>
          <w:tcPr>
            <w:tcW w:w="1258" w:type="dxa"/>
            <w:noWrap/>
            <w:vAlign w:val="center"/>
          </w:tcPr>
          <w:p>
            <w:pPr>
              <w:widowControl/>
              <w:jc w:val="right"/>
              <w:textAlignment w:val="center"/>
              <w:rPr>
                <w:rFonts w:ascii="宋体" w:hAnsi="宋体"/>
                <w:szCs w:val="21"/>
              </w:rPr>
            </w:pPr>
          </w:p>
        </w:tc>
        <w:tc>
          <w:tcPr>
            <w:tcW w:w="992" w:type="dxa"/>
            <w:vMerge w:val="continue"/>
            <w:noWrap/>
            <w:vAlign w:val="center"/>
          </w:tcPr>
          <w:p>
            <w:pPr>
              <w:widowControl/>
              <w:jc w:val="right"/>
              <w:textAlignment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7" w:type="dxa"/>
            <w:noWrap/>
            <w:vAlign w:val="center"/>
          </w:tcPr>
          <w:p>
            <w:pPr>
              <w:widowControl/>
              <w:jc w:val="center"/>
              <w:textAlignment w:val="center"/>
              <w:rPr>
                <w:rFonts w:ascii="宋体" w:hAnsi="宋体" w:cs="宋体"/>
                <w:kern w:val="0"/>
                <w:szCs w:val="21"/>
              </w:rPr>
            </w:pPr>
            <w:r>
              <w:rPr>
                <w:rFonts w:hint="eastAsia" w:ascii="宋体" w:hAnsi="宋体" w:cs="宋体"/>
                <w:kern w:val="0"/>
                <w:szCs w:val="21"/>
              </w:rPr>
              <w:t>3</w:t>
            </w:r>
          </w:p>
        </w:tc>
        <w:tc>
          <w:tcPr>
            <w:tcW w:w="993" w:type="dxa"/>
            <w:noWrap/>
            <w:vAlign w:val="center"/>
          </w:tcPr>
          <w:p>
            <w:pPr>
              <w:spacing w:line="440" w:lineRule="exact"/>
              <w:jc w:val="center"/>
              <w:rPr>
                <w:rFonts w:ascii="宋体" w:hAnsi="宋体" w:cs="宋体"/>
                <w:sz w:val="24"/>
              </w:rPr>
            </w:pPr>
          </w:p>
        </w:tc>
        <w:tc>
          <w:tcPr>
            <w:tcW w:w="1417" w:type="dxa"/>
            <w:noWrap/>
            <w:vAlign w:val="center"/>
          </w:tcPr>
          <w:p>
            <w:pPr>
              <w:spacing w:line="360" w:lineRule="exact"/>
              <w:jc w:val="center"/>
              <w:rPr>
                <w:rFonts w:ascii="宋体" w:hAnsi="宋体"/>
                <w:sz w:val="24"/>
              </w:rPr>
            </w:pPr>
          </w:p>
        </w:tc>
        <w:tc>
          <w:tcPr>
            <w:tcW w:w="1134" w:type="dxa"/>
            <w:noWrap w:val="0"/>
            <w:vAlign w:val="top"/>
          </w:tcPr>
          <w:p>
            <w:pPr>
              <w:jc w:val="center"/>
              <w:textAlignment w:val="center"/>
              <w:rPr>
                <w:rFonts w:hint="eastAsia" w:ascii="宋体" w:hAnsi="宋体" w:cs="宋体"/>
                <w:sz w:val="24"/>
              </w:rPr>
            </w:pPr>
          </w:p>
        </w:tc>
        <w:tc>
          <w:tcPr>
            <w:tcW w:w="661" w:type="dxa"/>
            <w:noWrap/>
            <w:vAlign w:val="center"/>
          </w:tcPr>
          <w:p>
            <w:pPr>
              <w:jc w:val="center"/>
              <w:textAlignment w:val="center"/>
              <w:rPr>
                <w:rFonts w:ascii="宋体" w:hAnsi="宋体" w:cs="宋体"/>
                <w:sz w:val="24"/>
              </w:rPr>
            </w:pPr>
          </w:p>
        </w:tc>
        <w:tc>
          <w:tcPr>
            <w:tcW w:w="1067" w:type="dxa"/>
            <w:noWrap/>
            <w:vAlign w:val="center"/>
          </w:tcPr>
          <w:p>
            <w:pPr>
              <w:jc w:val="center"/>
              <w:textAlignment w:val="center"/>
              <w:rPr>
                <w:rFonts w:ascii="宋体" w:hAnsi="宋体" w:cs="宋体"/>
                <w:sz w:val="24"/>
              </w:rPr>
            </w:pPr>
          </w:p>
        </w:tc>
        <w:tc>
          <w:tcPr>
            <w:tcW w:w="778" w:type="dxa"/>
            <w:noWrap/>
            <w:vAlign w:val="center"/>
          </w:tcPr>
          <w:p>
            <w:pPr>
              <w:widowControl/>
              <w:jc w:val="center"/>
              <w:textAlignment w:val="center"/>
              <w:rPr>
                <w:rFonts w:ascii="宋体" w:hAnsi="宋体" w:cs="宋体"/>
                <w:kern w:val="0"/>
                <w:szCs w:val="21"/>
              </w:rPr>
            </w:pPr>
          </w:p>
        </w:tc>
        <w:tc>
          <w:tcPr>
            <w:tcW w:w="1356" w:type="dxa"/>
            <w:noWrap/>
            <w:vAlign w:val="center"/>
          </w:tcPr>
          <w:p>
            <w:pPr>
              <w:widowControl/>
              <w:jc w:val="center"/>
              <w:textAlignment w:val="center"/>
              <w:rPr>
                <w:rFonts w:ascii="宋体" w:hAnsi="宋体"/>
                <w:szCs w:val="21"/>
              </w:rPr>
            </w:pPr>
          </w:p>
        </w:tc>
        <w:tc>
          <w:tcPr>
            <w:tcW w:w="1258" w:type="dxa"/>
            <w:noWrap/>
            <w:vAlign w:val="center"/>
          </w:tcPr>
          <w:p>
            <w:pPr>
              <w:widowControl/>
              <w:jc w:val="right"/>
              <w:textAlignment w:val="center"/>
              <w:rPr>
                <w:rFonts w:ascii="宋体" w:hAnsi="宋体"/>
                <w:szCs w:val="21"/>
              </w:rPr>
            </w:pPr>
          </w:p>
        </w:tc>
        <w:tc>
          <w:tcPr>
            <w:tcW w:w="992" w:type="dxa"/>
            <w:vMerge w:val="continue"/>
            <w:noWrap/>
            <w:vAlign w:val="center"/>
          </w:tcPr>
          <w:p>
            <w:pPr>
              <w:widowControl/>
              <w:jc w:val="right"/>
              <w:textAlignment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973" w:type="dxa"/>
            <w:gridSpan w:val="8"/>
            <w:noWrap w:val="0"/>
            <w:vAlign w:val="top"/>
          </w:tcPr>
          <w:p>
            <w:pPr>
              <w:spacing w:line="360" w:lineRule="auto"/>
              <w:jc w:val="right"/>
              <w:rPr>
                <w:rFonts w:ascii="宋体" w:hAnsi="宋体"/>
                <w:szCs w:val="21"/>
              </w:rPr>
            </w:pPr>
            <w:r>
              <w:rPr>
                <w:rFonts w:hint="eastAsia" w:ascii="宋体" w:hAnsi="宋体"/>
                <w:szCs w:val="21"/>
              </w:rPr>
              <w:t>合  计</w:t>
            </w:r>
          </w:p>
        </w:tc>
        <w:tc>
          <w:tcPr>
            <w:tcW w:w="1258" w:type="dxa"/>
            <w:noWrap/>
            <w:vAlign w:val="top"/>
          </w:tcPr>
          <w:p>
            <w:pPr>
              <w:spacing w:line="360" w:lineRule="auto"/>
              <w:jc w:val="right"/>
              <w:rPr>
                <w:rFonts w:ascii="宋体" w:hAnsi="宋体"/>
                <w:szCs w:val="21"/>
              </w:rPr>
            </w:pPr>
          </w:p>
        </w:tc>
        <w:tc>
          <w:tcPr>
            <w:tcW w:w="992" w:type="dxa"/>
            <w:noWrap/>
            <w:vAlign w:val="top"/>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223" w:type="dxa"/>
            <w:gridSpan w:val="10"/>
            <w:noWrap w:val="0"/>
            <w:vAlign w:val="top"/>
          </w:tcPr>
          <w:p>
            <w:pPr>
              <w:spacing w:line="360" w:lineRule="auto"/>
              <w:jc w:val="center"/>
              <w:rPr>
                <w:rFonts w:ascii="宋体" w:hAnsi="宋体" w:eastAsia="宋体"/>
                <w:szCs w:val="21"/>
              </w:rPr>
            </w:pPr>
            <w:r>
              <w:rPr>
                <w:rFonts w:hint="eastAsia" w:ascii="宋体" w:hAnsi="宋体"/>
                <w:szCs w:val="21"/>
              </w:rPr>
              <w:t>暂定总价款：￥         元；大写:人民币</w:t>
            </w:r>
          </w:p>
        </w:tc>
      </w:tr>
    </w:tbl>
    <w:p>
      <w:pPr>
        <w:ind w:left="560"/>
        <w:rPr>
          <w:rFonts w:ascii="宋体" w:hAnsi="宋体"/>
          <w:bCs/>
          <w:sz w:val="28"/>
          <w:szCs w:val="28"/>
        </w:rPr>
      </w:pPr>
    </w:p>
    <w:p>
      <w:pPr>
        <w:adjustRightInd w:val="0"/>
        <w:snapToGrid w:val="0"/>
        <w:spacing w:line="300" w:lineRule="auto"/>
        <w:ind w:left="560"/>
        <w:rPr>
          <w:rFonts w:ascii="宋体" w:hAnsi="宋体"/>
          <w:bCs/>
          <w:sz w:val="24"/>
        </w:rPr>
      </w:pPr>
      <w:r>
        <w:rPr>
          <w:rFonts w:hint="eastAsia" w:ascii="宋体" w:hAnsi="宋体"/>
          <w:bCs/>
          <w:sz w:val="24"/>
        </w:rPr>
        <w:t>1.甲方对</w:t>
      </w:r>
      <w:r>
        <w:rPr>
          <w:rFonts w:hint="eastAsia" w:ascii="宋体" w:hAnsi="宋体"/>
          <w:sz w:val="24"/>
        </w:rPr>
        <w:t>货物（设备/材料）的</w:t>
      </w:r>
      <w:r>
        <w:rPr>
          <w:rFonts w:hint="eastAsia" w:ascii="宋体" w:hAnsi="宋体"/>
          <w:bCs/>
          <w:sz w:val="24"/>
        </w:rPr>
        <w:t>其他要求（如无，则填“无”）：</w:t>
      </w:r>
    </w:p>
    <w:p>
      <w:pPr>
        <w:adjustRightInd w:val="0"/>
        <w:snapToGrid w:val="0"/>
        <w:spacing w:line="300" w:lineRule="auto"/>
        <w:rPr>
          <w:rFonts w:ascii="宋体" w:hAnsi="宋体"/>
          <w:bCs/>
          <w:sz w:val="24"/>
          <w:u w:val="single"/>
        </w:rPr>
      </w:pPr>
      <w:r>
        <w:rPr>
          <w:rFonts w:hint="eastAsia" w:ascii="宋体" w:hAnsi="宋体"/>
          <w:bCs/>
          <w:sz w:val="24"/>
          <w:u w:val="single"/>
        </w:rPr>
        <w:t xml:space="preserve">  每一批次供货时须附上该批次货物的产品质量检测报告、合格证及送货单，并要符合施工现场项目部所需要求。</w:t>
      </w:r>
    </w:p>
    <w:p>
      <w:pPr>
        <w:adjustRightInd w:val="0"/>
        <w:snapToGrid w:val="0"/>
        <w:spacing w:line="300" w:lineRule="auto"/>
        <w:ind w:firstLine="452" w:firstLineChars="200"/>
        <w:rPr>
          <w:rFonts w:ascii="宋体" w:hAnsi="宋体"/>
          <w:bCs/>
          <w:sz w:val="24"/>
          <w:u w:val="single"/>
        </w:rPr>
      </w:pPr>
      <w:r>
        <w:rPr>
          <w:rFonts w:hint="eastAsia" w:ascii="宋体" w:hAnsi="宋体"/>
          <w:bCs/>
          <w:sz w:val="24"/>
          <w:u w:val="single"/>
        </w:rPr>
        <w:t>2.货物（设备/材料）的单价可以随市场浮动，单价和数量按报价清单暂定。如材料单价涨、跌幅度超过5%，甲乙双方应根据市场行情协商确定新的单价，双方协商确定后以《调价通知》做书面确认，具体数量则以实际发生且经双方共同书面确认为准</w:t>
      </w:r>
      <w:r>
        <w:rPr>
          <w:rFonts w:ascii="宋体" w:hAnsi="宋体"/>
          <w:bCs/>
          <w:sz w:val="24"/>
          <w:u w:val="single"/>
        </w:rPr>
        <w:t>。</w:t>
      </w:r>
    </w:p>
    <w:p>
      <w:pPr>
        <w:adjustRightInd w:val="0"/>
        <w:snapToGrid w:val="0"/>
        <w:spacing w:line="300" w:lineRule="auto"/>
        <w:ind w:firstLine="452" w:firstLineChars="200"/>
        <w:rPr>
          <w:rFonts w:ascii="宋体" w:hAnsi="宋体"/>
          <w:sz w:val="24"/>
        </w:rPr>
      </w:pPr>
      <w:r>
        <w:rPr>
          <w:rFonts w:hint="eastAsia" w:ascii="宋体" w:hAnsi="宋体"/>
          <w:sz w:val="24"/>
        </w:rPr>
        <w:t>3.当国家法定税率发生变更时，以本合同约定的不含税价格不变作为基准，依据国家最新税率规定，开具合规、有效的增值税专用发票。</w:t>
      </w:r>
    </w:p>
    <w:p>
      <w:pPr>
        <w:adjustRightInd w:val="0"/>
        <w:snapToGrid w:val="0"/>
        <w:spacing w:line="300" w:lineRule="auto"/>
        <w:ind w:firstLine="452" w:firstLineChars="200"/>
        <w:rPr>
          <w:rFonts w:ascii="宋体" w:hAnsi="宋体"/>
          <w:bCs/>
          <w:sz w:val="24"/>
        </w:rPr>
      </w:pPr>
      <w:r>
        <w:rPr>
          <w:rFonts w:hint="eastAsia" w:ascii="宋体" w:hAnsi="宋体"/>
          <w:bCs/>
          <w:sz w:val="24"/>
        </w:rPr>
        <w:t>4.本合同总价款中包含了货物（设备/材料）的价款、包装、运输费、运输保险费、装卸费、税金等因履行本合同所产生的一切费用。</w:t>
      </w:r>
    </w:p>
    <w:p>
      <w:pPr>
        <w:adjustRightInd w:val="0"/>
        <w:snapToGrid w:val="0"/>
        <w:spacing w:line="300" w:lineRule="auto"/>
        <w:rPr>
          <w:rFonts w:ascii="宋体" w:hAnsi="宋体"/>
          <w:bCs/>
          <w:sz w:val="24"/>
          <w:u w:val="single"/>
        </w:rPr>
      </w:pPr>
    </w:p>
    <w:p>
      <w:pPr>
        <w:adjustRightInd w:val="0"/>
        <w:snapToGrid w:val="0"/>
        <w:spacing w:line="300" w:lineRule="auto"/>
        <w:ind w:left="560"/>
        <w:rPr>
          <w:rFonts w:ascii="宋体" w:hAnsi="宋体"/>
          <w:b/>
          <w:bCs/>
          <w:sz w:val="24"/>
        </w:rPr>
      </w:pPr>
      <w:r>
        <w:rPr>
          <w:rFonts w:hint="eastAsia" w:ascii="宋体" w:hAnsi="宋体"/>
          <w:b/>
          <w:sz w:val="24"/>
        </w:rPr>
        <w:t>三、交货方式、时间、地点</w:t>
      </w:r>
    </w:p>
    <w:p>
      <w:pPr>
        <w:adjustRightInd w:val="0"/>
        <w:snapToGrid w:val="0"/>
        <w:spacing w:line="300" w:lineRule="auto"/>
        <w:ind w:left="560"/>
        <w:rPr>
          <w:rFonts w:ascii="宋体" w:hAnsi="宋体"/>
          <w:bCs/>
          <w:sz w:val="24"/>
        </w:rPr>
      </w:pPr>
      <w:r>
        <w:rPr>
          <w:rFonts w:hint="eastAsia" w:ascii="宋体" w:hAnsi="宋体"/>
          <w:sz w:val="24"/>
        </w:rPr>
        <w:t>1.根据实际情况，甲、乙双方选择以第</w:t>
      </w:r>
      <w:r>
        <w:rPr>
          <w:rFonts w:hint="eastAsia" w:ascii="宋体" w:hAnsi="宋体"/>
          <w:sz w:val="24"/>
          <w:u w:val="single"/>
        </w:rPr>
        <w:t xml:space="preserve"> （2）</w:t>
      </w:r>
      <w:r>
        <w:rPr>
          <w:rFonts w:hint="eastAsia" w:ascii="宋体" w:hAnsi="宋体"/>
          <w:sz w:val="24"/>
        </w:rPr>
        <w:t>种方式交货：</w:t>
      </w:r>
    </w:p>
    <w:p>
      <w:pPr>
        <w:numPr>
          <w:ilvl w:val="0"/>
          <w:numId w:val="5"/>
        </w:numPr>
        <w:adjustRightInd w:val="0"/>
        <w:snapToGrid w:val="0"/>
        <w:spacing w:line="300" w:lineRule="auto"/>
        <w:ind w:left="0" w:firstLine="560"/>
        <w:rPr>
          <w:rFonts w:ascii="宋体" w:hAnsi="宋体"/>
          <w:bCs/>
          <w:sz w:val="24"/>
        </w:rPr>
      </w:pPr>
      <w:r>
        <w:rPr>
          <w:rFonts w:hint="eastAsia" w:ascii="宋体" w:hAnsi="宋体"/>
          <w:bCs/>
          <w:sz w:val="24"/>
        </w:rPr>
        <w:t>一次性交货：</w:t>
      </w:r>
    </w:p>
    <w:p>
      <w:pPr>
        <w:adjustRightInd w:val="0"/>
        <w:snapToGrid w:val="0"/>
        <w:spacing w:line="300" w:lineRule="auto"/>
        <w:ind w:left="560"/>
        <w:rPr>
          <w:rFonts w:ascii="宋体" w:hAnsi="宋体"/>
          <w:bCs/>
          <w:sz w:val="24"/>
        </w:rPr>
      </w:pPr>
      <w:r>
        <w:rPr>
          <w:rFonts w:hint="eastAsia" w:ascii="宋体" w:hAnsi="宋体"/>
          <w:bCs/>
          <w:sz w:val="24"/>
          <w:u w:val="single"/>
        </w:rPr>
        <w:t xml:space="preserve">          /                                            </w:t>
      </w:r>
    </w:p>
    <w:p>
      <w:pPr>
        <w:numPr>
          <w:ilvl w:val="0"/>
          <w:numId w:val="5"/>
        </w:numPr>
        <w:adjustRightInd w:val="0"/>
        <w:snapToGrid w:val="0"/>
        <w:spacing w:line="300" w:lineRule="auto"/>
        <w:ind w:left="0" w:firstLine="560"/>
        <w:rPr>
          <w:rFonts w:ascii="宋体" w:hAnsi="宋体"/>
          <w:bCs/>
          <w:sz w:val="24"/>
        </w:rPr>
      </w:pPr>
      <w:r>
        <w:rPr>
          <w:rFonts w:hint="eastAsia" w:ascii="宋体" w:hAnsi="宋体"/>
          <w:bCs/>
          <w:sz w:val="24"/>
        </w:rPr>
        <w:t>分期交货：</w:t>
      </w:r>
    </w:p>
    <w:p>
      <w:pPr>
        <w:adjustRightInd w:val="0"/>
        <w:snapToGrid w:val="0"/>
        <w:spacing w:line="300" w:lineRule="auto"/>
        <w:ind w:left="560"/>
        <w:rPr>
          <w:rFonts w:ascii="宋体" w:hAnsi="宋体"/>
          <w:bCs/>
          <w:sz w:val="24"/>
        </w:rPr>
      </w:pPr>
      <w:r>
        <w:rPr>
          <w:rFonts w:hint="eastAsia" w:ascii="宋体" w:hAnsi="宋体"/>
          <w:bCs/>
          <w:sz w:val="24"/>
          <w:u w:val="single"/>
        </w:rPr>
        <w:t xml:space="preserve">   根据现场施工进度，甲方以书面形式（传真件、短信息或即时聊天软件聊天记录均有效）发出供货需求清单后，乙方须在第3天内完成供货。</w:t>
      </w:r>
    </w:p>
    <w:p>
      <w:pPr>
        <w:adjustRightInd w:val="0"/>
        <w:snapToGrid w:val="0"/>
        <w:spacing w:line="300" w:lineRule="auto"/>
        <w:ind w:firstLine="452" w:firstLineChars="200"/>
        <w:rPr>
          <w:rFonts w:ascii="宋体" w:hAnsi="宋体"/>
          <w:sz w:val="24"/>
        </w:rPr>
      </w:pPr>
      <w:r>
        <w:rPr>
          <w:rFonts w:hint="eastAsia" w:ascii="宋体" w:hAnsi="宋体"/>
          <w:bCs/>
          <w:sz w:val="24"/>
        </w:rPr>
        <w:t>2.甲、乙双方确认：交货地点为</w:t>
      </w:r>
      <w:r>
        <w:rPr>
          <w:rFonts w:hint="eastAsia" w:ascii="宋体" w:hAnsi="宋体"/>
          <w:bCs/>
          <w:sz w:val="24"/>
          <w:u w:val="single"/>
        </w:rPr>
        <w:t xml:space="preserve">  </w:t>
      </w:r>
      <w:r>
        <w:rPr>
          <w:rFonts w:hint="eastAsia" w:ascii="宋体" w:hAnsi="宋体"/>
          <w:bCs/>
          <w:sz w:val="24"/>
          <w:u w:val="single"/>
          <w:lang w:val="en-US" w:eastAsia="zh-CN"/>
        </w:rPr>
        <w:t>东风路地铁区间供水管道改造工程</w:t>
      </w:r>
      <w:r>
        <w:rPr>
          <w:rFonts w:hint="eastAsia" w:ascii="宋体" w:hAnsi="宋体"/>
          <w:bCs/>
          <w:sz w:val="24"/>
          <w:u w:val="single"/>
        </w:rPr>
        <w:t xml:space="preserve">施工现场  </w:t>
      </w:r>
      <w:r>
        <w:rPr>
          <w:rFonts w:hint="eastAsia" w:ascii="宋体" w:hAnsi="宋体"/>
          <w:sz w:val="24"/>
        </w:rPr>
        <w:t>，如实际履行中交货地点发生变更的，以甲方书面通知为准；</w:t>
      </w:r>
    </w:p>
    <w:p>
      <w:pPr>
        <w:adjustRightInd w:val="0"/>
        <w:snapToGrid w:val="0"/>
        <w:spacing w:line="300" w:lineRule="auto"/>
        <w:ind w:firstLine="452" w:firstLineChars="200"/>
        <w:rPr>
          <w:rFonts w:ascii="宋体" w:hAnsi="宋体"/>
          <w:bCs/>
          <w:sz w:val="24"/>
        </w:rPr>
      </w:pPr>
      <w:r>
        <w:rPr>
          <w:rFonts w:hint="eastAsia" w:ascii="宋体" w:hAnsi="宋体"/>
          <w:sz w:val="24"/>
        </w:rPr>
        <w:t>3.由乙方负责将货物（设备/材料）按上述约定的时间运至上述约定的地点，所产生的费用由乙方承担。</w:t>
      </w:r>
    </w:p>
    <w:p>
      <w:pPr>
        <w:adjustRightInd w:val="0"/>
        <w:snapToGrid w:val="0"/>
        <w:spacing w:line="300" w:lineRule="auto"/>
        <w:ind w:firstLine="456" w:firstLineChars="202"/>
        <w:rPr>
          <w:rFonts w:ascii="宋体" w:hAnsi="宋体"/>
          <w:sz w:val="24"/>
        </w:rPr>
      </w:pPr>
    </w:p>
    <w:p>
      <w:pPr>
        <w:adjustRightInd w:val="0"/>
        <w:snapToGrid w:val="0"/>
        <w:spacing w:line="300" w:lineRule="auto"/>
        <w:ind w:left="560"/>
        <w:rPr>
          <w:rFonts w:ascii="宋体" w:hAnsi="宋体"/>
          <w:b/>
          <w:bCs/>
          <w:sz w:val="24"/>
        </w:rPr>
      </w:pPr>
      <w:r>
        <w:rPr>
          <w:rFonts w:hint="eastAsia" w:ascii="宋体" w:hAnsi="宋体"/>
          <w:b/>
          <w:sz w:val="24"/>
        </w:rPr>
        <w:t>四、质量及验收标准：</w:t>
      </w:r>
    </w:p>
    <w:p>
      <w:pPr>
        <w:adjustRightInd w:val="0"/>
        <w:snapToGrid w:val="0"/>
        <w:spacing w:line="300" w:lineRule="auto"/>
        <w:ind w:firstLine="456" w:firstLineChars="202"/>
        <w:rPr>
          <w:rFonts w:ascii="宋体" w:hAnsi="宋体"/>
          <w:bCs/>
          <w:sz w:val="24"/>
        </w:rPr>
      </w:pPr>
      <w:r>
        <w:rPr>
          <w:rFonts w:hint="eastAsia" w:ascii="宋体" w:hAnsi="宋体"/>
          <w:bCs/>
          <w:sz w:val="24"/>
        </w:rPr>
        <w:t>除本合同第二条约定的相关要求外，乙方提供的</w:t>
      </w:r>
      <w:r>
        <w:rPr>
          <w:rFonts w:hint="eastAsia" w:ascii="宋体" w:hAnsi="宋体"/>
          <w:sz w:val="24"/>
        </w:rPr>
        <w:t>货物（设备/材料）还须符合如下要求，方能通过甲方的验收：</w:t>
      </w:r>
    </w:p>
    <w:p>
      <w:pPr>
        <w:adjustRightInd w:val="0"/>
        <w:snapToGrid w:val="0"/>
        <w:spacing w:line="300" w:lineRule="auto"/>
        <w:ind w:firstLine="452" w:firstLineChars="200"/>
        <w:rPr>
          <w:rFonts w:ascii="宋体" w:hAnsi="宋体"/>
          <w:sz w:val="24"/>
        </w:rPr>
      </w:pPr>
      <w:r>
        <w:rPr>
          <w:rFonts w:hint="eastAsia" w:ascii="宋体" w:hAnsi="宋体"/>
          <w:sz w:val="24"/>
        </w:rPr>
        <w:t>□样品：</w:t>
      </w:r>
      <w:r>
        <w:rPr>
          <w:rFonts w:hint="eastAsia" w:ascii="宋体" w:hAnsi="宋体"/>
          <w:sz w:val="24"/>
          <w:u w:val="single"/>
        </w:rPr>
        <w:t xml:space="preserve">               </w:t>
      </w:r>
      <w:r>
        <w:rPr>
          <w:rFonts w:hint="eastAsia" w:ascii="宋体" w:hAnsi="宋体"/>
          <w:bCs/>
          <w:sz w:val="24"/>
          <w:u w:val="single"/>
        </w:rPr>
        <w:t>/</w:t>
      </w:r>
      <w:r>
        <w:rPr>
          <w:rFonts w:hint="eastAsia" w:ascii="宋体" w:hAnsi="宋体"/>
          <w:sz w:val="24"/>
          <w:u w:val="single"/>
        </w:rPr>
        <w:t xml:space="preserve">                                </w:t>
      </w:r>
    </w:p>
    <w:p>
      <w:pPr>
        <w:adjustRightInd w:val="0"/>
        <w:snapToGrid w:val="0"/>
        <w:spacing w:line="300" w:lineRule="auto"/>
        <w:ind w:firstLine="452" w:firstLineChars="200"/>
        <w:rPr>
          <w:rFonts w:ascii="宋体" w:hAnsi="宋体"/>
          <w:sz w:val="24"/>
          <w:u w:val="single"/>
        </w:rPr>
      </w:pPr>
      <w:r>
        <w:rPr>
          <w:rFonts w:hint="eastAsia" w:ascii="宋体" w:hAnsi="宋体"/>
          <w:sz w:val="24"/>
        </w:rPr>
        <w:t>□企业标准：</w:t>
      </w:r>
      <w:r>
        <w:rPr>
          <w:rFonts w:hint="eastAsia" w:ascii="宋体" w:hAnsi="宋体"/>
          <w:sz w:val="24"/>
          <w:u w:val="single"/>
        </w:rPr>
        <w:t xml:space="preserve">           </w:t>
      </w:r>
      <w:r>
        <w:rPr>
          <w:rFonts w:hint="eastAsia" w:ascii="宋体" w:hAnsi="宋体"/>
          <w:bCs/>
          <w:sz w:val="24"/>
          <w:u w:val="single"/>
        </w:rPr>
        <w:t>/</w:t>
      </w:r>
      <w:r>
        <w:rPr>
          <w:rFonts w:hint="eastAsia" w:ascii="宋体" w:hAnsi="宋体"/>
          <w:sz w:val="24"/>
          <w:u w:val="single"/>
        </w:rPr>
        <w:t xml:space="preserve">                                </w:t>
      </w:r>
    </w:p>
    <w:p>
      <w:pPr>
        <w:adjustRightInd w:val="0"/>
        <w:snapToGrid w:val="0"/>
        <w:spacing w:line="300" w:lineRule="auto"/>
        <w:ind w:firstLine="452" w:firstLineChars="200"/>
        <w:rPr>
          <w:rFonts w:ascii="宋体" w:hAnsi="宋体"/>
          <w:sz w:val="24"/>
        </w:rPr>
      </w:pPr>
      <w:r>
        <w:rPr>
          <w:rFonts w:hint="eastAsia" w:ascii="宋体" w:hAnsi="宋体"/>
          <w:sz w:val="24"/>
        </w:rPr>
        <w:t>☑行业标准：</w:t>
      </w:r>
      <w:r>
        <w:rPr>
          <w:rFonts w:hint="eastAsia" w:ascii="宋体" w:hAnsi="宋体"/>
          <w:sz w:val="24"/>
          <w:u w:val="single"/>
        </w:rPr>
        <w:t xml:space="preserve">  按国家强制性标准执行，乙方产品包送检合格，产品送检不合格所产生的返工及材料费用由乙方负责。                                </w:t>
      </w:r>
    </w:p>
    <w:p>
      <w:pPr>
        <w:adjustRightInd w:val="0"/>
        <w:snapToGrid w:val="0"/>
        <w:spacing w:line="300" w:lineRule="auto"/>
        <w:ind w:left="560"/>
        <w:rPr>
          <w:rFonts w:ascii="宋体" w:hAnsi="宋体"/>
          <w:b/>
          <w:bCs/>
          <w:sz w:val="24"/>
        </w:rPr>
      </w:pPr>
      <w:r>
        <w:rPr>
          <w:rFonts w:hint="eastAsia" w:ascii="宋体" w:hAnsi="宋体"/>
          <w:sz w:val="24"/>
        </w:rPr>
        <w:t>☑国家标准：</w:t>
      </w:r>
      <w:r>
        <w:rPr>
          <w:rFonts w:hint="eastAsia" w:ascii="宋体" w:hAnsi="宋体"/>
          <w:sz w:val="24"/>
          <w:u w:val="single"/>
        </w:rPr>
        <w:t xml:space="preserve">           </w:t>
      </w:r>
      <w:r>
        <w:rPr>
          <w:rFonts w:hint="eastAsia" w:ascii="宋体" w:hAnsi="宋体"/>
          <w:bCs/>
          <w:sz w:val="24"/>
          <w:u w:val="single"/>
        </w:rPr>
        <w:t>/</w:t>
      </w:r>
      <w:r>
        <w:rPr>
          <w:rFonts w:hint="eastAsia" w:ascii="宋体" w:hAnsi="宋体"/>
          <w:sz w:val="24"/>
          <w:u w:val="single"/>
        </w:rPr>
        <w:t xml:space="preserve">                                </w:t>
      </w:r>
    </w:p>
    <w:p>
      <w:pPr>
        <w:adjustRightInd w:val="0"/>
        <w:snapToGrid w:val="0"/>
        <w:spacing w:line="300" w:lineRule="auto"/>
        <w:ind w:left="560"/>
        <w:rPr>
          <w:rFonts w:ascii="宋体" w:hAnsi="宋体"/>
          <w:b/>
          <w:bCs/>
          <w:sz w:val="24"/>
        </w:rPr>
      </w:pPr>
    </w:p>
    <w:p>
      <w:pPr>
        <w:adjustRightInd w:val="0"/>
        <w:snapToGrid w:val="0"/>
        <w:spacing w:line="300" w:lineRule="auto"/>
        <w:ind w:left="560"/>
        <w:rPr>
          <w:rFonts w:ascii="宋体" w:hAnsi="宋体"/>
          <w:b/>
          <w:bCs/>
          <w:sz w:val="24"/>
        </w:rPr>
      </w:pPr>
      <w:r>
        <w:rPr>
          <w:rFonts w:hint="eastAsia" w:ascii="宋体" w:hAnsi="宋体"/>
          <w:b/>
          <w:bCs/>
          <w:sz w:val="24"/>
        </w:rPr>
        <w:t>五、合同双方的责任</w:t>
      </w:r>
    </w:p>
    <w:p>
      <w:pPr>
        <w:numPr>
          <w:ilvl w:val="0"/>
          <w:numId w:val="6"/>
        </w:numPr>
        <w:adjustRightInd w:val="0"/>
        <w:snapToGrid w:val="0"/>
        <w:spacing w:line="300" w:lineRule="auto"/>
        <w:rPr>
          <w:rFonts w:ascii="宋体" w:hAnsi="宋体"/>
          <w:b/>
          <w:bCs/>
          <w:sz w:val="24"/>
        </w:rPr>
      </w:pPr>
      <w:r>
        <w:rPr>
          <w:rFonts w:hint="eastAsia" w:ascii="宋体" w:hAnsi="宋体"/>
          <w:b/>
          <w:bCs/>
          <w:sz w:val="24"/>
        </w:rPr>
        <w:t>甲方的责任：</w:t>
      </w:r>
    </w:p>
    <w:p>
      <w:pPr>
        <w:adjustRightInd w:val="0"/>
        <w:snapToGrid w:val="0"/>
        <w:spacing w:line="300" w:lineRule="auto"/>
        <w:ind w:left="560"/>
        <w:rPr>
          <w:rFonts w:ascii="宋体" w:hAnsi="宋体"/>
          <w:bCs/>
          <w:sz w:val="24"/>
        </w:rPr>
      </w:pPr>
      <w:r>
        <w:rPr>
          <w:rFonts w:hint="eastAsia" w:ascii="宋体" w:hAnsi="宋体"/>
          <w:bCs/>
          <w:sz w:val="24"/>
        </w:rPr>
        <w:t>1.应按本合同约定支付货款；</w:t>
      </w:r>
    </w:p>
    <w:p>
      <w:pPr>
        <w:adjustRightInd w:val="0"/>
        <w:snapToGrid w:val="0"/>
        <w:spacing w:line="300" w:lineRule="auto"/>
        <w:ind w:firstLine="452" w:firstLineChars="200"/>
        <w:rPr>
          <w:rFonts w:ascii="宋体" w:hAnsi="宋体"/>
          <w:bCs/>
          <w:sz w:val="24"/>
        </w:rPr>
      </w:pPr>
      <w:r>
        <w:rPr>
          <w:rFonts w:hint="eastAsia" w:ascii="宋体" w:hAnsi="宋体"/>
          <w:bCs/>
          <w:sz w:val="24"/>
        </w:rPr>
        <w:t>2.应按乙方书面通知的时间做好接收货物（设备/材料）的准备，及时做好货物（设备/材料）的验收；</w:t>
      </w:r>
    </w:p>
    <w:p>
      <w:pPr>
        <w:adjustRightInd w:val="0"/>
        <w:snapToGrid w:val="0"/>
        <w:spacing w:line="300" w:lineRule="auto"/>
        <w:ind w:firstLine="452" w:firstLineChars="200"/>
        <w:rPr>
          <w:rFonts w:ascii="宋体" w:hAnsi="宋体"/>
          <w:bCs/>
          <w:sz w:val="24"/>
        </w:rPr>
      </w:pPr>
      <w:r>
        <w:rPr>
          <w:rFonts w:hint="eastAsia" w:ascii="宋体" w:hAnsi="宋体"/>
          <w:bCs/>
          <w:sz w:val="24"/>
        </w:rPr>
        <w:t>3.若交货地点发生变更的，应于发货前</w:t>
      </w:r>
      <w:r>
        <w:rPr>
          <w:rFonts w:hint="eastAsia" w:ascii="宋体" w:hAnsi="宋体"/>
          <w:bCs/>
          <w:sz w:val="24"/>
          <w:u w:val="single"/>
        </w:rPr>
        <w:t xml:space="preserve">  3 </w:t>
      </w:r>
      <w:r>
        <w:rPr>
          <w:rFonts w:hint="eastAsia" w:ascii="宋体" w:hAnsi="宋体"/>
          <w:bCs/>
          <w:sz w:val="24"/>
        </w:rPr>
        <w:t>日内以书面形式通知乙方；</w:t>
      </w:r>
    </w:p>
    <w:p>
      <w:pPr>
        <w:adjustRightInd w:val="0"/>
        <w:snapToGrid w:val="0"/>
        <w:spacing w:line="300" w:lineRule="auto"/>
        <w:ind w:left="560"/>
        <w:rPr>
          <w:rFonts w:ascii="宋体" w:hAnsi="宋体"/>
          <w:bCs/>
          <w:sz w:val="24"/>
        </w:rPr>
      </w:pPr>
    </w:p>
    <w:p>
      <w:pPr>
        <w:numPr>
          <w:ilvl w:val="0"/>
          <w:numId w:val="6"/>
        </w:numPr>
        <w:adjustRightInd w:val="0"/>
        <w:snapToGrid w:val="0"/>
        <w:spacing w:line="300" w:lineRule="auto"/>
        <w:rPr>
          <w:rFonts w:ascii="宋体" w:hAnsi="宋体"/>
          <w:b/>
          <w:bCs/>
          <w:sz w:val="24"/>
        </w:rPr>
      </w:pPr>
      <w:r>
        <w:rPr>
          <w:rFonts w:hint="eastAsia" w:ascii="宋体" w:hAnsi="宋体"/>
          <w:b/>
          <w:bCs/>
          <w:sz w:val="24"/>
        </w:rPr>
        <w:t>乙方的责任：</w:t>
      </w:r>
    </w:p>
    <w:p>
      <w:pPr>
        <w:adjustRightInd w:val="0"/>
        <w:snapToGrid w:val="0"/>
        <w:spacing w:line="300" w:lineRule="auto"/>
        <w:ind w:firstLine="452" w:firstLineChars="200"/>
        <w:rPr>
          <w:rFonts w:ascii="宋体" w:hAnsi="宋体"/>
          <w:bCs/>
          <w:sz w:val="24"/>
        </w:rPr>
      </w:pPr>
      <w:r>
        <w:rPr>
          <w:rFonts w:hint="eastAsia" w:ascii="宋体" w:hAnsi="宋体"/>
          <w:bCs/>
          <w:sz w:val="24"/>
        </w:rPr>
        <w:t>1.乙方应确保其在本合同有效期内具备履行本合同的有关资质；</w:t>
      </w:r>
    </w:p>
    <w:p>
      <w:pPr>
        <w:adjustRightInd w:val="0"/>
        <w:snapToGrid w:val="0"/>
        <w:spacing w:line="300" w:lineRule="auto"/>
        <w:ind w:firstLine="452" w:firstLineChars="200"/>
        <w:rPr>
          <w:rFonts w:ascii="宋体" w:hAnsi="宋体"/>
          <w:bCs/>
          <w:sz w:val="24"/>
        </w:rPr>
      </w:pPr>
      <w:r>
        <w:rPr>
          <w:rFonts w:hint="eastAsia" w:ascii="宋体" w:hAnsi="宋体"/>
          <w:bCs/>
          <w:sz w:val="24"/>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52" w:firstLineChars="200"/>
        <w:rPr>
          <w:rFonts w:ascii="宋体" w:hAnsi="宋体"/>
          <w:sz w:val="24"/>
        </w:rPr>
      </w:pPr>
      <w:r>
        <w:rPr>
          <w:rFonts w:hint="eastAsia" w:ascii="宋体" w:hAnsi="宋体"/>
          <w:bCs/>
          <w:sz w:val="24"/>
        </w:rPr>
        <w:t>3.由乙方负责货物（设备/材料）的运输、卸货等。在运输过程中，</w:t>
      </w:r>
      <w:r>
        <w:rPr>
          <w:rFonts w:hint="eastAsia" w:ascii="宋体" w:hAnsi="宋体"/>
          <w:sz w:val="24"/>
        </w:rPr>
        <w:t>乙方应确保包装质量满足运输安全要求、满足</w:t>
      </w:r>
      <w:r>
        <w:rPr>
          <w:rFonts w:hint="eastAsia" w:ascii="宋体" w:hAnsi="宋体"/>
          <w:bCs/>
          <w:sz w:val="24"/>
        </w:rPr>
        <w:t>货物（设备/材料）</w:t>
      </w:r>
      <w:r>
        <w:rPr>
          <w:rFonts w:hint="eastAsia" w:ascii="宋体" w:hAnsi="宋体"/>
          <w:sz w:val="24"/>
        </w:rPr>
        <w:t>本身特性的要求，以保障</w:t>
      </w:r>
      <w:r>
        <w:rPr>
          <w:rFonts w:hint="eastAsia" w:ascii="宋体" w:hAnsi="宋体"/>
          <w:bCs/>
          <w:sz w:val="24"/>
        </w:rPr>
        <w:t>货物（设备/材料）</w:t>
      </w:r>
      <w:r>
        <w:rPr>
          <w:rFonts w:hint="eastAsia" w:ascii="宋体" w:hAnsi="宋体"/>
          <w:sz w:val="24"/>
        </w:rPr>
        <w:t>自身不受损害；</w:t>
      </w:r>
    </w:p>
    <w:p>
      <w:pPr>
        <w:adjustRightInd w:val="0"/>
        <w:snapToGrid w:val="0"/>
        <w:spacing w:line="300" w:lineRule="auto"/>
        <w:ind w:firstLine="452" w:firstLineChars="200"/>
        <w:rPr>
          <w:rFonts w:ascii="宋体" w:hAnsi="宋体"/>
          <w:bCs/>
          <w:sz w:val="24"/>
        </w:rPr>
      </w:pPr>
      <w:r>
        <w:rPr>
          <w:rFonts w:hint="eastAsia" w:ascii="宋体" w:hAnsi="宋体"/>
          <w:sz w:val="24"/>
        </w:rPr>
        <w:t>4.在</w:t>
      </w:r>
      <w:r>
        <w:rPr>
          <w:rFonts w:hint="eastAsia" w:ascii="宋体" w:hAnsi="宋体"/>
          <w:bCs/>
          <w:sz w:val="24"/>
        </w:rPr>
        <w:t>货物（设备/材料）通过甲方验收前所</w:t>
      </w:r>
      <w:r>
        <w:rPr>
          <w:rFonts w:hint="eastAsia" w:ascii="宋体" w:hAnsi="宋体"/>
          <w:sz w:val="24"/>
        </w:rPr>
        <w:t>发生的灭失、毁损等一切风险均由乙方承担；</w:t>
      </w:r>
    </w:p>
    <w:p>
      <w:pPr>
        <w:adjustRightInd w:val="0"/>
        <w:snapToGrid w:val="0"/>
        <w:spacing w:line="300" w:lineRule="auto"/>
        <w:rPr>
          <w:rFonts w:ascii="宋体" w:hAnsi="宋体"/>
          <w:bCs/>
          <w:sz w:val="24"/>
        </w:rPr>
      </w:pPr>
    </w:p>
    <w:p>
      <w:pPr>
        <w:adjustRightInd w:val="0"/>
        <w:snapToGrid w:val="0"/>
        <w:spacing w:line="300" w:lineRule="auto"/>
        <w:ind w:left="560"/>
        <w:rPr>
          <w:rFonts w:ascii="宋体" w:hAnsi="宋体"/>
          <w:b/>
          <w:bCs/>
          <w:sz w:val="24"/>
        </w:rPr>
      </w:pPr>
      <w:r>
        <w:rPr>
          <w:rFonts w:hint="eastAsia" w:ascii="宋体" w:hAnsi="宋体"/>
          <w:b/>
          <w:sz w:val="24"/>
        </w:rPr>
        <w:t>六、货物验收</w:t>
      </w:r>
    </w:p>
    <w:p>
      <w:pPr>
        <w:adjustRightInd w:val="0"/>
        <w:snapToGrid w:val="0"/>
        <w:spacing w:line="300" w:lineRule="auto"/>
        <w:ind w:firstLine="452" w:firstLineChars="200"/>
        <w:rPr>
          <w:rFonts w:ascii="宋体" w:hAnsi="宋体"/>
          <w:sz w:val="24"/>
        </w:rPr>
      </w:pPr>
      <w:r>
        <w:rPr>
          <w:rFonts w:hint="eastAsia" w:ascii="宋体" w:hAnsi="宋体"/>
          <w:sz w:val="24"/>
        </w:rPr>
        <w:t>1.甲、乙双方确认：甲方签收货物</w:t>
      </w:r>
      <w:r>
        <w:rPr>
          <w:rFonts w:hint="eastAsia" w:ascii="宋体" w:hAnsi="宋体"/>
          <w:bCs/>
          <w:sz w:val="24"/>
        </w:rPr>
        <w:t>（设备/材料）</w:t>
      </w:r>
      <w:r>
        <w:rPr>
          <w:rFonts w:hint="eastAsia" w:ascii="宋体" w:hAnsi="宋体"/>
          <w:sz w:val="24"/>
        </w:rPr>
        <w:t>的工作人员姓名为</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，签名样式：</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Cs w:val="21"/>
          <w:u w:val="single"/>
        </w:rPr>
        <w:t xml:space="preserve">   </w:t>
      </w:r>
      <w:r>
        <w:rPr>
          <w:rFonts w:hint="eastAsia" w:ascii="宋体" w:hAnsi="宋体"/>
          <w:sz w:val="24"/>
        </w:rPr>
        <w:t>。若非上述人员签收货物</w:t>
      </w:r>
      <w:r>
        <w:rPr>
          <w:rFonts w:hint="eastAsia" w:ascii="宋体" w:hAnsi="宋体"/>
          <w:bCs/>
          <w:sz w:val="24"/>
        </w:rPr>
        <w:t>（设备/材料）</w:t>
      </w:r>
      <w:r>
        <w:rPr>
          <w:rFonts w:hint="eastAsia" w:ascii="宋体" w:hAnsi="宋体"/>
          <w:sz w:val="24"/>
        </w:rPr>
        <w:t>的，视为乙方尚未向甲方提供相应货物</w:t>
      </w:r>
      <w:r>
        <w:rPr>
          <w:rFonts w:hint="eastAsia" w:ascii="宋体" w:hAnsi="宋体"/>
          <w:bCs/>
          <w:sz w:val="24"/>
        </w:rPr>
        <w:t>（设备/材料）</w:t>
      </w:r>
      <w:r>
        <w:rPr>
          <w:rFonts w:hint="eastAsia" w:ascii="宋体" w:hAnsi="宋体"/>
          <w:sz w:val="24"/>
        </w:rPr>
        <w:t>，因此造成甲方损失的，由乙方承担。若甲方变更上述工作人员的，双方必须对新指定的人员的资料进行签字确认。</w:t>
      </w:r>
    </w:p>
    <w:p>
      <w:pPr>
        <w:adjustRightInd w:val="0"/>
        <w:snapToGrid w:val="0"/>
        <w:spacing w:line="300" w:lineRule="auto"/>
        <w:ind w:firstLine="452" w:firstLineChars="200"/>
        <w:jc w:val="left"/>
        <w:rPr>
          <w:rFonts w:ascii="宋体" w:hAnsi="宋体"/>
          <w:sz w:val="24"/>
        </w:rPr>
      </w:pPr>
      <w:r>
        <w:rPr>
          <w:rFonts w:hint="eastAsia" w:ascii="宋体" w:hAnsi="宋体"/>
          <w:sz w:val="24"/>
        </w:rPr>
        <w:t>2.初步验收：乙方应提前</w:t>
      </w:r>
      <w:r>
        <w:rPr>
          <w:rFonts w:hint="eastAsia" w:ascii="宋体" w:hAnsi="宋体"/>
          <w:sz w:val="24"/>
          <w:u w:val="single"/>
        </w:rPr>
        <w:t xml:space="preserve"> 3 </w:t>
      </w:r>
      <w:r>
        <w:rPr>
          <w:rFonts w:hint="eastAsia" w:ascii="宋体" w:hAnsi="宋体"/>
          <w:sz w:val="24"/>
        </w:rPr>
        <w:t>天书面通知甲方货物</w:t>
      </w:r>
      <w:r>
        <w:rPr>
          <w:rFonts w:hint="eastAsia" w:ascii="宋体" w:hAnsi="宋体"/>
          <w:bCs/>
          <w:sz w:val="24"/>
        </w:rPr>
        <w:t>（设备/材料）</w:t>
      </w:r>
      <w:r>
        <w:rPr>
          <w:rFonts w:hint="eastAsia" w:ascii="宋体" w:hAnsi="宋体"/>
          <w:sz w:val="24"/>
        </w:rPr>
        <w:t>送达交货地点的具体时间。货物</w:t>
      </w:r>
      <w:r>
        <w:rPr>
          <w:rFonts w:hint="eastAsia" w:ascii="宋体" w:hAnsi="宋体"/>
          <w:bCs/>
          <w:sz w:val="24"/>
        </w:rPr>
        <w:t>（设备/材料）</w:t>
      </w:r>
      <w:r>
        <w:rPr>
          <w:rFonts w:hint="eastAsia" w:ascii="宋体" w:hAnsi="宋体"/>
          <w:sz w:val="24"/>
        </w:rPr>
        <w:t>到达交货地点后，由甲、乙双方共同进行清点，并进行初步验收；乙方应派人到现场与甲方共同对货物</w:t>
      </w:r>
      <w:r>
        <w:rPr>
          <w:rFonts w:hint="eastAsia" w:ascii="宋体" w:hAnsi="宋体"/>
          <w:bCs/>
          <w:sz w:val="24"/>
        </w:rPr>
        <w:t>（设备/材料）</w:t>
      </w:r>
      <w:r>
        <w:rPr>
          <w:rFonts w:hint="eastAsia" w:ascii="宋体" w:hAnsi="宋体"/>
          <w:sz w:val="24"/>
        </w:rPr>
        <w:t>进行清点。否则，甲方有权自行开箱检验，并对缺件、损坏做出记录，且该记录视为乙方认可。</w:t>
      </w:r>
      <w:r>
        <w:rPr>
          <w:rFonts w:hint="eastAsia" w:ascii="宋体" w:hAnsi="宋体"/>
          <w:bCs/>
          <w:sz w:val="24"/>
        </w:rPr>
        <w:t>按国家标准及规范需要取样送检的</w:t>
      </w:r>
      <w:r>
        <w:rPr>
          <w:rFonts w:hint="eastAsia" w:ascii="宋体" w:hAnsi="宋体"/>
          <w:sz w:val="24"/>
        </w:rPr>
        <w:t>货物</w:t>
      </w:r>
      <w:r>
        <w:rPr>
          <w:rFonts w:hint="eastAsia" w:ascii="宋体" w:hAnsi="宋体"/>
          <w:bCs/>
          <w:sz w:val="24"/>
        </w:rPr>
        <w:t>（设备/材料），如出现送检不合格，应按要求加倍取样复检，若复检仍不合格，甲方有权要求退货退款、终止合同，由此产生的返工、材料费用等一切损失由乙方负责承担。</w:t>
      </w:r>
    </w:p>
    <w:p>
      <w:pPr>
        <w:adjustRightInd w:val="0"/>
        <w:snapToGrid w:val="0"/>
        <w:spacing w:line="300" w:lineRule="auto"/>
        <w:ind w:firstLine="452" w:firstLineChars="200"/>
        <w:jc w:val="left"/>
        <w:rPr>
          <w:rFonts w:ascii="宋体" w:hAnsi="宋体"/>
          <w:sz w:val="24"/>
        </w:rPr>
      </w:pPr>
      <w:r>
        <w:rPr>
          <w:rFonts w:hint="eastAsia" w:ascii="宋体" w:hAnsi="宋体"/>
          <w:sz w:val="24"/>
        </w:rPr>
        <w:t>3.乙方应在初步验收后</w:t>
      </w:r>
      <w:r>
        <w:rPr>
          <w:rFonts w:hint="eastAsia" w:ascii="宋体" w:hAnsi="宋体"/>
          <w:sz w:val="24"/>
          <w:u w:val="single"/>
        </w:rPr>
        <w:t xml:space="preserve"> / </w:t>
      </w:r>
      <w:r>
        <w:rPr>
          <w:rFonts w:hint="eastAsia" w:ascii="宋体" w:hAnsi="宋体"/>
          <w:sz w:val="24"/>
        </w:rPr>
        <w:t>天内完成货物</w:t>
      </w:r>
      <w:r>
        <w:rPr>
          <w:rFonts w:hint="eastAsia" w:ascii="宋体" w:hAnsi="宋体"/>
          <w:bCs/>
          <w:sz w:val="24"/>
        </w:rPr>
        <w:t>（设备/材料）</w:t>
      </w:r>
      <w:r>
        <w:rPr>
          <w:rFonts w:hint="eastAsia" w:ascii="宋体" w:hAnsi="宋体"/>
          <w:sz w:val="24"/>
        </w:rPr>
        <w:t>的安装及调试，保证货物</w:t>
      </w:r>
      <w:r>
        <w:rPr>
          <w:rFonts w:hint="eastAsia" w:ascii="宋体" w:hAnsi="宋体"/>
          <w:bCs/>
          <w:sz w:val="24"/>
        </w:rPr>
        <w:t>（设备/材料）</w:t>
      </w:r>
      <w:r>
        <w:rPr>
          <w:rFonts w:hint="eastAsia" w:ascii="宋体" w:hAnsi="宋体"/>
          <w:sz w:val="24"/>
        </w:rPr>
        <w:t>正常运行。货物</w:t>
      </w:r>
      <w:r>
        <w:rPr>
          <w:rFonts w:hint="eastAsia" w:ascii="宋体" w:hAnsi="宋体"/>
          <w:bCs/>
          <w:sz w:val="24"/>
        </w:rPr>
        <w:t>（设备/材料）</w:t>
      </w:r>
      <w:r>
        <w:rPr>
          <w:rFonts w:hint="eastAsia" w:ascii="宋体" w:hAnsi="宋体"/>
          <w:sz w:val="24"/>
        </w:rPr>
        <w:t>连续正常运行达</w:t>
      </w:r>
      <w:r>
        <w:rPr>
          <w:rFonts w:hint="eastAsia" w:ascii="宋体" w:hAnsi="宋体"/>
          <w:sz w:val="24"/>
          <w:u w:val="single"/>
        </w:rPr>
        <w:t xml:space="preserve"> / </w:t>
      </w:r>
      <w:r>
        <w:rPr>
          <w:rFonts w:hint="eastAsia" w:ascii="宋体" w:hAnsi="宋体"/>
          <w:sz w:val="24"/>
        </w:rPr>
        <w:t>天的，由甲方按本合同约定的验收标准对货物进行最终验收，并发出验收合格通知。</w:t>
      </w:r>
    </w:p>
    <w:p>
      <w:pPr>
        <w:adjustRightInd w:val="0"/>
        <w:snapToGrid w:val="0"/>
        <w:spacing w:line="300" w:lineRule="auto"/>
        <w:ind w:firstLine="452" w:firstLineChars="200"/>
        <w:jc w:val="left"/>
        <w:rPr>
          <w:rFonts w:ascii="宋体" w:hAnsi="宋体"/>
          <w:sz w:val="24"/>
        </w:rPr>
      </w:pPr>
      <w:r>
        <w:rPr>
          <w:rFonts w:hint="eastAsia" w:ascii="宋体" w:hAnsi="宋体"/>
          <w:sz w:val="24"/>
        </w:rPr>
        <w:t>4.在验收过程出现质量或数量短缺等问题的，乙方应在得到甲方通知后</w:t>
      </w:r>
      <w:r>
        <w:rPr>
          <w:rFonts w:hint="eastAsia" w:ascii="宋体" w:hAnsi="宋体"/>
          <w:sz w:val="24"/>
          <w:u w:val="single"/>
        </w:rPr>
        <w:t xml:space="preserve">  1  </w:t>
      </w:r>
      <w:r>
        <w:rPr>
          <w:rFonts w:hint="eastAsia" w:ascii="宋体" w:hAnsi="宋体"/>
          <w:sz w:val="24"/>
        </w:rPr>
        <w:t>日内派人到甲方处理相关事宜。根据问题的严重程度，甲方有权采取拒绝接受、限期补货、货款折扣等方式进行处理。</w:t>
      </w:r>
    </w:p>
    <w:p>
      <w:pPr>
        <w:adjustRightInd w:val="0"/>
        <w:snapToGrid w:val="0"/>
        <w:spacing w:line="300" w:lineRule="auto"/>
        <w:ind w:firstLine="452" w:firstLineChars="200"/>
        <w:jc w:val="left"/>
        <w:rPr>
          <w:rFonts w:ascii="宋体" w:hAnsi="宋体"/>
          <w:sz w:val="24"/>
        </w:rPr>
      </w:pPr>
    </w:p>
    <w:p>
      <w:pPr>
        <w:adjustRightInd w:val="0"/>
        <w:snapToGrid w:val="0"/>
        <w:spacing w:line="300" w:lineRule="auto"/>
        <w:ind w:left="560"/>
        <w:rPr>
          <w:rFonts w:ascii="宋体" w:hAnsi="宋体"/>
          <w:b/>
          <w:bCs/>
          <w:sz w:val="24"/>
        </w:rPr>
      </w:pPr>
      <w:r>
        <w:rPr>
          <w:rFonts w:hint="eastAsia" w:ascii="宋体" w:hAnsi="宋体"/>
          <w:b/>
          <w:sz w:val="24"/>
        </w:rPr>
        <w:t>七、付款方式</w:t>
      </w:r>
    </w:p>
    <w:p>
      <w:pPr>
        <w:adjustRightInd w:val="0"/>
        <w:snapToGrid w:val="0"/>
        <w:spacing w:line="300" w:lineRule="auto"/>
        <w:ind w:left="560"/>
        <w:jc w:val="left"/>
        <w:rPr>
          <w:rFonts w:ascii="宋体" w:hAnsi="宋体"/>
          <w:sz w:val="24"/>
        </w:rPr>
      </w:pPr>
      <w:r>
        <w:rPr>
          <w:rFonts w:hint="eastAsia" w:ascii="宋体" w:hAnsi="宋体"/>
          <w:sz w:val="24"/>
        </w:rPr>
        <w:t>1.甲、乙双方确定，以第</w:t>
      </w:r>
      <w:r>
        <w:rPr>
          <w:rFonts w:hint="eastAsia" w:ascii="宋体" w:hAnsi="宋体"/>
          <w:sz w:val="24"/>
          <w:u w:val="single"/>
        </w:rPr>
        <w:t xml:space="preserve">  （</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种方式付款：</w:t>
      </w:r>
    </w:p>
    <w:p>
      <w:pPr>
        <w:numPr>
          <w:ilvl w:val="0"/>
          <w:numId w:val="7"/>
        </w:numPr>
        <w:adjustRightInd w:val="0"/>
        <w:snapToGrid w:val="0"/>
        <w:spacing w:line="300" w:lineRule="auto"/>
        <w:jc w:val="left"/>
        <w:rPr>
          <w:rFonts w:ascii="宋体" w:hAnsi="宋体"/>
          <w:sz w:val="24"/>
        </w:rPr>
      </w:pPr>
      <w:r>
        <w:rPr>
          <w:rFonts w:hint="eastAsia" w:ascii="宋体" w:hAnsi="宋体"/>
          <w:sz w:val="24"/>
        </w:rPr>
        <w:t>一次性付款：</w:t>
      </w:r>
      <w:r>
        <w:rPr>
          <w:rFonts w:hint="eastAsia" w:ascii="宋体" w:hAnsi="宋体"/>
          <w:bCs/>
          <w:sz w:val="24"/>
          <w:u w:val="single"/>
        </w:rPr>
        <w:t xml:space="preserve">                                </w:t>
      </w:r>
    </w:p>
    <w:p>
      <w:pPr>
        <w:numPr>
          <w:ilvl w:val="0"/>
          <w:numId w:val="7"/>
        </w:numPr>
        <w:adjustRightInd w:val="0"/>
        <w:snapToGrid w:val="0"/>
        <w:spacing w:line="300" w:lineRule="auto"/>
        <w:jc w:val="left"/>
        <w:rPr>
          <w:rFonts w:ascii="宋体" w:hAnsi="宋体"/>
          <w:sz w:val="24"/>
        </w:rPr>
      </w:pPr>
      <w:r>
        <w:rPr>
          <w:rFonts w:hint="eastAsia" w:ascii="宋体" w:hAnsi="宋体"/>
          <w:sz w:val="24"/>
        </w:rPr>
        <w:t>分期付款：</w:t>
      </w:r>
    </w:p>
    <w:p>
      <w:pPr>
        <w:widowControl/>
        <w:ind w:firstLine="445" w:firstLineChars="197"/>
        <w:jc w:val="left"/>
        <w:rPr>
          <w:rFonts w:ascii="宋体" w:hAnsi="宋体"/>
          <w:sz w:val="24"/>
        </w:rPr>
      </w:pPr>
      <w:r>
        <w:rPr>
          <w:rFonts w:hint="eastAsia" w:ascii="宋体" w:hAnsi="宋体"/>
          <w:sz w:val="24"/>
        </w:rPr>
        <w:t xml:space="preserve">共分 </w:t>
      </w:r>
      <w:r>
        <w:rPr>
          <w:rFonts w:hint="eastAsia" w:ascii="宋体" w:hAnsi="宋体"/>
          <w:sz w:val="24"/>
          <w:u w:val="single"/>
        </w:rPr>
        <w:t xml:space="preserve"> /  </w:t>
      </w:r>
      <w:r>
        <w:rPr>
          <w:rFonts w:hint="eastAsia" w:ascii="宋体" w:hAnsi="宋体"/>
          <w:sz w:val="24"/>
        </w:rPr>
        <w:t>期支付货款，其中：</w:t>
      </w:r>
      <w:r>
        <w:rPr>
          <w:rFonts w:hint="eastAsia" w:ascii="宋体" w:hAnsi="宋体"/>
          <w:sz w:val="24"/>
          <w:u w:val="single"/>
        </w:rPr>
        <w:t xml:space="preserve">                /             </w:t>
      </w:r>
    </w:p>
    <w:p>
      <w:pPr>
        <w:widowControl/>
        <w:ind w:firstLine="445" w:firstLineChars="197"/>
        <w:jc w:val="left"/>
        <w:rPr>
          <w:rFonts w:ascii="宋体" w:hAnsi="宋体"/>
          <w:sz w:val="24"/>
        </w:rPr>
      </w:pPr>
      <w:r>
        <w:rPr>
          <w:rFonts w:hint="eastAsia" w:ascii="宋体" w:hAnsi="宋体"/>
          <w:sz w:val="24"/>
        </w:rPr>
        <w:t>（3） 按</w:t>
      </w:r>
      <w:r>
        <w:rPr>
          <w:rFonts w:hint="eastAsia" w:ascii="宋体" w:hAnsi="宋体"/>
          <w:sz w:val="24"/>
          <w:u w:val="single"/>
        </w:rPr>
        <w:t xml:space="preserve">  月  </w:t>
      </w:r>
      <w:r>
        <w:rPr>
          <w:rFonts w:hint="eastAsia" w:ascii="宋体" w:hAnsi="宋体"/>
          <w:sz w:val="24"/>
        </w:rPr>
        <w:t>（月/季度/年度）支付：</w:t>
      </w:r>
    </w:p>
    <w:p>
      <w:pPr>
        <w:adjustRightInd w:val="0"/>
        <w:snapToGrid w:val="0"/>
        <w:spacing w:line="300" w:lineRule="auto"/>
        <w:ind w:firstLine="456" w:firstLineChars="202"/>
        <w:jc w:val="left"/>
        <w:rPr>
          <w:rFonts w:ascii="宋体" w:hAnsi="宋体"/>
          <w:sz w:val="24"/>
        </w:rPr>
      </w:pPr>
      <w:r>
        <w:rPr>
          <w:rFonts w:hint="eastAsia" w:ascii="宋体" w:hAnsi="宋体"/>
          <w:sz w:val="24"/>
        </w:rPr>
        <w:t>乙方应在每</w:t>
      </w:r>
      <w:r>
        <w:rPr>
          <w:rFonts w:hint="eastAsia" w:ascii="宋体" w:hAnsi="宋体"/>
          <w:sz w:val="24"/>
          <w:u w:val="single"/>
        </w:rPr>
        <w:t xml:space="preserve">  月  </w:t>
      </w:r>
      <w:r>
        <w:rPr>
          <w:rFonts w:hint="eastAsia" w:ascii="宋体" w:hAnsi="宋体"/>
          <w:sz w:val="24"/>
        </w:rPr>
        <w:t>（月/季度/年度）</w:t>
      </w:r>
      <w:r>
        <w:rPr>
          <w:rFonts w:hint="eastAsia" w:ascii="宋体" w:hAnsi="宋体"/>
          <w:sz w:val="24"/>
          <w:u w:val="single"/>
        </w:rPr>
        <w:t xml:space="preserve">   3号   </w:t>
      </w:r>
      <w:r>
        <w:rPr>
          <w:rFonts w:hint="eastAsia" w:ascii="宋体" w:hAnsi="宋体"/>
          <w:sz w:val="24"/>
        </w:rPr>
        <w:t>前将</w:t>
      </w:r>
      <w:r>
        <w:rPr>
          <w:rFonts w:hint="eastAsia" w:ascii="宋体" w:hAnsi="宋体"/>
          <w:sz w:val="24"/>
          <w:u w:val="single"/>
        </w:rPr>
        <w:t xml:space="preserve">  上月 </w:t>
      </w:r>
      <w:r>
        <w:rPr>
          <w:rFonts w:hint="eastAsia" w:ascii="宋体" w:hAnsi="宋体"/>
          <w:sz w:val="24"/>
        </w:rPr>
        <w:t>（上月/当月/上一季度/当季度/上一年度/当年度）实际发生的货款进行统计、确认，并向甲方提交书面的付款申请；</w:t>
      </w:r>
    </w:p>
    <w:p>
      <w:pPr>
        <w:adjustRightInd w:val="0"/>
        <w:snapToGrid w:val="0"/>
        <w:spacing w:line="300" w:lineRule="auto"/>
        <w:ind w:firstLine="456" w:firstLineChars="202"/>
        <w:jc w:val="left"/>
        <w:rPr>
          <w:rFonts w:ascii="宋体" w:hAnsi="宋体"/>
          <w:sz w:val="24"/>
        </w:rPr>
      </w:pPr>
      <w:r>
        <w:rPr>
          <w:rFonts w:hint="eastAsia" w:ascii="宋体" w:hAnsi="宋体"/>
          <w:sz w:val="24"/>
        </w:rPr>
        <w:t>甲方应及时审核，如有异议，应在收到付款申请</w:t>
      </w:r>
      <w:r>
        <w:rPr>
          <w:rFonts w:hint="eastAsia" w:ascii="宋体" w:hAnsi="宋体"/>
          <w:sz w:val="24"/>
          <w:u w:val="single"/>
        </w:rPr>
        <w:t xml:space="preserve">  3  </w:t>
      </w:r>
      <w:r>
        <w:rPr>
          <w:rFonts w:hint="eastAsia" w:ascii="宋体" w:hAnsi="宋体"/>
          <w:sz w:val="24"/>
        </w:rPr>
        <w:t>日内提出，并通知乙方；如无异议，则应在付款申请审核通过后</w:t>
      </w:r>
      <w:r>
        <w:rPr>
          <w:rFonts w:hint="eastAsia" w:ascii="宋体" w:hAnsi="宋体"/>
          <w:sz w:val="24"/>
          <w:u w:val="single"/>
        </w:rPr>
        <w:t xml:space="preserve">  10  </w:t>
      </w:r>
      <w:r>
        <w:rPr>
          <w:rFonts w:hint="eastAsia" w:ascii="宋体" w:hAnsi="宋体"/>
          <w:sz w:val="24"/>
        </w:rPr>
        <w:t>日内支付相应的货款；</w:t>
      </w:r>
    </w:p>
    <w:p>
      <w:pPr>
        <w:adjustRightInd w:val="0"/>
        <w:snapToGrid w:val="0"/>
        <w:spacing w:line="300" w:lineRule="auto"/>
        <w:ind w:firstLine="452" w:firstLineChars="200"/>
        <w:rPr>
          <w:rFonts w:ascii="宋体" w:hAnsi="宋体"/>
          <w:bCs/>
          <w:sz w:val="24"/>
        </w:rPr>
      </w:pPr>
      <w:r>
        <w:rPr>
          <w:rFonts w:hint="eastAsia" w:ascii="宋体" w:hAnsi="宋体"/>
          <w:bCs/>
          <w:sz w:val="24"/>
        </w:rPr>
        <w:t>2.乙方请款时，需提供书面的</w:t>
      </w:r>
      <w:r>
        <w:rPr>
          <w:rFonts w:hint="eastAsia" w:ascii="宋体" w:hAnsi="宋体"/>
          <w:bCs/>
          <w:sz w:val="24"/>
          <w:u w:val="single"/>
        </w:rPr>
        <w:t xml:space="preserve">  </w:t>
      </w:r>
      <w:r>
        <w:rPr>
          <w:rFonts w:hint="eastAsia" w:ascii="宋体" w:hAnsi="宋体"/>
          <w:sz w:val="24"/>
          <w:u w:val="single"/>
        </w:rPr>
        <w:t xml:space="preserve">付款申请  </w:t>
      </w:r>
      <w:r>
        <w:rPr>
          <w:rFonts w:hint="eastAsia" w:ascii="宋体" w:hAnsi="宋体"/>
          <w:sz w:val="24"/>
        </w:rPr>
        <w:t>及</w:t>
      </w:r>
      <w:r>
        <w:rPr>
          <w:rFonts w:hint="eastAsia" w:ascii="宋体" w:hAnsi="宋体"/>
          <w:bCs/>
          <w:sz w:val="24"/>
        </w:rPr>
        <w:t>本合同约定的合法有效的等额增值税专用发票。本合同执行过程中，如遇国家税收政策发生变化，乙方应按照税收法律法规的规定承担纳税义务。如乙方不能按合同约定提交申请及发票的，甲方有权延迟支付货款，且不视为违约，因此引致的一切损失由乙方自行承担。</w:t>
      </w:r>
    </w:p>
    <w:p>
      <w:pPr>
        <w:adjustRightInd w:val="0"/>
        <w:snapToGrid w:val="0"/>
        <w:spacing w:line="300" w:lineRule="auto"/>
        <w:ind w:left="560"/>
        <w:rPr>
          <w:rFonts w:ascii="宋体" w:hAnsi="宋体"/>
          <w:b/>
          <w:bCs/>
          <w:sz w:val="24"/>
        </w:rPr>
      </w:pPr>
    </w:p>
    <w:p>
      <w:pPr>
        <w:adjustRightInd w:val="0"/>
        <w:snapToGrid w:val="0"/>
        <w:spacing w:line="300" w:lineRule="auto"/>
        <w:ind w:left="560"/>
        <w:rPr>
          <w:rFonts w:ascii="宋体" w:hAnsi="宋体"/>
          <w:b/>
          <w:bCs/>
          <w:sz w:val="24"/>
        </w:rPr>
      </w:pPr>
      <w:r>
        <w:rPr>
          <w:rFonts w:hint="eastAsia" w:ascii="宋体" w:hAnsi="宋体"/>
          <w:b/>
          <w:bCs/>
          <w:sz w:val="24"/>
        </w:rPr>
        <w:t>八、质量保证期（以下简称“质保期”）及售后服务</w:t>
      </w:r>
    </w:p>
    <w:p>
      <w:pPr>
        <w:adjustRightInd w:val="0"/>
        <w:snapToGrid w:val="0"/>
        <w:spacing w:line="300" w:lineRule="auto"/>
        <w:ind w:firstLine="452" w:firstLineChars="200"/>
        <w:rPr>
          <w:rFonts w:ascii="宋体" w:hAnsi="宋体"/>
          <w:bCs/>
          <w:sz w:val="24"/>
        </w:rPr>
      </w:pPr>
      <w:r>
        <w:rPr>
          <w:rFonts w:hint="eastAsia" w:ascii="宋体" w:hAnsi="宋体"/>
          <w:bCs/>
          <w:sz w:val="24"/>
        </w:rPr>
        <w:t>1.货物（设备/材料）的质量保证期为</w:t>
      </w:r>
      <w:r>
        <w:rPr>
          <w:rFonts w:hint="eastAsia" w:ascii="宋体" w:hAnsi="宋体"/>
          <w:bCs/>
          <w:sz w:val="24"/>
          <w:u w:val="single"/>
        </w:rPr>
        <w:t xml:space="preserve">  至本项目通过业主竣工验收合格  </w:t>
      </w:r>
      <w:r>
        <w:rPr>
          <w:rFonts w:hint="eastAsia" w:ascii="宋体" w:hAnsi="宋体"/>
          <w:bCs/>
          <w:sz w:val="24"/>
        </w:rPr>
        <w:t>；</w:t>
      </w:r>
      <w:r>
        <w:rPr>
          <w:rFonts w:ascii="宋体" w:hAnsi="宋体"/>
          <w:bCs/>
          <w:sz w:val="24"/>
        </w:rPr>
        <w:t xml:space="preserve"> </w:t>
      </w:r>
    </w:p>
    <w:p>
      <w:pPr>
        <w:adjustRightInd w:val="0"/>
        <w:snapToGrid w:val="0"/>
        <w:spacing w:line="300" w:lineRule="auto"/>
        <w:ind w:firstLine="452" w:firstLineChars="200"/>
        <w:rPr>
          <w:rFonts w:ascii="宋体" w:hAnsi="宋体"/>
          <w:bCs/>
          <w:sz w:val="24"/>
        </w:rPr>
      </w:pPr>
      <w:r>
        <w:rPr>
          <w:rFonts w:hint="eastAsia" w:ascii="宋体" w:hAnsi="宋体"/>
          <w:bCs/>
          <w:sz w:val="24"/>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52" w:firstLineChars="200"/>
        <w:rPr>
          <w:rFonts w:ascii="宋体" w:hAnsi="宋体"/>
          <w:bCs/>
          <w:sz w:val="24"/>
        </w:rPr>
      </w:pPr>
      <w:r>
        <w:rPr>
          <w:rFonts w:hint="eastAsia" w:ascii="宋体" w:hAnsi="宋体"/>
          <w:bCs/>
          <w:sz w:val="24"/>
        </w:rPr>
        <w:t>3.质保期内，货物（设备/材料）一旦发生质量问题，乙方应在甲方通知之日起</w:t>
      </w:r>
      <w:r>
        <w:rPr>
          <w:rFonts w:hint="eastAsia" w:ascii="宋体" w:hAnsi="宋体"/>
          <w:bCs/>
          <w:sz w:val="24"/>
          <w:u w:val="single"/>
        </w:rPr>
        <w:t xml:space="preserve">  24  </w:t>
      </w:r>
      <w:r>
        <w:rPr>
          <w:rFonts w:hint="eastAsia" w:ascii="宋体" w:hAnsi="宋体"/>
          <w:bCs/>
          <w:sz w:val="24"/>
        </w:rPr>
        <w:t>小时内响应并提供质保服务；若乙方已因同一质量问题提供质保服务达</w:t>
      </w:r>
      <w:r>
        <w:rPr>
          <w:rFonts w:hint="eastAsia" w:ascii="宋体" w:hAnsi="宋体"/>
          <w:bCs/>
          <w:sz w:val="24"/>
          <w:u w:val="single"/>
        </w:rPr>
        <w:t xml:space="preserve">  2  </w:t>
      </w:r>
      <w:r>
        <w:rPr>
          <w:rFonts w:hint="eastAsia" w:ascii="宋体" w:hAnsi="宋体"/>
          <w:bCs/>
          <w:sz w:val="24"/>
        </w:rPr>
        <w:t>次仍出现同一质量问题的，甲方有权要求乙方更换全新的货物（设备/材料），因此所产生的一切费用由乙方自行承担；</w:t>
      </w:r>
    </w:p>
    <w:p>
      <w:pPr>
        <w:adjustRightInd w:val="0"/>
        <w:snapToGrid w:val="0"/>
        <w:spacing w:line="300" w:lineRule="auto"/>
        <w:ind w:firstLine="452" w:firstLineChars="200"/>
        <w:rPr>
          <w:rFonts w:ascii="宋体" w:hAnsi="宋体"/>
          <w:bCs/>
          <w:sz w:val="24"/>
        </w:rPr>
      </w:pPr>
      <w:r>
        <w:rPr>
          <w:rFonts w:hint="eastAsia" w:ascii="宋体" w:hAnsi="宋体"/>
          <w:bCs/>
          <w:sz w:val="24"/>
        </w:rPr>
        <w:t>4.乙方的质保服务负责人为</w:t>
      </w:r>
      <w:r>
        <w:rPr>
          <w:rFonts w:hint="eastAsia" w:ascii="宋体" w:hAnsi="宋体"/>
          <w:bCs/>
          <w:sz w:val="24"/>
          <w:u w:val="single"/>
        </w:rPr>
        <w:t xml:space="preserve"> </w:t>
      </w:r>
      <w:r>
        <w:rPr>
          <w:rFonts w:hint="eastAsia" w:ascii="宋体" w:hAnsi="宋体"/>
          <w:bCs/>
          <w:sz w:val="24"/>
          <w:u w:val="single"/>
          <w:lang w:val="en-US" w:eastAsia="zh-CN"/>
        </w:rPr>
        <w:t xml:space="preserve">      </w:t>
      </w:r>
      <w:r>
        <w:rPr>
          <w:rFonts w:hint="eastAsia" w:ascii="宋体" w:hAnsi="宋体"/>
          <w:bCs/>
          <w:sz w:val="24"/>
          <w:u w:val="single"/>
        </w:rPr>
        <w:t xml:space="preserve"> </w:t>
      </w:r>
      <w:r>
        <w:rPr>
          <w:rFonts w:hint="eastAsia" w:ascii="宋体" w:hAnsi="宋体"/>
          <w:bCs/>
          <w:sz w:val="22"/>
          <w:szCs w:val="22"/>
          <w:u w:val="single"/>
        </w:rPr>
        <w:t xml:space="preserve"> </w:t>
      </w:r>
      <w:r>
        <w:rPr>
          <w:rFonts w:hint="eastAsia" w:ascii="宋体" w:hAnsi="宋体"/>
          <w:bCs/>
          <w:sz w:val="24"/>
          <w:u w:val="single"/>
        </w:rPr>
        <w:t xml:space="preserve"> </w:t>
      </w:r>
      <w:r>
        <w:rPr>
          <w:rFonts w:hint="eastAsia" w:ascii="宋体" w:hAnsi="宋体"/>
          <w:bCs/>
          <w:sz w:val="24"/>
        </w:rPr>
        <w:t>，联系方为</w:t>
      </w:r>
      <w:r>
        <w:rPr>
          <w:rFonts w:hint="eastAsia" w:ascii="宋体" w:hAnsi="宋体"/>
          <w:bCs/>
          <w:sz w:val="24"/>
          <w:u w:val="single"/>
        </w:rPr>
        <w:t xml:space="preserve"> </w:t>
      </w:r>
      <w:r>
        <w:rPr>
          <w:rFonts w:hint="eastAsia" w:ascii="宋体" w:hAnsi="宋体"/>
          <w:bCs/>
          <w:sz w:val="24"/>
          <w:u w:val="single"/>
          <w:lang w:val="en-US" w:eastAsia="zh-CN"/>
        </w:rPr>
        <w:t xml:space="preserve">        </w:t>
      </w:r>
      <w:r>
        <w:rPr>
          <w:rFonts w:hint="eastAsia" w:ascii="宋体" w:hAnsi="宋体"/>
          <w:bCs/>
          <w:sz w:val="24"/>
          <w:u w:val="single"/>
        </w:rPr>
        <w:t xml:space="preserve">  </w:t>
      </w:r>
      <w:r>
        <w:rPr>
          <w:rFonts w:hint="eastAsia" w:ascii="宋体" w:hAnsi="宋体"/>
          <w:bCs/>
          <w:sz w:val="24"/>
        </w:rPr>
        <w:t>；</w:t>
      </w:r>
    </w:p>
    <w:p>
      <w:pPr>
        <w:adjustRightInd w:val="0"/>
        <w:snapToGrid w:val="0"/>
        <w:spacing w:line="300" w:lineRule="auto"/>
        <w:ind w:firstLine="452" w:firstLineChars="200"/>
        <w:rPr>
          <w:rFonts w:ascii="宋体" w:hAnsi="宋体"/>
          <w:bCs/>
          <w:sz w:val="24"/>
        </w:rPr>
      </w:pPr>
      <w:r>
        <w:rPr>
          <w:rFonts w:hint="eastAsia" w:ascii="宋体" w:hAnsi="宋体"/>
          <w:bCs/>
          <w:sz w:val="24"/>
        </w:rPr>
        <w:t>5.如甲方要求乙方就货物（设备/材料）的运行、操作等进行培训的，乙方应自最终验收合格之日起</w:t>
      </w:r>
      <w:r>
        <w:rPr>
          <w:rFonts w:hint="eastAsia" w:ascii="宋体" w:hAnsi="宋体"/>
          <w:bCs/>
          <w:sz w:val="24"/>
          <w:u w:val="single"/>
        </w:rPr>
        <w:t xml:space="preserve">  /  </w:t>
      </w:r>
      <w:r>
        <w:rPr>
          <w:rFonts w:hint="eastAsia" w:ascii="宋体" w:hAnsi="宋体"/>
          <w:bCs/>
          <w:sz w:val="24"/>
        </w:rPr>
        <w:t>日内安排相关技术人员对甲方的工作人员进行培训。</w:t>
      </w:r>
    </w:p>
    <w:p>
      <w:pPr>
        <w:adjustRightInd w:val="0"/>
        <w:snapToGrid w:val="0"/>
        <w:spacing w:line="300" w:lineRule="auto"/>
        <w:ind w:left="560"/>
        <w:rPr>
          <w:b/>
        </w:rPr>
      </w:pPr>
    </w:p>
    <w:p>
      <w:pPr>
        <w:adjustRightInd w:val="0"/>
        <w:snapToGrid w:val="0"/>
        <w:spacing w:line="300" w:lineRule="auto"/>
        <w:ind w:left="560"/>
        <w:rPr>
          <w:rFonts w:ascii="宋体" w:hAnsi="宋体"/>
          <w:b/>
          <w:bCs/>
          <w:sz w:val="24"/>
        </w:rPr>
      </w:pPr>
      <w:r>
        <w:rPr>
          <w:rFonts w:hint="eastAsia" w:ascii="宋体" w:hAnsi="宋体"/>
          <w:b/>
          <w:sz w:val="24"/>
        </w:rPr>
        <w:t>九、违约责任</w:t>
      </w:r>
    </w:p>
    <w:p>
      <w:pPr>
        <w:ind w:firstLine="445" w:firstLineChars="197"/>
        <w:jc w:val="left"/>
        <w:rPr>
          <w:rFonts w:ascii="宋体" w:hAnsi="宋体" w:eastAsia="宋体" w:cs="Times New Roman"/>
          <w:sz w:val="24"/>
        </w:rPr>
      </w:pPr>
      <w:r>
        <w:rPr>
          <w:rFonts w:hint="eastAsia" w:ascii="宋体" w:hAnsi="宋体" w:eastAsia="宋体" w:cs="Times New Roman"/>
          <w:sz w:val="24"/>
        </w:rPr>
        <w:t>1.若乙方不按合同条款履约，须赔付20000元人民币给甲方；</w:t>
      </w:r>
    </w:p>
    <w:p>
      <w:pPr>
        <w:ind w:firstLine="452" w:firstLineChars="200"/>
        <w:jc w:val="left"/>
        <w:rPr>
          <w:rFonts w:ascii="宋体" w:hAnsi="宋体" w:eastAsia="宋体" w:cs="Times New Roman"/>
          <w:sz w:val="24"/>
        </w:rPr>
      </w:pPr>
      <w:r>
        <w:rPr>
          <w:rFonts w:ascii="宋体" w:hAnsi="宋体" w:eastAsia="宋体" w:cs="Times New Roman"/>
          <w:sz w:val="24"/>
        </w:rPr>
        <w:t>2.</w:t>
      </w:r>
      <w:r>
        <w:rPr>
          <w:rFonts w:hint="eastAsia" w:ascii="宋体" w:hAnsi="宋体" w:eastAsia="宋体" w:cs="Times New Roman"/>
          <w:sz w:val="24"/>
        </w:rPr>
        <w:t>甲方</w:t>
      </w:r>
      <w:r>
        <w:rPr>
          <w:rFonts w:ascii="宋体" w:hAnsi="宋体" w:eastAsia="宋体" w:cs="Times New Roman"/>
          <w:sz w:val="24"/>
        </w:rPr>
        <w:t>有因现场状况等</w:t>
      </w:r>
      <w:r>
        <w:rPr>
          <w:rFonts w:hint="eastAsia" w:ascii="宋体" w:hAnsi="宋体" w:eastAsia="宋体" w:cs="Times New Roman"/>
          <w:sz w:val="24"/>
        </w:rPr>
        <w:t>各种</w:t>
      </w:r>
      <w:r>
        <w:rPr>
          <w:rFonts w:ascii="宋体" w:hAnsi="宋体" w:eastAsia="宋体" w:cs="Times New Roman"/>
          <w:sz w:val="24"/>
        </w:rPr>
        <w:t>客观因素</w:t>
      </w:r>
      <w:r>
        <w:rPr>
          <w:rFonts w:hint="eastAsia" w:ascii="宋体" w:hAnsi="宋体" w:eastAsia="宋体" w:cs="Times New Roman"/>
          <w:sz w:val="24"/>
        </w:rPr>
        <w:t>，随</w:t>
      </w:r>
      <w:r>
        <w:rPr>
          <w:rFonts w:ascii="宋体" w:hAnsi="宋体" w:eastAsia="宋体" w:cs="Times New Roman"/>
          <w:sz w:val="24"/>
        </w:rPr>
        <w:t>时对乙方提出</w:t>
      </w:r>
      <w:r>
        <w:rPr>
          <w:rFonts w:hint="eastAsia" w:ascii="宋体" w:hAnsi="宋体" w:eastAsia="宋体" w:cs="Times New Roman"/>
          <w:sz w:val="24"/>
        </w:rPr>
        <w:t>终止</w:t>
      </w:r>
      <w:r>
        <w:rPr>
          <w:rFonts w:ascii="宋体" w:hAnsi="宋体" w:eastAsia="宋体" w:cs="Times New Roman"/>
          <w:sz w:val="24"/>
        </w:rPr>
        <w:t>供方</w:t>
      </w:r>
      <w:r>
        <w:rPr>
          <w:rFonts w:hint="eastAsia" w:ascii="宋体" w:hAnsi="宋体" w:eastAsia="宋体" w:cs="Times New Roman"/>
          <w:sz w:val="24"/>
        </w:rPr>
        <w:t>材料</w:t>
      </w:r>
      <w:r>
        <w:rPr>
          <w:rFonts w:ascii="宋体" w:hAnsi="宋体" w:eastAsia="宋体" w:cs="Times New Roman"/>
          <w:sz w:val="24"/>
        </w:rPr>
        <w:t>并更换供应商的权利</w:t>
      </w:r>
      <w:r>
        <w:rPr>
          <w:rFonts w:hint="eastAsia" w:ascii="宋体" w:hAnsi="宋体" w:eastAsia="宋体" w:cs="Times New Roman"/>
          <w:sz w:val="24"/>
        </w:rPr>
        <w:t>，</w:t>
      </w:r>
      <w:r>
        <w:rPr>
          <w:rFonts w:ascii="宋体" w:hAnsi="宋体" w:eastAsia="宋体" w:cs="Times New Roman"/>
          <w:sz w:val="24"/>
        </w:rPr>
        <w:t>且甲方</w:t>
      </w:r>
      <w:r>
        <w:rPr>
          <w:rFonts w:hint="eastAsia" w:ascii="宋体" w:hAnsi="宋体" w:eastAsia="宋体" w:cs="Times New Roman"/>
          <w:sz w:val="24"/>
        </w:rPr>
        <w:t>行使该</w:t>
      </w:r>
      <w:r>
        <w:rPr>
          <w:rFonts w:ascii="宋体" w:hAnsi="宋体" w:eastAsia="宋体" w:cs="Times New Roman"/>
          <w:sz w:val="24"/>
        </w:rPr>
        <w:t>权利不构成违约。</w:t>
      </w:r>
    </w:p>
    <w:p>
      <w:pPr>
        <w:adjustRightInd w:val="0"/>
        <w:snapToGrid w:val="0"/>
        <w:spacing w:line="300" w:lineRule="auto"/>
        <w:ind w:firstLine="452" w:firstLineChars="200"/>
        <w:jc w:val="left"/>
        <w:rPr>
          <w:rFonts w:ascii="宋体" w:hAnsi="宋体" w:eastAsia="宋体" w:cs="Times New Roman"/>
          <w:sz w:val="24"/>
        </w:rPr>
      </w:pPr>
      <w:r>
        <w:rPr>
          <w:rFonts w:hint="eastAsia" w:ascii="宋体" w:hAnsi="宋体" w:eastAsia="宋体" w:cs="Times New Roman"/>
          <w:sz w:val="24"/>
        </w:rPr>
        <w:t>3.甲方未按期支付货款的，每逾期一日，须按应付而未付货款的</w:t>
      </w:r>
      <w:r>
        <w:rPr>
          <w:rFonts w:hint="eastAsia" w:ascii="宋体" w:hAnsi="宋体" w:eastAsia="宋体" w:cs="Times New Roman"/>
          <w:sz w:val="24"/>
          <w:u w:val="single"/>
        </w:rPr>
        <w:t xml:space="preserve"> </w:t>
      </w:r>
      <w:r>
        <w:rPr>
          <w:rFonts w:hint="eastAsia" w:ascii="宋体" w:hAnsi="宋体" w:eastAsia="宋体" w:cs="Times New Roman"/>
          <w:sz w:val="24"/>
          <w:u w:val="single"/>
          <w:lang w:val="en-US" w:eastAsia="zh-CN"/>
        </w:rPr>
        <w:t xml:space="preserve">   </w:t>
      </w:r>
      <w:r>
        <w:rPr>
          <w:rFonts w:hint="eastAsia" w:ascii="宋体" w:hAnsi="宋体" w:eastAsia="宋体" w:cs="Times New Roman"/>
          <w:sz w:val="24"/>
          <w:u w:val="single"/>
        </w:rPr>
        <w:t xml:space="preserve"> </w:t>
      </w:r>
      <w:r>
        <w:rPr>
          <w:rFonts w:hint="eastAsia" w:ascii="宋体" w:hAnsi="宋体" w:eastAsia="宋体" w:cs="Times New Roman"/>
          <w:sz w:val="24"/>
        </w:rPr>
        <w:t>‰支付违约金,违约金总额不超过应付未付货款的</w:t>
      </w:r>
      <w:r>
        <w:rPr>
          <w:rFonts w:hint="eastAsia" w:ascii="宋体" w:hAnsi="宋体" w:eastAsia="宋体" w:cs="Times New Roman"/>
          <w:sz w:val="24"/>
          <w:u w:val="single"/>
        </w:rPr>
        <w:t xml:space="preserve"> </w:t>
      </w:r>
      <w:r>
        <w:rPr>
          <w:rFonts w:hint="eastAsia" w:ascii="宋体" w:hAnsi="宋体" w:eastAsia="宋体" w:cs="Times New Roman"/>
          <w:sz w:val="24"/>
          <w:u w:val="single"/>
          <w:lang w:val="en-US" w:eastAsia="zh-CN"/>
        </w:rPr>
        <w:t xml:space="preserve">   </w:t>
      </w:r>
      <w:r>
        <w:rPr>
          <w:rFonts w:hint="eastAsia" w:ascii="宋体" w:hAnsi="宋体" w:eastAsia="宋体" w:cs="Times New Roman"/>
          <w:sz w:val="24"/>
        </w:rPr>
        <w:t>%。</w:t>
      </w:r>
    </w:p>
    <w:p>
      <w:pPr>
        <w:adjustRightInd w:val="0"/>
        <w:snapToGrid w:val="0"/>
        <w:spacing w:line="300" w:lineRule="auto"/>
        <w:ind w:firstLine="452" w:firstLineChars="200"/>
        <w:jc w:val="left"/>
        <w:rPr>
          <w:rFonts w:ascii="宋体" w:hAnsi="宋体" w:eastAsia="宋体" w:cs="Times New Roman"/>
          <w:sz w:val="24"/>
        </w:rPr>
      </w:pPr>
      <w:r>
        <w:rPr>
          <w:rFonts w:hint="eastAsia" w:ascii="宋体" w:hAnsi="宋体" w:eastAsia="宋体" w:cs="Times New Roman"/>
          <w:sz w:val="24"/>
        </w:rPr>
        <w:t>4.如乙方未按时交货的，每逾期一日，须向甲方支付该批货物金额</w:t>
      </w:r>
      <w:r>
        <w:rPr>
          <w:rFonts w:hint="eastAsia" w:ascii="宋体" w:hAnsi="宋体" w:eastAsia="宋体" w:cs="Times New Roman"/>
          <w:sz w:val="24"/>
          <w:u w:val="single"/>
        </w:rPr>
        <w:t xml:space="preserve">  0.5 </w:t>
      </w:r>
      <w:r>
        <w:rPr>
          <w:rFonts w:hint="eastAsia" w:ascii="宋体" w:hAnsi="宋体" w:eastAsia="宋体" w:cs="Times New Roman"/>
          <w:sz w:val="24"/>
        </w:rPr>
        <w:t>‰的违约金；逾期达</w:t>
      </w:r>
      <w:r>
        <w:rPr>
          <w:rFonts w:hint="eastAsia" w:ascii="宋体" w:hAnsi="宋体" w:eastAsia="宋体" w:cs="Times New Roman"/>
          <w:sz w:val="24"/>
          <w:u w:val="single"/>
        </w:rPr>
        <w:t xml:space="preserve"> 7 </w:t>
      </w:r>
      <w:r>
        <w:rPr>
          <w:rFonts w:hint="eastAsia" w:ascii="宋体" w:hAnsi="宋体" w:eastAsia="宋体" w:cs="Times New Roman"/>
          <w:sz w:val="24"/>
        </w:rPr>
        <w:t>日的，甲方有权单方解除本合同并要求乙方支付</w:t>
      </w:r>
      <w:r>
        <w:rPr>
          <w:rFonts w:hint="eastAsia" w:ascii="宋体" w:hAnsi="宋体" w:eastAsia="宋体" w:cs="Times New Roman"/>
          <w:sz w:val="24"/>
          <w:u w:val="single"/>
        </w:rPr>
        <w:t>合同</w:t>
      </w:r>
      <w:r>
        <w:rPr>
          <w:rFonts w:ascii="宋体" w:hAnsi="宋体" w:eastAsia="宋体" w:cs="Times New Roman"/>
          <w:sz w:val="24"/>
          <w:u w:val="single"/>
        </w:rPr>
        <w:t>总价</w:t>
      </w:r>
      <w:r>
        <w:rPr>
          <w:rFonts w:hint="eastAsia" w:ascii="宋体" w:hAnsi="宋体" w:eastAsia="宋体" w:cs="Times New Roman"/>
          <w:sz w:val="24"/>
          <w:u w:val="single"/>
        </w:rPr>
        <w:t>20% 作为</w:t>
      </w:r>
      <w:r>
        <w:rPr>
          <w:rFonts w:hint="eastAsia" w:ascii="宋体" w:hAnsi="宋体" w:eastAsia="宋体" w:cs="Times New Roman"/>
          <w:sz w:val="24"/>
        </w:rPr>
        <w:t>违约金。若甲方选择继续履行本合同的，乙方仍应按逾期交货的天数向甲方支付违约金；</w:t>
      </w:r>
    </w:p>
    <w:p>
      <w:pPr>
        <w:adjustRightInd w:val="0"/>
        <w:snapToGrid w:val="0"/>
        <w:spacing w:line="300" w:lineRule="auto"/>
        <w:ind w:firstLine="452" w:firstLineChars="200"/>
        <w:jc w:val="left"/>
        <w:rPr>
          <w:rFonts w:ascii="宋体" w:hAnsi="宋体" w:eastAsia="宋体" w:cs="Times New Roman"/>
          <w:sz w:val="24"/>
        </w:rPr>
      </w:pPr>
      <w:r>
        <w:rPr>
          <w:rFonts w:hint="eastAsia" w:ascii="宋体" w:hAnsi="宋体" w:eastAsia="宋体" w:cs="Times New Roman"/>
          <w:sz w:val="24"/>
        </w:rPr>
        <w:t>5. 乙方应承担材料运输过程中的一切风险，确保到场的材料质量达到规范要求。乙方提供的</w:t>
      </w:r>
      <w:r>
        <w:rPr>
          <w:rFonts w:hint="eastAsia" w:ascii="宋体" w:hAnsi="宋体" w:eastAsia="宋体" w:cs="Times New Roman"/>
          <w:bCs/>
          <w:sz w:val="24"/>
        </w:rPr>
        <w:t>货物（设备/材料）不能通过甲方验收，且</w:t>
      </w:r>
      <w:r>
        <w:rPr>
          <w:rFonts w:hint="eastAsia" w:ascii="宋体" w:hAnsi="宋体" w:eastAsia="宋体" w:cs="Times New Roman"/>
          <w:sz w:val="24"/>
        </w:rPr>
        <w:t>经告知不进行处理或经处理累计达</w:t>
      </w:r>
      <w:r>
        <w:rPr>
          <w:rFonts w:hint="eastAsia" w:ascii="宋体" w:hAnsi="宋体" w:eastAsia="宋体" w:cs="Times New Roman"/>
          <w:sz w:val="24"/>
          <w:u w:val="single"/>
        </w:rPr>
        <w:t xml:space="preserve">  3  </w:t>
      </w:r>
      <w:r>
        <w:rPr>
          <w:rFonts w:hint="eastAsia" w:ascii="宋体" w:hAnsi="宋体" w:eastAsia="宋体" w:cs="Times New Roman"/>
          <w:sz w:val="24"/>
        </w:rPr>
        <w:t>次仍不能通过验收的，乙方须全额返还甲方已支付的当期货款（如有），且甲方有权单方解除本合同并向乙方追索相应损失；</w:t>
      </w:r>
    </w:p>
    <w:p>
      <w:pPr>
        <w:adjustRightInd w:val="0"/>
        <w:snapToGrid w:val="0"/>
        <w:spacing w:line="300" w:lineRule="auto"/>
        <w:ind w:firstLine="452" w:firstLineChars="200"/>
        <w:jc w:val="left"/>
        <w:rPr>
          <w:rFonts w:ascii="宋体" w:hAnsi="宋体" w:eastAsia="宋体" w:cs="Times New Roman"/>
          <w:sz w:val="24"/>
        </w:rPr>
      </w:pPr>
      <w:r>
        <w:rPr>
          <w:rFonts w:hint="eastAsia" w:ascii="宋体" w:hAnsi="宋体" w:eastAsia="宋体" w:cs="Times New Roman"/>
          <w:sz w:val="24"/>
        </w:rPr>
        <w:t>6.</w:t>
      </w:r>
      <w:r>
        <w:rPr>
          <w:rFonts w:hint="eastAsia" w:ascii="宋体" w:hAnsi="宋体" w:eastAsia="宋体" w:cs="Times New Roman"/>
          <w:sz w:val="28"/>
          <w:szCs w:val="28"/>
        </w:rPr>
        <w:t xml:space="preserve"> </w:t>
      </w:r>
      <w:r>
        <w:rPr>
          <w:rFonts w:hint="eastAsia" w:ascii="宋体" w:hAnsi="宋体" w:eastAsia="宋体" w:cs="Times New Roman"/>
          <w:sz w:val="24"/>
        </w:rPr>
        <w:t>经第三方检测确定因乙方产品质量问题给甲方造成损失的，即使已通过甲方验收，乙方仍应赔偿甲方及第三方因此所产生的一切损失；</w:t>
      </w:r>
    </w:p>
    <w:p>
      <w:pPr>
        <w:adjustRightInd w:val="0"/>
        <w:snapToGrid w:val="0"/>
        <w:spacing w:line="300" w:lineRule="auto"/>
        <w:ind w:firstLine="452" w:firstLineChars="200"/>
        <w:jc w:val="left"/>
        <w:rPr>
          <w:rFonts w:ascii="宋体" w:hAnsi="宋体" w:eastAsia="宋体" w:cs="Times New Roman"/>
          <w:sz w:val="24"/>
        </w:rPr>
      </w:pPr>
      <w:r>
        <w:rPr>
          <w:rFonts w:hint="eastAsia" w:ascii="宋体" w:hAnsi="宋体" w:eastAsia="宋体" w:cs="Times New Roman"/>
          <w:sz w:val="24"/>
        </w:rPr>
        <w:t>7.乙方未能履行其质保义务（售后服务）的，每违反一次，甲方有权要求乙方支付合同总价款</w:t>
      </w:r>
      <w:r>
        <w:rPr>
          <w:rFonts w:hint="eastAsia" w:ascii="宋体" w:hAnsi="宋体" w:eastAsia="宋体" w:cs="Times New Roman"/>
          <w:sz w:val="24"/>
          <w:u w:val="single"/>
        </w:rPr>
        <w:t xml:space="preserve">  3  </w:t>
      </w:r>
      <w:r>
        <w:rPr>
          <w:rFonts w:hint="eastAsia" w:ascii="宋体" w:hAnsi="宋体" w:eastAsia="宋体" w:cs="Times New Roman"/>
          <w:sz w:val="24"/>
        </w:rPr>
        <w:t>‰的违约金；</w:t>
      </w:r>
    </w:p>
    <w:p>
      <w:pPr>
        <w:adjustRightInd w:val="0"/>
        <w:snapToGrid w:val="0"/>
        <w:spacing w:line="300" w:lineRule="auto"/>
        <w:ind w:firstLine="452" w:firstLineChars="200"/>
        <w:jc w:val="left"/>
        <w:rPr>
          <w:rFonts w:ascii="宋体" w:hAnsi="宋体" w:eastAsia="宋体" w:cs="Times New Roman"/>
          <w:sz w:val="24"/>
        </w:rPr>
      </w:pPr>
      <w:r>
        <w:rPr>
          <w:rFonts w:hint="eastAsia" w:ascii="宋体" w:hAnsi="宋体" w:eastAsia="宋体" w:cs="Times New Roman"/>
          <w:sz w:val="24"/>
        </w:rPr>
        <w:t>8.除上述约定外，乙方未按合同约定履行相应义务的，则每违反一次，甲方有权要求乙方支付合同总价款</w:t>
      </w:r>
      <w:r>
        <w:rPr>
          <w:rFonts w:hint="eastAsia" w:ascii="宋体" w:hAnsi="宋体" w:eastAsia="宋体" w:cs="Times New Roman"/>
          <w:sz w:val="24"/>
          <w:u w:val="single"/>
        </w:rPr>
        <w:t xml:space="preserve">  3  </w:t>
      </w:r>
      <w:r>
        <w:rPr>
          <w:rFonts w:hint="eastAsia" w:ascii="宋体" w:hAnsi="宋体" w:eastAsia="宋体" w:cs="Times New Roman"/>
          <w:sz w:val="24"/>
        </w:rPr>
        <w:t>‰的违约金；累计达</w:t>
      </w:r>
      <w:r>
        <w:rPr>
          <w:rFonts w:hint="eastAsia" w:ascii="宋体" w:hAnsi="宋体" w:eastAsia="宋体" w:cs="Times New Roman"/>
          <w:sz w:val="24"/>
          <w:u w:val="single"/>
        </w:rPr>
        <w:t xml:space="preserve">  3  </w:t>
      </w:r>
      <w:r>
        <w:rPr>
          <w:rFonts w:hint="eastAsia" w:ascii="宋体" w:hAnsi="宋体" w:eastAsia="宋体" w:cs="Times New Roman"/>
          <w:sz w:val="24"/>
        </w:rPr>
        <w:t>次的，甲方有权单方解除本合同并要求乙方按上述约定支付违约金。若甲方选择继续履行本合同的，乙方仍应按上述约定向甲方支付违约金；</w:t>
      </w:r>
    </w:p>
    <w:p>
      <w:pPr>
        <w:ind w:firstLine="452" w:firstLineChars="200"/>
        <w:jc w:val="left"/>
        <w:rPr>
          <w:rFonts w:ascii="宋体" w:hAnsi="宋体" w:eastAsia="宋体" w:cs="Times New Roman"/>
          <w:sz w:val="24"/>
          <w:u w:val="single"/>
        </w:rPr>
      </w:pPr>
      <w:r>
        <w:rPr>
          <w:rFonts w:hint="eastAsia" w:ascii="宋体" w:hAnsi="宋体" w:eastAsia="宋体" w:cs="Times New Roman"/>
          <w:sz w:val="24"/>
          <w:u w:val="single"/>
        </w:rPr>
        <w:t>9.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52" w:firstLineChars="200"/>
        <w:jc w:val="left"/>
        <w:rPr>
          <w:rFonts w:ascii="宋体" w:hAnsi="宋体" w:eastAsia="宋体" w:cs="Times New Roman"/>
          <w:sz w:val="24"/>
          <w:u w:val="single"/>
        </w:rPr>
      </w:pPr>
      <w:r>
        <w:rPr>
          <w:rFonts w:hint="eastAsia" w:ascii="宋体" w:hAnsi="宋体" w:eastAsia="宋体" w:cs="Times New Roman"/>
          <w:sz w:val="24"/>
          <w:u w:val="single"/>
        </w:rPr>
        <w:t>10.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adjustRightInd w:val="0"/>
        <w:snapToGrid w:val="0"/>
        <w:spacing w:line="300" w:lineRule="auto"/>
        <w:ind w:firstLine="452" w:firstLineChars="200"/>
        <w:jc w:val="left"/>
        <w:rPr>
          <w:rFonts w:ascii="宋体" w:hAnsi="宋体" w:eastAsia="宋体" w:cs="Times New Roman"/>
          <w:sz w:val="24"/>
        </w:rPr>
      </w:pPr>
      <w:r>
        <w:rPr>
          <w:rFonts w:hint="eastAsia" w:ascii="宋体" w:hAnsi="宋体" w:eastAsia="宋体" w:cs="Times New Roman"/>
          <w:sz w:val="24"/>
        </w:rPr>
        <w:t>11.如上述约定的违约金，不能弥补甲方因乙方违约所造成的损失的，甲方有权进一步要求乙方赔偿。</w:t>
      </w:r>
    </w:p>
    <w:p>
      <w:pPr>
        <w:adjustRightInd w:val="0"/>
        <w:snapToGrid w:val="0"/>
        <w:spacing w:line="300" w:lineRule="auto"/>
        <w:ind w:firstLine="452" w:firstLineChars="200"/>
        <w:jc w:val="left"/>
        <w:rPr>
          <w:rFonts w:ascii="宋体" w:hAnsi="宋体"/>
          <w:sz w:val="24"/>
        </w:rPr>
      </w:pPr>
      <w:r>
        <w:rPr>
          <w:rFonts w:hint="eastAsia" w:ascii="宋体" w:hAnsi="宋体" w:eastAsia="宋体" w:cs="Times New Roman"/>
          <w:sz w:val="24"/>
        </w:rPr>
        <w:t>12.上述提及的违约金、损失赔偿，甲方有权在应付货款、质量保证金（如有）中优先扣除。</w:t>
      </w:r>
    </w:p>
    <w:p>
      <w:pPr>
        <w:adjustRightInd w:val="0"/>
        <w:snapToGrid w:val="0"/>
        <w:spacing w:line="300" w:lineRule="auto"/>
        <w:ind w:left="560"/>
        <w:rPr>
          <w:b/>
        </w:rPr>
      </w:pPr>
    </w:p>
    <w:p>
      <w:pPr>
        <w:adjustRightInd w:val="0"/>
        <w:snapToGrid w:val="0"/>
        <w:spacing w:line="300" w:lineRule="auto"/>
        <w:ind w:left="560"/>
        <w:rPr>
          <w:rFonts w:ascii="宋体" w:hAnsi="宋体"/>
          <w:b/>
          <w:bCs/>
          <w:sz w:val="24"/>
        </w:rPr>
      </w:pPr>
      <w:r>
        <w:rPr>
          <w:rFonts w:hint="eastAsia" w:ascii="宋体" w:hAnsi="宋体"/>
          <w:b/>
          <w:sz w:val="24"/>
        </w:rPr>
        <w:t>十、争议解决方式</w:t>
      </w:r>
    </w:p>
    <w:p>
      <w:pPr>
        <w:adjustRightInd w:val="0"/>
        <w:snapToGrid w:val="0"/>
        <w:spacing w:line="300" w:lineRule="auto"/>
        <w:ind w:firstLine="452" w:firstLineChars="200"/>
        <w:jc w:val="left"/>
        <w:rPr>
          <w:rFonts w:ascii="宋体" w:hAnsi="宋体"/>
          <w:bCs/>
          <w:sz w:val="24"/>
        </w:rPr>
      </w:pPr>
      <w:r>
        <w:rPr>
          <w:rFonts w:hint="eastAsia" w:ascii="宋体" w:hAnsi="宋体"/>
          <w:bCs/>
          <w:sz w:val="24"/>
        </w:rPr>
        <w:t>因执行本合同发生争议的，由双方协商解决；协商不成的，由甲方所在地人民法院诉讼管辖。</w:t>
      </w:r>
    </w:p>
    <w:p>
      <w:pPr>
        <w:adjustRightInd w:val="0"/>
        <w:snapToGrid w:val="0"/>
        <w:spacing w:line="300" w:lineRule="auto"/>
        <w:ind w:firstLine="452" w:firstLineChars="200"/>
        <w:jc w:val="left"/>
        <w:rPr>
          <w:rFonts w:ascii="宋体" w:hAnsi="宋体"/>
          <w:bCs/>
          <w:sz w:val="24"/>
        </w:rPr>
      </w:pPr>
    </w:p>
    <w:p>
      <w:pPr>
        <w:adjustRightInd w:val="0"/>
        <w:snapToGrid w:val="0"/>
        <w:spacing w:line="300" w:lineRule="auto"/>
        <w:ind w:firstLine="452" w:firstLineChars="200"/>
        <w:jc w:val="left"/>
        <w:rPr>
          <w:rFonts w:ascii="宋体" w:hAnsi="宋体"/>
          <w:b/>
          <w:sz w:val="24"/>
        </w:rPr>
      </w:pPr>
      <w:r>
        <w:rPr>
          <w:rFonts w:hint="eastAsia" w:ascii="宋体" w:hAnsi="宋体"/>
          <w:b/>
          <w:sz w:val="24"/>
        </w:rPr>
        <w:t>十一、通知和送达</w:t>
      </w:r>
    </w:p>
    <w:p>
      <w:pPr>
        <w:adjustRightInd w:val="0"/>
        <w:snapToGrid w:val="0"/>
        <w:spacing w:line="300" w:lineRule="auto"/>
        <w:jc w:val="left"/>
        <w:rPr>
          <w:rFonts w:ascii="宋体" w:hAnsi="宋体"/>
          <w:bCs/>
          <w:sz w:val="24"/>
        </w:rPr>
      </w:pPr>
      <w:r>
        <w:rPr>
          <w:rFonts w:hint="eastAsia" w:ascii="宋体" w:hAnsi="宋体"/>
          <w:bCs/>
          <w:sz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adjustRightInd w:val="0"/>
        <w:snapToGrid w:val="0"/>
        <w:spacing w:line="300" w:lineRule="auto"/>
        <w:ind w:firstLine="452" w:firstLineChars="200"/>
        <w:jc w:val="left"/>
        <w:rPr>
          <w:rFonts w:ascii="宋体" w:hAnsi="宋体"/>
          <w:bCs/>
          <w:sz w:val="24"/>
        </w:rPr>
      </w:pPr>
      <w:r>
        <w:rPr>
          <w:rFonts w:hint="eastAsia" w:ascii="宋体" w:hAnsi="宋体"/>
          <w:bCs/>
          <w:sz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firstLine="452" w:firstLineChars="200"/>
        <w:jc w:val="left"/>
        <w:rPr>
          <w:rFonts w:ascii="宋体" w:hAnsi="宋体"/>
          <w:bCs/>
          <w:sz w:val="24"/>
        </w:rPr>
      </w:pPr>
    </w:p>
    <w:p>
      <w:pPr>
        <w:adjustRightInd w:val="0"/>
        <w:snapToGrid w:val="0"/>
        <w:spacing w:line="300" w:lineRule="auto"/>
        <w:ind w:left="560"/>
        <w:rPr>
          <w:rFonts w:ascii="宋体" w:hAnsi="宋体"/>
          <w:b/>
          <w:bCs/>
          <w:sz w:val="24"/>
        </w:rPr>
      </w:pPr>
      <w:r>
        <w:rPr>
          <w:rFonts w:hint="eastAsia" w:ascii="宋体" w:hAnsi="宋体"/>
          <w:b/>
          <w:sz w:val="24"/>
        </w:rPr>
        <w:t>十二、其他</w:t>
      </w:r>
    </w:p>
    <w:p>
      <w:pPr>
        <w:adjustRightInd w:val="0"/>
        <w:snapToGrid w:val="0"/>
        <w:spacing w:line="300" w:lineRule="auto"/>
        <w:ind w:firstLine="452" w:firstLineChars="200"/>
        <w:rPr>
          <w:rFonts w:ascii="宋体" w:hAnsi="宋体"/>
          <w:sz w:val="24"/>
        </w:rPr>
      </w:pPr>
      <w:r>
        <w:rPr>
          <w:rFonts w:hint="eastAsia" w:ascii="宋体" w:hAnsi="宋体"/>
          <w:sz w:val="24"/>
        </w:rPr>
        <w:t>1.本合同未尽事宜，由双方另行协商并达成书面补充协议；</w:t>
      </w:r>
    </w:p>
    <w:p>
      <w:pPr>
        <w:adjustRightInd w:val="0"/>
        <w:snapToGrid w:val="0"/>
        <w:spacing w:line="300" w:lineRule="auto"/>
        <w:ind w:firstLine="452" w:firstLineChars="200"/>
        <w:rPr>
          <w:rFonts w:ascii="宋体" w:hAnsi="宋体"/>
          <w:sz w:val="24"/>
        </w:rPr>
      </w:pPr>
      <w:r>
        <w:rPr>
          <w:rFonts w:hint="eastAsia" w:ascii="宋体" w:hAnsi="宋体"/>
          <w:sz w:val="24"/>
        </w:rPr>
        <w:t>2.本合同自双方签字盖章后生效，至双方均履行完毕各自义务后自行终止；</w:t>
      </w:r>
    </w:p>
    <w:p>
      <w:pPr>
        <w:adjustRightInd w:val="0"/>
        <w:snapToGrid w:val="0"/>
        <w:spacing w:line="300" w:lineRule="auto"/>
        <w:ind w:firstLine="452" w:firstLineChars="200"/>
        <w:rPr>
          <w:rFonts w:ascii="宋体" w:hAnsi="宋体" w:eastAsia="宋体" w:cs="Times New Roman"/>
          <w:sz w:val="24"/>
        </w:rPr>
      </w:pPr>
      <w:r>
        <w:rPr>
          <w:rFonts w:hint="eastAsia" w:ascii="宋体" w:hAnsi="宋体" w:eastAsia="宋体" w:cs="Times New Roman"/>
          <w:sz w:val="24"/>
        </w:rPr>
        <w:t>3.本合同壹式</w:t>
      </w:r>
      <w:r>
        <w:rPr>
          <w:rFonts w:hint="eastAsia" w:ascii="宋体" w:hAnsi="宋体" w:eastAsia="宋体" w:cs="Times New Roman"/>
          <w:sz w:val="24"/>
          <w:u w:val="single"/>
        </w:rPr>
        <w:t xml:space="preserve"> 伍 </w:t>
      </w:r>
      <w:r>
        <w:rPr>
          <w:rFonts w:hint="eastAsia" w:ascii="宋体" w:hAnsi="宋体" w:eastAsia="宋体" w:cs="Times New Roman"/>
          <w:sz w:val="24"/>
        </w:rPr>
        <w:t>份，甲方执</w:t>
      </w:r>
      <w:r>
        <w:rPr>
          <w:rFonts w:hint="eastAsia" w:ascii="宋体" w:hAnsi="宋体" w:eastAsia="宋体" w:cs="Times New Roman"/>
          <w:sz w:val="24"/>
          <w:u w:val="single"/>
        </w:rPr>
        <w:t xml:space="preserve">  叁  </w:t>
      </w:r>
      <w:r>
        <w:rPr>
          <w:rFonts w:hint="eastAsia" w:ascii="宋体" w:hAnsi="宋体" w:eastAsia="宋体" w:cs="Times New Roman"/>
          <w:sz w:val="24"/>
        </w:rPr>
        <w:t>份，乙方执</w:t>
      </w:r>
      <w:r>
        <w:rPr>
          <w:rFonts w:hint="eastAsia" w:ascii="宋体" w:hAnsi="宋体" w:eastAsia="宋体" w:cs="Times New Roman"/>
          <w:sz w:val="24"/>
          <w:u w:val="single"/>
        </w:rPr>
        <w:t xml:space="preserve">  贰  </w:t>
      </w:r>
      <w:r>
        <w:rPr>
          <w:rFonts w:hint="eastAsia" w:ascii="宋体" w:hAnsi="宋体" w:eastAsia="宋体" w:cs="Times New Roman"/>
          <w:sz w:val="24"/>
        </w:rPr>
        <w:t>份，具有同等效力；</w:t>
      </w:r>
    </w:p>
    <w:p>
      <w:pPr>
        <w:adjustRightInd w:val="0"/>
        <w:snapToGrid w:val="0"/>
        <w:spacing w:line="300" w:lineRule="auto"/>
        <w:ind w:firstLine="452" w:firstLineChars="200"/>
        <w:rPr>
          <w:rFonts w:ascii="宋体" w:hAnsi="宋体"/>
          <w:sz w:val="24"/>
        </w:rPr>
      </w:pPr>
      <w:r>
        <w:rPr>
          <w:rFonts w:hint="eastAsia" w:ascii="宋体" w:hAnsi="宋体" w:eastAsia="宋体" w:cs="Times New Roman"/>
          <w:sz w:val="24"/>
        </w:rPr>
        <w:t>4.合同签订地：</w:t>
      </w:r>
      <w:r>
        <w:rPr>
          <w:rFonts w:hint="eastAsia" w:ascii="宋体" w:hAnsi="宋体" w:eastAsia="宋体" w:cs="Times New Roman"/>
          <w:sz w:val="24"/>
          <w:u w:val="single"/>
        </w:rPr>
        <w:t xml:space="preserve"> 广州市越秀区  </w:t>
      </w:r>
      <w:r>
        <w:rPr>
          <w:rFonts w:hint="eastAsia" w:ascii="宋体" w:hAnsi="宋体"/>
          <w:sz w:val="24"/>
        </w:rPr>
        <w:t>。</w:t>
      </w:r>
    </w:p>
    <w:p>
      <w:pPr>
        <w:adjustRightInd w:val="0"/>
        <w:snapToGrid w:val="0"/>
        <w:spacing w:line="300" w:lineRule="auto"/>
        <w:ind w:firstLine="452" w:firstLineChars="200"/>
        <w:jc w:val="left"/>
        <w:rPr>
          <w:rFonts w:ascii="宋体" w:hAnsi="宋体"/>
          <w:sz w:val="24"/>
        </w:rPr>
      </w:pPr>
    </w:p>
    <w:p>
      <w:pPr>
        <w:adjustRightInd w:val="0"/>
        <w:snapToGrid w:val="0"/>
        <w:spacing w:line="300" w:lineRule="auto"/>
        <w:ind w:firstLine="452" w:firstLineChars="200"/>
        <w:jc w:val="left"/>
        <w:rPr>
          <w:rFonts w:hint="eastAsia" w:ascii="宋体" w:hAnsi="宋体"/>
          <w:sz w:val="24"/>
        </w:rPr>
      </w:pPr>
      <w:r>
        <w:rPr>
          <w:rFonts w:hint="eastAsia" w:ascii="宋体" w:hAnsi="宋体"/>
          <w:sz w:val="24"/>
        </w:rPr>
        <w:t>（以下无正文）</w:t>
      </w:r>
    </w:p>
    <w:p>
      <w:pPr>
        <w:pStyle w:val="2"/>
      </w:pPr>
    </w:p>
    <w:p>
      <w:pPr>
        <w:adjustRightInd w:val="0"/>
        <w:snapToGrid w:val="0"/>
        <w:spacing w:line="300" w:lineRule="auto"/>
        <w:ind w:left="82" w:leftChars="40"/>
        <w:rPr>
          <w:rFonts w:ascii="宋体" w:hAnsi="宋体"/>
          <w:sz w:val="24"/>
        </w:rPr>
      </w:pPr>
      <w:r>
        <w:rPr>
          <w:rFonts w:hint="eastAsia" w:ascii="宋体" w:hAnsi="宋体"/>
          <w:sz w:val="24"/>
        </w:rPr>
        <w:t>甲方：</w:t>
      </w:r>
      <w:r>
        <w:rPr>
          <w:rFonts w:hint="eastAsia" w:ascii="宋体" w:hAnsi="宋体" w:eastAsia="宋体" w:cs="Times New Roman"/>
          <w:sz w:val="24"/>
        </w:rPr>
        <w:t>广州市自来水工程有限公司</w:t>
      </w:r>
      <w:r>
        <w:rPr>
          <w:rFonts w:hint="eastAsia" w:ascii="宋体" w:hAnsi="宋体"/>
          <w:sz w:val="24"/>
        </w:rPr>
        <w:t xml:space="preserve">       乙方：</w:t>
      </w:r>
    </w:p>
    <w:p>
      <w:pPr>
        <w:adjustRightInd w:val="0"/>
        <w:snapToGrid w:val="0"/>
        <w:spacing w:line="300" w:lineRule="auto"/>
        <w:ind w:left="82" w:leftChars="40"/>
        <w:rPr>
          <w:rFonts w:ascii="宋体" w:hAnsi="宋体"/>
          <w:sz w:val="24"/>
        </w:rPr>
      </w:pPr>
      <w:r>
        <w:rPr>
          <w:rFonts w:hint="eastAsia" w:ascii="宋体" w:hAnsi="宋体"/>
          <w:sz w:val="24"/>
        </w:rPr>
        <w:t>法定代表人：                         法定代表人：</w:t>
      </w:r>
    </w:p>
    <w:p>
      <w:pPr>
        <w:adjustRightInd w:val="0"/>
        <w:snapToGrid w:val="0"/>
        <w:spacing w:line="300" w:lineRule="auto"/>
        <w:ind w:left="82" w:leftChars="40"/>
        <w:rPr>
          <w:rFonts w:ascii="宋体" w:hAnsi="宋体"/>
          <w:sz w:val="24"/>
        </w:rPr>
      </w:pPr>
      <w:r>
        <w:rPr>
          <w:rFonts w:hint="eastAsia" w:ascii="宋体" w:hAnsi="宋体"/>
          <w:sz w:val="24"/>
        </w:rPr>
        <w:t>授权代表:</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授权代表:</w:t>
      </w:r>
    </w:p>
    <w:p>
      <w:pPr>
        <w:adjustRightInd w:val="0"/>
        <w:snapToGrid w:val="0"/>
        <w:spacing w:line="300" w:lineRule="auto"/>
        <w:ind w:left="82" w:leftChars="40"/>
        <w:rPr>
          <w:rFonts w:ascii="宋体" w:hAnsi="宋体"/>
          <w:sz w:val="24"/>
        </w:rPr>
      </w:pPr>
      <w:r>
        <w:rPr>
          <w:rFonts w:hint="eastAsia" w:ascii="宋体" w:hAnsi="宋体"/>
          <w:sz w:val="24"/>
        </w:rPr>
        <w:t>手机：</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手机：</w:t>
      </w:r>
    </w:p>
    <w:p>
      <w:pPr>
        <w:adjustRightInd w:val="0"/>
        <w:snapToGrid w:val="0"/>
        <w:spacing w:line="300" w:lineRule="auto"/>
        <w:ind w:left="82" w:leftChars="40"/>
        <w:rPr>
          <w:rFonts w:ascii="宋体" w:hAnsi="宋体"/>
          <w:sz w:val="24"/>
        </w:rPr>
      </w:pPr>
      <w:r>
        <w:rPr>
          <w:rFonts w:hint="eastAsia" w:ascii="宋体" w:hAnsi="宋体"/>
          <w:sz w:val="24"/>
        </w:rPr>
        <w:t>电话:</w:t>
      </w:r>
      <w:r>
        <w:rPr>
          <w:rFonts w:hint="eastAsia" w:ascii="宋体" w:hAnsi="宋体"/>
          <w:sz w:val="24"/>
        </w:rPr>
        <w:tab/>
      </w:r>
      <w:r>
        <w:rPr>
          <w:rFonts w:hint="eastAsia" w:ascii="宋体" w:hAnsi="宋体" w:eastAsia="宋体" w:cs="Times New Roman"/>
          <w:sz w:val="24"/>
        </w:rPr>
        <w:t>020-838</w:t>
      </w:r>
      <w:r>
        <w:rPr>
          <w:rFonts w:hint="eastAsia" w:ascii="宋体" w:hAnsi="宋体" w:eastAsia="宋体" w:cs="Times New Roman"/>
          <w:sz w:val="24"/>
          <w:lang w:val="en-US" w:eastAsia="zh-CN"/>
        </w:rPr>
        <w:t>74974</w:t>
      </w:r>
      <w:r>
        <w:rPr>
          <w:rFonts w:hint="eastAsia" w:ascii="宋体" w:hAnsi="宋体"/>
          <w:sz w:val="24"/>
        </w:rPr>
        <w:tab/>
      </w:r>
      <w:r>
        <w:rPr>
          <w:rFonts w:hint="eastAsia" w:ascii="宋体" w:hAnsi="宋体"/>
          <w:sz w:val="24"/>
        </w:rPr>
        <w:t xml:space="preserve">                 电话：</w:t>
      </w:r>
    </w:p>
    <w:p>
      <w:pPr>
        <w:adjustRightInd w:val="0"/>
        <w:snapToGrid w:val="0"/>
        <w:spacing w:line="300" w:lineRule="auto"/>
        <w:ind w:left="82" w:leftChars="40"/>
        <w:rPr>
          <w:rFonts w:ascii="宋体" w:hAnsi="宋体"/>
          <w:sz w:val="24"/>
        </w:rPr>
      </w:pPr>
      <w:r>
        <w:rPr>
          <w:rFonts w:hint="eastAsia" w:ascii="宋体" w:hAnsi="宋体"/>
          <w:sz w:val="24"/>
        </w:rPr>
        <w:t>传真:</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传真：</w:t>
      </w:r>
    </w:p>
    <w:p>
      <w:pPr>
        <w:adjustRightInd w:val="0"/>
        <w:snapToGrid w:val="0"/>
        <w:spacing w:line="300" w:lineRule="auto"/>
        <w:ind w:left="82" w:leftChars="40"/>
        <w:rPr>
          <w:rFonts w:ascii="宋体" w:hAnsi="宋体"/>
          <w:sz w:val="24"/>
        </w:rPr>
      </w:pPr>
      <w:r>
        <w:rPr>
          <w:rFonts w:hint="eastAsia" w:ascii="宋体" w:hAnsi="宋体"/>
          <w:sz w:val="24"/>
        </w:rPr>
        <w:t>地址：</w:t>
      </w:r>
      <w:r>
        <w:rPr>
          <w:rFonts w:hint="eastAsia" w:ascii="宋体" w:hAnsi="宋体" w:eastAsia="宋体" w:cs="Times New Roman"/>
          <w:sz w:val="24"/>
        </w:rPr>
        <w:t>广州市大沙头路3号</w:t>
      </w:r>
      <w:r>
        <w:rPr>
          <w:rFonts w:hint="eastAsia" w:ascii="宋体" w:hAnsi="宋体"/>
          <w:sz w:val="24"/>
        </w:rPr>
        <w:t xml:space="preserve">             地址：</w:t>
      </w:r>
    </w:p>
    <w:p>
      <w:pPr>
        <w:adjustRightInd w:val="0"/>
        <w:snapToGrid w:val="0"/>
        <w:spacing w:line="300" w:lineRule="auto"/>
        <w:rPr>
          <w:rFonts w:hint="default" w:ascii="宋体" w:hAnsi="宋体" w:eastAsia="宋体"/>
          <w:sz w:val="24"/>
          <w:lang w:val="en-US" w:eastAsia="zh-CN"/>
        </w:rPr>
      </w:pPr>
      <w:r>
        <w:rPr>
          <w:rFonts w:hint="eastAsia" w:ascii="宋体" w:hAnsi="宋体"/>
          <w:sz w:val="24"/>
        </w:rPr>
        <w:t>开户行：</w:t>
      </w:r>
      <w:r>
        <w:rPr>
          <w:rFonts w:hint="eastAsia" w:ascii="宋体" w:hAnsi="宋体" w:eastAsia="宋体" w:cs="Times New Roman"/>
          <w:sz w:val="24"/>
          <w:lang w:val="en-US" w:eastAsia="zh-CN"/>
        </w:rPr>
        <w:t>中国建设银行广州市长堤支行   开户行：</w:t>
      </w:r>
    </w:p>
    <w:p>
      <w:pPr>
        <w:adjustRightInd w:val="0"/>
        <w:snapToGrid w:val="0"/>
        <w:spacing w:line="300" w:lineRule="auto"/>
        <w:ind w:left="82" w:leftChars="40"/>
        <w:rPr>
          <w:rFonts w:ascii="宋体" w:hAnsi="宋体"/>
          <w:sz w:val="24"/>
        </w:rPr>
      </w:pPr>
      <w:r>
        <w:rPr>
          <w:rFonts w:hint="eastAsia" w:ascii="宋体" w:hAnsi="宋体"/>
          <w:sz w:val="24"/>
        </w:rPr>
        <w:t>账号：</w:t>
      </w:r>
      <w:r>
        <w:rPr>
          <w:rFonts w:hint="eastAsia" w:ascii="宋体" w:hAnsi="宋体" w:eastAsia="宋体" w:cs="Times New Roman"/>
          <w:sz w:val="24"/>
          <w:lang w:val="en-US" w:eastAsia="zh-CN"/>
        </w:rPr>
        <w:t>44001420201050097682</w:t>
      </w:r>
      <w:r>
        <w:rPr>
          <w:rFonts w:hint="eastAsia" w:ascii="宋体" w:hAnsi="宋体"/>
          <w:sz w:val="24"/>
        </w:rPr>
        <w:t xml:space="preserve">           账号：</w:t>
      </w:r>
    </w:p>
    <w:p>
      <w:pPr>
        <w:adjustRightInd w:val="0"/>
        <w:snapToGrid w:val="0"/>
        <w:spacing w:line="300" w:lineRule="auto"/>
        <w:ind w:left="82" w:leftChars="40"/>
        <w:rPr>
          <w:rFonts w:ascii="宋体" w:hAnsi="宋体"/>
          <w:sz w:val="24"/>
        </w:rPr>
      </w:pPr>
      <w:r>
        <w:rPr>
          <w:rFonts w:hint="eastAsia" w:ascii="宋体" w:hAnsi="宋体"/>
          <w:sz w:val="24"/>
        </w:rPr>
        <w:t>签订日期：                           签订日期：</w:t>
      </w:r>
    </w:p>
    <w:p>
      <w:pPr>
        <w:pStyle w:val="2"/>
        <w:sectPr>
          <w:footerReference r:id="rId6" w:type="first"/>
          <w:headerReference r:id="rId4" w:type="default"/>
          <w:footerReference r:id="rId5" w:type="default"/>
          <w:pgSz w:w="11906" w:h="16838"/>
          <w:pgMar w:top="1021" w:right="1418" w:bottom="851" w:left="1418" w:header="567" w:footer="1134" w:gutter="0"/>
          <w:pgBorders>
            <w:top w:val="none" w:sz="0" w:space="0"/>
            <w:left w:val="none" w:sz="0" w:space="0"/>
            <w:bottom w:val="none" w:sz="0" w:space="0"/>
            <w:right w:val="none" w:sz="0" w:space="0"/>
          </w:pgBorders>
          <w:cols w:space="720" w:num="1"/>
          <w:titlePg/>
          <w:docGrid w:type="linesAndChars" w:linePitch="400" w:charSpace="-3018"/>
        </w:sectPr>
      </w:pPr>
    </w:p>
    <w:p>
      <w:pPr>
        <w:rPr>
          <w:rFonts w:hint="eastAsia" w:ascii="宋体" w:hAnsi="宋体"/>
          <w:b/>
          <w:sz w:val="32"/>
          <w:szCs w:val="32"/>
          <w:lang w:val="en-US" w:eastAsia="zh-CN"/>
        </w:rPr>
      </w:pPr>
      <w:r>
        <w:rPr>
          <w:rFonts w:hint="eastAsia" w:ascii="宋体" w:hAnsi="宋体"/>
          <w:b/>
          <w:sz w:val="32"/>
          <w:szCs w:val="32"/>
          <w:lang w:val="en-US" w:eastAsia="zh-CN"/>
        </w:rPr>
        <w:t>附件6：</w:t>
      </w:r>
    </w:p>
    <w:tbl>
      <w:tblPr>
        <w:tblW w:w="5000" w:type="pct"/>
        <w:tblInd w:w="0" w:type="dxa"/>
        <w:shd w:val="clear"/>
        <w:tblLayout w:type="autofit"/>
        <w:tblCellMar>
          <w:top w:w="0" w:type="dxa"/>
          <w:left w:w="108" w:type="dxa"/>
          <w:bottom w:w="0" w:type="dxa"/>
          <w:right w:w="108" w:type="dxa"/>
        </w:tblCellMar>
      </w:tblPr>
      <w:tblGrid>
        <w:gridCol w:w="1497"/>
        <w:gridCol w:w="2410"/>
        <w:gridCol w:w="1965"/>
        <w:gridCol w:w="1965"/>
        <w:gridCol w:w="1965"/>
        <w:gridCol w:w="3282"/>
      </w:tblGrid>
      <w:tr>
        <w:tblPrEx>
          <w:tblCellMar>
            <w:top w:w="0" w:type="dxa"/>
            <w:left w:w="108" w:type="dxa"/>
            <w:bottom w:w="0" w:type="dxa"/>
            <w:right w:w="108" w:type="dxa"/>
          </w:tblCellMar>
        </w:tblPrEx>
        <w:trPr>
          <w:trHeight w:val="630" w:hRule="atLeast"/>
        </w:trPr>
        <w:tc>
          <w:tcPr>
            <w:tcW w:w="5000" w:type="pct"/>
            <w:gridSpan w:val="6"/>
            <w:tcBorders>
              <w:top w:val="nil"/>
              <w:left w:val="nil"/>
              <w:bottom w:val="nil"/>
              <w:right w:val="nil"/>
            </w:tcBorders>
            <w:shd w:val="clear"/>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b/>
                <w:bCs/>
                <w:i w:val="0"/>
                <w:iCs w:val="0"/>
                <w:color w:val="000000"/>
                <w:sz w:val="48"/>
                <w:szCs w:val="48"/>
                <w:u w:val="none"/>
              </w:rPr>
            </w:pPr>
            <w:r>
              <w:rPr>
                <w:rFonts w:hint="eastAsia" w:ascii="方正小标宋简体" w:hAnsi="方正小标宋简体" w:eastAsia="方正小标宋简体" w:cs="方正小标宋简体"/>
                <w:b/>
                <w:bCs/>
                <w:i w:val="0"/>
                <w:iCs w:val="0"/>
                <w:color w:val="000000"/>
                <w:kern w:val="0"/>
                <w:sz w:val="48"/>
                <w:szCs w:val="48"/>
                <w:u w:val="none"/>
                <w:bdr w:val="none" w:color="auto" w:sz="0" w:space="0"/>
                <w:lang w:val="en-US" w:eastAsia="zh-CN" w:bidi="ar"/>
              </w:rPr>
              <w:t>综合评分表</w:t>
            </w:r>
          </w:p>
        </w:tc>
      </w:tr>
      <w:tr>
        <w:tblPrEx>
          <w:tblCellMar>
            <w:top w:w="0" w:type="dxa"/>
            <w:left w:w="108" w:type="dxa"/>
            <w:bottom w:w="0" w:type="dxa"/>
            <w:right w:w="108" w:type="dxa"/>
          </w:tblCellMar>
        </w:tblPrEx>
        <w:trPr>
          <w:trHeight w:val="800" w:hRule="atLeast"/>
        </w:trPr>
        <w:tc>
          <w:tcPr>
            <w:tcW w:w="5000" w:type="pct"/>
            <w:gridSpan w:val="6"/>
            <w:tcBorders>
              <w:top w:val="nil"/>
              <w:left w:val="nil"/>
              <w:bottom w:val="nil"/>
              <w:right w:val="nil"/>
            </w:tcBorders>
            <w:shd w:val="clear"/>
            <w:noWrap/>
            <w:vAlign w:val="bottom"/>
          </w:tcPr>
          <w:p>
            <w:pPr>
              <w:keepNext w:val="0"/>
              <w:keepLines w:val="0"/>
              <w:widowControl/>
              <w:suppressLineNumbers w:val="0"/>
              <w:jc w:val="left"/>
              <w:textAlignment w:val="bottom"/>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工程名称：东风路地铁区间供水管道改造工程--安全文明设施材料采购</w:t>
            </w:r>
          </w:p>
        </w:tc>
      </w:tr>
      <w:tr>
        <w:tblPrEx>
          <w:tblCellMar>
            <w:top w:w="0" w:type="dxa"/>
            <w:left w:w="108" w:type="dxa"/>
            <w:bottom w:w="0" w:type="dxa"/>
            <w:right w:w="108" w:type="dxa"/>
          </w:tblCellMar>
        </w:tblPrEx>
        <w:trPr>
          <w:trHeight w:val="800" w:hRule="atLeast"/>
        </w:trPr>
        <w:tc>
          <w:tcPr>
            <w:tcW w:w="57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编号</w:t>
            </w:r>
          </w:p>
        </w:tc>
        <w:tc>
          <w:tcPr>
            <w:tcW w:w="92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参与供应商名称</w:t>
            </w:r>
          </w:p>
        </w:tc>
        <w:tc>
          <w:tcPr>
            <w:tcW w:w="7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经济得分</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7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技术得分</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7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综合得分</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12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评分方式</w:t>
            </w:r>
          </w:p>
        </w:tc>
      </w:tr>
      <w:tr>
        <w:tblPrEx>
          <w:tblCellMar>
            <w:top w:w="0" w:type="dxa"/>
            <w:left w:w="108" w:type="dxa"/>
            <w:bottom w:w="0" w:type="dxa"/>
            <w:right w:w="108" w:type="dxa"/>
          </w:tblCellMar>
        </w:tblPrEx>
        <w:trPr>
          <w:trHeight w:val="1260" w:hRule="atLeast"/>
        </w:trPr>
        <w:tc>
          <w:tcPr>
            <w:tcW w:w="57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92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250"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综合总评分满分为100分，由经济得分及技术得分组成。经济得分满分为60分，技术得分满分为40分，以综合总评分值最高者中选。</w:t>
            </w:r>
          </w:p>
        </w:tc>
      </w:tr>
      <w:tr>
        <w:tblPrEx>
          <w:tblCellMar>
            <w:top w:w="0" w:type="dxa"/>
            <w:left w:w="108" w:type="dxa"/>
            <w:bottom w:w="0" w:type="dxa"/>
            <w:right w:w="108" w:type="dxa"/>
          </w:tblCellMar>
        </w:tblPrEx>
        <w:trPr>
          <w:trHeight w:val="1260" w:hRule="atLeast"/>
        </w:trPr>
        <w:tc>
          <w:tcPr>
            <w:tcW w:w="57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92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250"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仿宋_GB2312" w:hAnsi="宋体"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1260" w:hRule="atLeast"/>
        </w:trPr>
        <w:tc>
          <w:tcPr>
            <w:tcW w:w="57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92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250"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仿宋_GB2312" w:hAnsi="宋体"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980" w:hRule="atLeast"/>
        </w:trPr>
        <w:tc>
          <w:tcPr>
            <w:tcW w:w="572" w:type="pct"/>
            <w:tcBorders>
              <w:top w:val="nil"/>
              <w:left w:val="nil"/>
              <w:bottom w:val="nil"/>
              <w:right w:val="nil"/>
            </w:tcBorders>
            <w:shd w:val="clear"/>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评分人：</w:t>
            </w:r>
          </w:p>
        </w:tc>
        <w:tc>
          <w:tcPr>
            <w:tcW w:w="921"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751"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1250" w:type="pct"/>
            <w:tcBorders>
              <w:top w:val="nil"/>
              <w:left w:val="nil"/>
              <w:bottom w:val="nil"/>
              <w:right w:val="nil"/>
            </w:tcBorders>
            <w:shd w:val="clear"/>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日期：</w:t>
            </w:r>
          </w:p>
        </w:tc>
      </w:tr>
    </w:tbl>
    <w:p>
      <w:pPr>
        <w:pStyle w:val="2"/>
        <w:rPr>
          <w:rFonts w:hint="eastAsia"/>
          <w:lang w:val="en-US" w:eastAsia="zh-CN"/>
        </w:rPr>
      </w:pPr>
    </w:p>
    <w:p>
      <w:pPr>
        <w:rPr>
          <w:rFonts w:hint="eastAsia" w:ascii="宋体" w:hAnsi="宋体"/>
          <w:b/>
          <w:sz w:val="32"/>
          <w:szCs w:val="32"/>
          <w:lang w:val="en-US" w:eastAsia="zh-CN"/>
        </w:rPr>
      </w:pPr>
      <w:r>
        <w:rPr>
          <w:rFonts w:hint="eastAsia" w:ascii="宋体" w:hAnsi="宋体"/>
          <w:b/>
          <w:sz w:val="32"/>
          <w:szCs w:val="32"/>
          <w:lang w:val="en-US" w:eastAsia="zh-CN"/>
        </w:rPr>
        <w:t>附件7：</w:t>
      </w:r>
    </w:p>
    <w:tbl>
      <w:tblPr>
        <w:tblW w:w="5000" w:type="pct"/>
        <w:tblInd w:w="0" w:type="dxa"/>
        <w:shd w:val="clear"/>
        <w:tblLayout w:type="autofit"/>
        <w:tblCellMar>
          <w:top w:w="0" w:type="dxa"/>
          <w:left w:w="108" w:type="dxa"/>
          <w:bottom w:w="0" w:type="dxa"/>
          <w:right w:w="108" w:type="dxa"/>
        </w:tblCellMar>
      </w:tblPr>
      <w:tblGrid>
        <w:gridCol w:w="1412"/>
        <w:gridCol w:w="2277"/>
        <w:gridCol w:w="1366"/>
        <w:gridCol w:w="1557"/>
        <w:gridCol w:w="1557"/>
        <w:gridCol w:w="1819"/>
        <w:gridCol w:w="3096"/>
      </w:tblGrid>
      <w:tr>
        <w:tblPrEx>
          <w:shd w:val="clear"/>
          <w:tblCellMar>
            <w:top w:w="0" w:type="dxa"/>
            <w:left w:w="108" w:type="dxa"/>
            <w:bottom w:w="0" w:type="dxa"/>
            <w:right w:w="108" w:type="dxa"/>
          </w:tblCellMar>
        </w:tblPrEx>
        <w:trPr>
          <w:trHeight w:val="630" w:hRule="atLeast"/>
        </w:trPr>
        <w:tc>
          <w:tcPr>
            <w:tcW w:w="5000" w:type="pct"/>
            <w:gridSpan w:val="7"/>
            <w:tcBorders>
              <w:top w:val="nil"/>
              <w:left w:val="nil"/>
              <w:bottom w:val="nil"/>
              <w:right w:val="nil"/>
            </w:tcBorders>
            <w:shd w:val="clear"/>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b/>
                <w:bCs/>
                <w:i w:val="0"/>
                <w:iCs w:val="0"/>
                <w:color w:val="000000"/>
                <w:sz w:val="48"/>
                <w:szCs w:val="48"/>
                <w:u w:val="none"/>
              </w:rPr>
            </w:pPr>
            <w:r>
              <w:rPr>
                <w:rFonts w:hint="eastAsia" w:ascii="方正小标宋简体" w:hAnsi="方正小标宋简体" w:eastAsia="方正小标宋简体" w:cs="方正小标宋简体"/>
                <w:b/>
                <w:bCs/>
                <w:i w:val="0"/>
                <w:iCs w:val="0"/>
                <w:color w:val="000000"/>
                <w:kern w:val="0"/>
                <w:sz w:val="48"/>
                <w:szCs w:val="48"/>
                <w:u w:val="none"/>
                <w:bdr w:val="none" w:color="auto" w:sz="0" w:space="0"/>
                <w:lang w:val="en-US" w:eastAsia="zh-CN" w:bidi="ar"/>
              </w:rPr>
              <w:t>经济评分表</w:t>
            </w:r>
          </w:p>
        </w:tc>
      </w:tr>
      <w:tr>
        <w:tblPrEx>
          <w:tblCellMar>
            <w:top w:w="0" w:type="dxa"/>
            <w:left w:w="108" w:type="dxa"/>
            <w:bottom w:w="0" w:type="dxa"/>
            <w:right w:w="108" w:type="dxa"/>
          </w:tblCellMar>
        </w:tblPrEx>
        <w:trPr>
          <w:trHeight w:val="800" w:hRule="atLeast"/>
        </w:trPr>
        <w:tc>
          <w:tcPr>
            <w:tcW w:w="5000" w:type="pct"/>
            <w:gridSpan w:val="7"/>
            <w:tcBorders>
              <w:top w:val="nil"/>
              <w:left w:val="nil"/>
              <w:bottom w:val="nil"/>
              <w:right w:val="nil"/>
            </w:tcBorders>
            <w:shd w:val="clear"/>
            <w:noWrap/>
            <w:vAlign w:val="bottom"/>
          </w:tcPr>
          <w:p>
            <w:pPr>
              <w:keepNext w:val="0"/>
              <w:keepLines w:val="0"/>
              <w:widowControl/>
              <w:suppressLineNumbers w:val="0"/>
              <w:jc w:val="left"/>
              <w:textAlignment w:val="bottom"/>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工程名称：东风路地铁区间供水管道改造工程--安全文明设施材料采购</w:t>
            </w:r>
          </w:p>
        </w:tc>
      </w:tr>
      <w:tr>
        <w:tblPrEx>
          <w:tblCellMar>
            <w:top w:w="0" w:type="dxa"/>
            <w:left w:w="108" w:type="dxa"/>
            <w:bottom w:w="0" w:type="dxa"/>
            <w:right w:w="108" w:type="dxa"/>
          </w:tblCellMar>
        </w:tblPrEx>
        <w:trPr>
          <w:trHeight w:val="800" w:hRule="atLeast"/>
        </w:trPr>
        <w:tc>
          <w:tcPr>
            <w:tcW w:w="54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编号</w:t>
            </w:r>
          </w:p>
        </w:tc>
        <w:tc>
          <w:tcPr>
            <w:tcW w:w="87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参与供应商名称</w:t>
            </w:r>
          </w:p>
        </w:tc>
        <w:tc>
          <w:tcPr>
            <w:tcW w:w="5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税率</w:t>
            </w:r>
          </w:p>
        </w:tc>
        <w:tc>
          <w:tcPr>
            <w:tcW w:w="59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含税投标价（元）</w:t>
            </w:r>
          </w:p>
        </w:tc>
        <w:tc>
          <w:tcPr>
            <w:tcW w:w="59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最低含税投标价（元）</w:t>
            </w:r>
          </w:p>
        </w:tc>
        <w:tc>
          <w:tcPr>
            <w:tcW w:w="69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经济得分</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评分方式</w:t>
            </w:r>
          </w:p>
        </w:tc>
      </w:tr>
      <w:tr>
        <w:tblPrEx>
          <w:tblCellMar>
            <w:top w:w="0" w:type="dxa"/>
            <w:left w:w="108" w:type="dxa"/>
            <w:bottom w:w="0" w:type="dxa"/>
            <w:right w:w="108" w:type="dxa"/>
          </w:tblCellMar>
        </w:tblPrEx>
        <w:trPr>
          <w:trHeight w:val="1260" w:hRule="atLeast"/>
        </w:trPr>
        <w:tc>
          <w:tcPr>
            <w:tcW w:w="54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870"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2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vMerge w:val="restar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仿宋_GB2312" w:hAnsi="宋体" w:eastAsia="仿宋_GB2312" w:cs="仿宋_GB2312"/>
                <w:i w:val="0"/>
                <w:iCs w:val="0"/>
                <w:color w:val="000000"/>
                <w:sz w:val="24"/>
                <w:szCs w:val="24"/>
                <w:u w:val="none"/>
              </w:rPr>
            </w:pPr>
          </w:p>
        </w:tc>
        <w:tc>
          <w:tcPr>
            <w:tcW w:w="69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181"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根据最低含税投标价除以投标人提交的投标总价乘以经济满分值。</w:t>
            </w:r>
          </w:p>
        </w:tc>
      </w:tr>
      <w:tr>
        <w:tblPrEx>
          <w:tblCellMar>
            <w:top w:w="0" w:type="dxa"/>
            <w:left w:w="108" w:type="dxa"/>
            <w:bottom w:w="0" w:type="dxa"/>
            <w:right w:w="108" w:type="dxa"/>
          </w:tblCellMar>
        </w:tblPrEx>
        <w:trPr>
          <w:trHeight w:val="1260" w:hRule="atLeast"/>
        </w:trPr>
        <w:tc>
          <w:tcPr>
            <w:tcW w:w="54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870"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2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仿宋_GB2312" w:hAnsi="宋体" w:eastAsia="仿宋_GB2312" w:cs="仿宋_GB2312"/>
                <w:i w:val="0"/>
                <w:iCs w:val="0"/>
                <w:color w:val="000000"/>
                <w:sz w:val="24"/>
                <w:szCs w:val="24"/>
                <w:u w:val="none"/>
              </w:rPr>
            </w:pPr>
          </w:p>
        </w:tc>
        <w:tc>
          <w:tcPr>
            <w:tcW w:w="69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18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仿宋_GB2312" w:hAnsi="宋体"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1260" w:hRule="atLeast"/>
        </w:trPr>
        <w:tc>
          <w:tcPr>
            <w:tcW w:w="54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870"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2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仿宋_GB2312" w:hAnsi="宋体" w:eastAsia="仿宋_GB2312" w:cs="仿宋_GB2312"/>
                <w:i w:val="0"/>
                <w:iCs w:val="0"/>
                <w:color w:val="000000"/>
                <w:sz w:val="24"/>
                <w:szCs w:val="24"/>
                <w:u w:val="none"/>
              </w:rPr>
            </w:pPr>
          </w:p>
        </w:tc>
        <w:tc>
          <w:tcPr>
            <w:tcW w:w="69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18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仿宋_GB2312" w:hAnsi="宋体"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980" w:hRule="atLeast"/>
        </w:trPr>
        <w:tc>
          <w:tcPr>
            <w:tcW w:w="540" w:type="pct"/>
            <w:tcBorders>
              <w:top w:val="nil"/>
              <w:left w:val="nil"/>
              <w:bottom w:val="nil"/>
              <w:right w:val="nil"/>
            </w:tcBorders>
            <w:shd w:val="clear"/>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评分人：</w:t>
            </w:r>
          </w:p>
        </w:tc>
        <w:tc>
          <w:tcPr>
            <w:tcW w:w="870"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522"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595"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695" w:type="pct"/>
            <w:tcBorders>
              <w:top w:val="nil"/>
              <w:left w:val="nil"/>
              <w:bottom w:val="nil"/>
              <w:right w:val="nil"/>
            </w:tcBorders>
            <w:shd w:val="clear"/>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日期：</w:t>
            </w:r>
          </w:p>
        </w:tc>
        <w:tc>
          <w:tcPr>
            <w:tcW w:w="1181"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r>
    </w:tbl>
    <w:p>
      <w:pPr>
        <w:rPr>
          <w:rFonts w:hint="eastAsia"/>
          <w:lang w:val="en-US" w:eastAsia="zh-CN"/>
        </w:rPr>
      </w:pPr>
    </w:p>
    <w:p>
      <w:pPr>
        <w:rPr>
          <w:rFonts w:hint="eastAsia" w:ascii="宋体" w:hAnsi="宋体"/>
          <w:b/>
          <w:sz w:val="32"/>
          <w:szCs w:val="32"/>
          <w:lang w:val="en-US" w:eastAsia="zh-CN"/>
        </w:rPr>
      </w:pPr>
      <w:r>
        <w:rPr>
          <w:rFonts w:hint="eastAsia" w:ascii="宋体" w:hAnsi="宋体"/>
          <w:b/>
          <w:sz w:val="32"/>
          <w:szCs w:val="32"/>
          <w:lang w:val="en-US" w:eastAsia="zh-CN"/>
        </w:rPr>
        <w:t>附件8：</w:t>
      </w:r>
    </w:p>
    <w:tbl>
      <w:tblPr>
        <w:tblW w:w="5000" w:type="pct"/>
        <w:tblInd w:w="0" w:type="dxa"/>
        <w:shd w:val="clear"/>
        <w:tblLayout w:type="autofit"/>
        <w:tblCellMar>
          <w:top w:w="0" w:type="dxa"/>
          <w:left w:w="108" w:type="dxa"/>
          <w:bottom w:w="0" w:type="dxa"/>
          <w:right w:w="108" w:type="dxa"/>
        </w:tblCellMar>
      </w:tblPr>
      <w:tblGrid>
        <w:gridCol w:w="1384"/>
        <w:gridCol w:w="2230"/>
        <w:gridCol w:w="1615"/>
        <w:gridCol w:w="1523"/>
        <w:gridCol w:w="1523"/>
        <w:gridCol w:w="1779"/>
        <w:gridCol w:w="3030"/>
      </w:tblGrid>
      <w:tr>
        <w:tblPrEx>
          <w:shd w:val="clear"/>
          <w:tblCellMar>
            <w:top w:w="0" w:type="dxa"/>
            <w:left w:w="108" w:type="dxa"/>
            <w:bottom w:w="0" w:type="dxa"/>
            <w:right w:w="108" w:type="dxa"/>
          </w:tblCellMar>
        </w:tblPrEx>
        <w:trPr>
          <w:trHeight w:val="630" w:hRule="atLeast"/>
        </w:trPr>
        <w:tc>
          <w:tcPr>
            <w:tcW w:w="5000" w:type="pct"/>
            <w:gridSpan w:val="7"/>
            <w:tcBorders>
              <w:top w:val="nil"/>
              <w:left w:val="nil"/>
              <w:bottom w:val="nil"/>
              <w:right w:val="nil"/>
            </w:tcBorders>
            <w:shd w:val="clear"/>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b/>
                <w:bCs/>
                <w:i w:val="0"/>
                <w:iCs w:val="0"/>
                <w:color w:val="000000"/>
                <w:sz w:val="48"/>
                <w:szCs w:val="48"/>
                <w:u w:val="none"/>
              </w:rPr>
            </w:pPr>
            <w:r>
              <w:rPr>
                <w:rFonts w:hint="eastAsia" w:ascii="方正小标宋简体" w:hAnsi="方正小标宋简体" w:eastAsia="方正小标宋简体" w:cs="方正小标宋简体"/>
                <w:b/>
                <w:bCs/>
                <w:i w:val="0"/>
                <w:iCs w:val="0"/>
                <w:color w:val="000000"/>
                <w:kern w:val="0"/>
                <w:sz w:val="48"/>
                <w:szCs w:val="48"/>
                <w:u w:val="none"/>
                <w:bdr w:val="none" w:color="auto" w:sz="0" w:space="0"/>
                <w:lang w:val="en-US" w:eastAsia="zh-CN" w:bidi="ar"/>
              </w:rPr>
              <w:t>技术评分表</w:t>
            </w:r>
          </w:p>
        </w:tc>
      </w:tr>
      <w:tr>
        <w:tblPrEx>
          <w:tblCellMar>
            <w:top w:w="0" w:type="dxa"/>
            <w:left w:w="108" w:type="dxa"/>
            <w:bottom w:w="0" w:type="dxa"/>
            <w:right w:w="108" w:type="dxa"/>
          </w:tblCellMar>
        </w:tblPrEx>
        <w:trPr>
          <w:trHeight w:val="800" w:hRule="atLeast"/>
        </w:trPr>
        <w:tc>
          <w:tcPr>
            <w:tcW w:w="5000" w:type="pct"/>
            <w:gridSpan w:val="7"/>
            <w:tcBorders>
              <w:top w:val="nil"/>
              <w:left w:val="nil"/>
              <w:bottom w:val="nil"/>
              <w:right w:val="nil"/>
            </w:tcBorders>
            <w:shd w:val="clear"/>
            <w:noWrap/>
            <w:vAlign w:val="bottom"/>
          </w:tcPr>
          <w:p>
            <w:pPr>
              <w:keepNext w:val="0"/>
              <w:keepLines w:val="0"/>
              <w:widowControl/>
              <w:suppressLineNumbers w:val="0"/>
              <w:jc w:val="left"/>
              <w:textAlignment w:val="bottom"/>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工程名称：东风路地铁区间供水管道改造工程--安全文明设施材料采购</w:t>
            </w:r>
          </w:p>
        </w:tc>
      </w:tr>
      <w:tr>
        <w:tblPrEx>
          <w:tblCellMar>
            <w:top w:w="0" w:type="dxa"/>
            <w:left w:w="108" w:type="dxa"/>
            <w:bottom w:w="0" w:type="dxa"/>
            <w:right w:w="108" w:type="dxa"/>
          </w:tblCellMar>
        </w:tblPrEx>
        <w:trPr>
          <w:trHeight w:val="800" w:hRule="atLeast"/>
        </w:trPr>
        <w:tc>
          <w:tcPr>
            <w:tcW w:w="5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编号</w:t>
            </w:r>
          </w:p>
        </w:tc>
        <w:tc>
          <w:tcPr>
            <w:tcW w:w="85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参与供应商名称</w:t>
            </w:r>
          </w:p>
        </w:tc>
        <w:tc>
          <w:tcPr>
            <w:tcW w:w="61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评分1</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评分2</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评分3</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技术得分</w:t>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（分）</w:t>
            </w:r>
          </w:p>
        </w:tc>
        <w:tc>
          <w:tcPr>
            <w:tcW w:w="11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bdr w:val="none" w:color="auto" w:sz="0" w:space="0"/>
                <w:lang w:val="en-US" w:eastAsia="zh-CN" w:bidi="ar"/>
              </w:rPr>
              <w:t>评分方式</w:t>
            </w:r>
          </w:p>
        </w:tc>
      </w:tr>
      <w:tr>
        <w:tblPrEx>
          <w:tblCellMar>
            <w:top w:w="0" w:type="dxa"/>
            <w:left w:w="108" w:type="dxa"/>
            <w:bottom w:w="0" w:type="dxa"/>
            <w:right w:w="108" w:type="dxa"/>
          </w:tblCellMar>
        </w:tblPrEx>
        <w:trPr>
          <w:trHeight w:val="1260" w:hRule="atLeast"/>
        </w:trPr>
        <w:tc>
          <w:tcPr>
            <w:tcW w:w="5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85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617"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680"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156"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根据投标人提供的样品，综合判断是否符合招标文件技术参数及相关规范要求，按照产品外观质量及制作工艺进行打分。以三名评分人评分的平均分作为技术得分。</w:t>
            </w:r>
            <w:r>
              <w:rPr>
                <w:rFonts w:hint="eastAsia" w:ascii="仿宋_GB2312" w:hAnsi="宋体" w:eastAsia="仿宋_GB2312" w:cs="仿宋_GB2312"/>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4"/>
                <w:szCs w:val="24"/>
                <w:u w:val="none"/>
                <w:bdr w:val="none" w:color="auto" w:sz="0" w:space="0"/>
                <w:lang w:val="en-US" w:eastAsia="zh-CN" w:bidi="ar"/>
              </w:rPr>
              <w:t>1）基本符合参数要求，工艺良好，得30-40分。</w:t>
            </w:r>
            <w:r>
              <w:rPr>
                <w:rFonts w:hint="eastAsia" w:ascii="仿宋_GB2312" w:hAnsi="宋体" w:eastAsia="仿宋_GB2312" w:cs="仿宋_GB2312"/>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4"/>
                <w:szCs w:val="24"/>
                <w:u w:val="none"/>
                <w:bdr w:val="none" w:color="auto" w:sz="0" w:space="0"/>
                <w:lang w:val="en-US" w:eastAsia="zh-CN" w:bidi="ar"/>
              </w:rPr>
              <w:t>2）较不符合参数要求或工艺一般，得20-30分。</w:t>
            </w:r>
            <w:r>
              <w:rPr>
                <w:rFonts w:hint="eastAsia" w:ascii="仿宋_GB2312" w:hAnsi="宋体" w:eastAsia="仿宋_GB2312" w:cs="仿宋_GB2312"/>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4"/>
                <w:szCs w:val="24"/>
                <w:u w:val="none"/>
                <w:bdr w:val="none" w:color="auto" w:sz="0" w:space="0"/>
                <w:lang w:val="en-US" w:eastAsia="zh-CN" w:bidi="ar"/>
              </w:rPr>
              <w:t>3）较不符合参数要求或工艺较差，得0-10分。</w:t>
            </w:r>
          </w:p>
        </w:tc>
      </w:tr>
      <w:tr>
        <w:tblPrEx>
          <w:tblCellMar>
            <w:top w:w="0" w:type="dxa"/>
            <w:left w:w="108" w:type="dxa"/>
            <w:bottom w:w="0" w:type="dxa"/>
            <w:right w:w="108" w:type="dxa"/>
          </w:tblCellMar>
        </w:tblPrEx>
        <w:trPr>
          <w:trHeight w:val="1260" w:hRule="atLeast"/>
        </w:trPr>
        <w:tc>
          <w:tcPr>
            <w:tcW w:w="5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85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617"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680"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15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仿宋_GB2312" w:hAnsi="宋体"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1260" w:hRule="atLeast"/>
        </w:trPr>
        <w:tc>
          <w:tcPr>
            <w:tcW w:w="5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85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617"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680"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仿宋_GB2312" w:hAnsi="宋体" w:eastAsia="仿宋_GB2312" w:cs="仿宋_GB2312"/>
                <w:i w:val="0"/>
                <w:iCs w:val="0"/>
                <w:color w:val="000000"/>
                <w:sz w:val="24"/>
                <w:szCs w:val="24"/>
                <w:u w:val="none"/>
              </w:rPr>
            </w:pPr>
          </w:p>
        </w:tc>
        <w:tc>
          <w:tcPr>
            <w:tcW w:w="115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仿宋_GB2312" w:hAnsi="宋体"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980" w:hRule="atLeast"/>
        </w:trPr>
        <w:tc>
          <w:tcPr>
            <w:tcW w:w="529" w:type="pct"/>
            <w:tcBorders>
              <w:top w:val="nil"/>
              <w:left w:val="nil"/>
              <w:bottom w:val="nil"/>
              <w:right w:val="nil"/>
            </w:tcBorders>
            <w:shd w:val="clear"/>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评分人：</w:t>
            </w:r>
          </w:p>
        </w:tc>
        <w:tc>
          <w:tcPr>
            <w:tcW w:w="852"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617"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582"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c>
          <w:tcPr>
            <w:tcW w:w="680" w:type="pct"/>
            <w:tcBorders>
              <w:top w:val="nil"/>
              <w:left w:val="nil"/>
              <w:bottom w:val="nil"/>
              <w:right w:val="nil"/>
            </w:tcBorders>
            <w:shd w:val="clear"/>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日期：</w:t>
            </w:r>
          </w:p>
        </w:tc>
        <w:tc>
          <w:tcPr>
            <w:tcW w:w="1156" w:type="pct"/>
            <w:tcBorders>
              <w:top w:val="nil"/>
              <w:left w:val="nil"/>
              <w:bottom w:val="nil"/>
              <w:right w:val="nil"/>
            </w:tcBorders>
            <w:shd w:val="clear"/>
            <w:noWrap/>
            <w:vAlign w:val="center"/>
          </w:tcPr>
          <w:p>
            <w:pPr>
              <w:rPr>
                <w:rFonts w:hint="eastAsia" w:ascii="仿宋_GB2312" w:hAnsi="宋体" w:eastAsia="仿宋_GB2312" w:cs="仿宋_GB2312"/>
                <w:i w:val="0"/>
                <w:iCs w:val="0"/>
                <w:color w:val="000000"/>
                <w:sz w:val="24"/>
                <w:szCs w:val="24"/>
                <w:u w:val="none"/>
              </w:rPr>
            </w:pPr>
          </w:p>
        </w:tc>
      </w:tr>
    </w:tbl>
    <w:p>
      <w:pPr>
        <w:pStyle w:val="2"/>
        <w:rPr>
          <w:rFonts w:hint="eastAsia"/>
          <w:lang w:val="en-US" w:eastAsia="zh-CN"/>
        </w:rPr>
      </w:pPr>
    </w:p>
    <w:sectPr>
      <w:headerReference r:id="rId7" w:type="default"/>
      <w:footerReference r:id="rId8" w:type="default"/>
      <w:pgSz w:w="16838" w:h="11906" w:orient="landscape"/>
      <w:pgMar w:top="1474" w:right="1985" w:bottom="1474" w:left="1985" w:header="851" w:footer="992" w:gutter="0"/>
      <w:pgBorders>
        <w:top w:val="none" w:sz="0" w:space="0"/>
        <w:left w:val="none" w:sz="0" w:space="0"/>
        <w:bottom w:val="none" w:sz="0" w:space="0"/>
        <w:right w:val="none" w:sz="0" w:space="0"/>
      </w:pgBorders>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_GB18030">
    <w:altName w:val="仿宋"/>
    <w:panose1 w:val="02000000000000000000"/>
    <w:charset w:val="86"/>
    <w:family w:val="auto"/>
    <w:pitch w:val="default"/>
    <w:sig w:usb0="00000000" w:usb1="00000000" w:usb2="00000000" w:usb3="00000000" w:csb0="00040001" w:csb1="00000000"/>
  </w:font>
  <w:font w:name="方正仿宋_GB2312">
    <w:altName w:val="仿宋"/>
    <w:panose1 w:val="02000000000000000000"/>
    <w:charset w:val="86"/>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5</w:t>
    </w:r>
    <w:r>
      <w:rPr>
        <w:lang w:val="zh-CN"/>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left w:val="none" w:color="auto" w:sz="0" w:space="0"/>
        <w:bottom w:val="none" w:color="auto" w:sz="0" w:space="0"/>
      </w:pBdr>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D596875C"/>
    <w:multiLevelType w:val="singleLevel"/>
    <w:tmpl w:val="D596875C"/>
    <w:lvl w:ilvl="0" w:tentative="0">
      <w:start w:val="1"/>
      <w:numFmt w:val="chineseCounting"/>
      <w:suff w:val="nothing"/>
      <w:lvlText w:val="%1、"/>
      <w:lvlJc w:val="left"/>
      <w:rPr>
        <w:rFonts w:hint="eastAsia"/>
      </w:rPr>
    </w:lvl>
  </w:abstractNum>
  <w:abstractNum w:abstractNumId="2">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18F8277C"/>
    <w:multiLevelType w:val="multilevel"/>
    <w:tmpl w:val="18F8277C"/>
    <w:lvl w:ilvl="0" w:tentative="0">
      <w:start w:val="1"/>
      <w:numFmt w:val="decimal"/>
      <w:lvlText w:val="（%1）"/>
      <w:lvlJc w:val="left"/>
      <w:pPr>
        <w:ind w:left="1164" w:hanging="720"/>
      </w:pPr>
      <w:rPr>
        <w:rFonts w:hint="default"/>
      </w:rPr>
    </w:lvl>
    <w:lvl w:ilvl="1" w:tentative="0">
      <w:start w:val="1"/>
      <w:numFmt w:val="lowerLetter"/>
      <w:lvlText w:val="%2)"/>
      <w:lvlJc w:val="left"/>
      <w:pPr>
        <w:ind w:left="1284" w:hanging="420"/>
      </w:pPr>
    </w:lvl>
    <w:lvl w:ilvl="2" w:tentative="0">
      <w:start w:val="1"/>
      <w:numFmt w:val="lowerRoman"/>
      <w:lvlText w:val="%3."/>
      <w:lvlJc w:val="right"/>
      <w:pPr>
        <w:ind w:left="1704" w:hanging="420"/>
      </w:pPr>
    </w:lvl>
    <w:lvl w:ilvl="3" w:tentative="0">
      <w:start w:val="1"/>
      <w:numFmt w:val="decimal"/>
      <w:lvlText w:val="%4."/>
      <w:lvlJc w:val="left"/>
      <w:pPr>
        <w:ind w:left="2124" w:hanging="420"/>
      </w:pPr>
    </w:lvl>
    <w:lvl w:ilvl="4" w:tentative="0">
      <w:start w:val="1"/>
      <w:numFmt w:val="lowerLetter"/>
      <w:lvlText w:val="%5)"/>
      <w:lvlJc w:val="left"/>
      <w:pPr>
        <w:ind w:left="2544" w:hanging="420"/>
      </w:pPr>
    </w:lvl>
    <w:lvl w:ilvl="5" w:tentative="0">
      <w:start w:val="1"/>
      <w:numFmt w:val="lowerRoman"/>
      <w:lvlText w:val="%6."/>
      <w:lvlJc w:val="right"/>
      <w:pPr>
        <w:ind w:left="2964" w:hanging="420"/>
      </w:pPr>
    </w:lvl>
    <w:lvl w:ilvl="6" w:tentative="0">
      <w:start w:val="1"/>
      <w:numFmt w:val="decimal"/>
      <w:lvlText w:val="%7."/>
      <w:lvlJc w:val="left"/>
      <w:pPr>
        <w:ind w:left="3384" w:hanging="420"/>
      </w:pPr>
    </w:lvl>
    <w:lvl w:ilvl="7" w:tentative="0">
      <w:start w:val="1"/>
      <w:numFmt w:val="lowerLetter"/>
      <w:lvlText w:val="%8)"/>
      <w:lvlJc w:val="left"/>
      <w:pPr>
        <w:ind w:left="3804" w:hanging="420"/>
      </w:pPr>
    </w:lvl>
    <w:lvl w:ilvl="8" w:tentative="0">
      <w:start w:val="1"/>
      <w:numFmt w:val="lowerRoman"/>
      <w:lvlText w:val="%9."/>
      <w:lvlJc w:val="right"/>
      <w:pPr>
        <w:ind w:left="4224" w:hanging="420"/>
      </w:pPr>
    </w:lvl>
  </w:abstractNum>
  <w:abstractNum w:abstractNumId="4">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EB40593"/>
    <w:multiLevelType w:val="singleLevel"/>
    <w:tmpl w:val="6EB40593"/>
    <w:lvl w:ilvl="0" w:tentative="0">
      <w:start w:val="1"/>
      <w:numFmt w:val="decimal"/>
      <w:lvlText w:val="%1."/>
      <w:lvlJc w:val="left"/>
      <w:pPr>
        <w:tabs>
          <w:tab w:val="left" w:pos="312"/>
        </w:tabs>
      </w:pPr>
    </w:lvl>
  </w:abstractNum>
  <w:abstractNum w:abstractNumId="6">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6"/>
  </w:num>
  <w:num w:numId="3">
    <w:abstractNumId w:val="5"/>
  </w:num>
  <w:num w:numId="4">
    <w:abstractNumId w:val="1"/>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B5978"/>
    <w:rsid w:val="07933242"/>
    <w:rsid w:val="14EB5978"/>
    <w:rsid w:val="162D38A8"/>
    <w:rsid w:val="19985048"/>
    <w:rsid w:val="37A67AB2"/>
    <w:rsid w:val="39555BE6"/>
    <w:rsid w:val="5AC66400"/>
    <w:rsid w:val="60DD592F"/>
    <w:rsid w:val="79153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sz w:val="22"/>
      <w:szCs w:val="22"/>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uiPriority w:val="0"/>
    <w:pPr>
      <w:jc w:val="left"/>
    </w:pPr>
  </w:style>
  <w:style w:type="paragraph" w:styleId="5">
    <w:name w:val="Body Text"/>
    <w:basedOn w:val="1"/>
    <w:qFormat/>
    <w:uiPriority w:val="0"/>
    <w:pPr>
      <w:widowControl w:val="0"/>
      <w:adjustRightInd/>
      <w:snapToGrid/>
      <w:spacing w:after="0"/>
      <w:jc w:val="both"/>
    </w:pPr>
    <w:rPr>
      <w:rFonts w:ascii="Calibri" w:hAnsi="Calibri"/>
      <w:kern w:val="2"/>
      <w:sz w:val="44"/>
      <w:szCs w:val="24"/>
    </w:rPr>
  </w:style>
  <w:style w:type="paragraph" w:styleId="6">
    <w:name w:val="footer"/>
    <w:basedOn w:val="1"/>
    <w:qFormat/>
    <w:uiPriority w:val="99"/>
    <w:pPr>
      <w:tabs>
        <w:tab w:val="center" w:pos="4153"/>
        <w:tab w:val="right" w:pos="8306"/>
      </w:tabs>
      <w:snapToGrid w:val="0"/>
      <w:jc w:val="left"/>
    </w:pPr>
    <w:rPr>
      <w:rFonts w:eastAsia="微软雅黑"/>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eastAsia="微软雅黑"/>
      <w:sz w:val="18"/>
    </w:rPr>
  </w:style>
  <w:style w:type="character" w:styleId="10">
    <w:name w:val="Hyperlink"/>
    <w:basedOn w:val="9"/>
    <w:qFormat/>
    <w:uiPriority w:val="99"/>
    <w:rPr>
      <w:color w:val="0000FF"/>
      <w:u w:val="single"/>
    </w:rPr>
  </w:style>
  <w:style w:type="paragraph" w:customStyle="1" w:styleId="11">
    <w:name w:val="Table Paragraph"/>
    <w:basedOn w:val="1"/>
    <w:qFormat/>
    <w:uiPriority w:val="1"/>
    <w:rPr>
      <w:rFonts w:ascii="Calibri" w:hAnsi="Calibri" w:eastAsia="宋体" w:cs="Times New Roman"/>
      <w:szCs w:val="24"/>
    </w:rPr>
  </w:style>
  <w:style w:type="paragraph" w:customStyle="1" w:styleId="12">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2.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2021-08-30T06:51:00Z</dcterms:created>
  <dc:creator>Kid</dc:creator>
  <cp:lastModifiedBy>辉记</cp:lastModifiedBy>
  <dcterms:modified xsi:type="dcterms:W3CDTF">2021-09-07T02:34:43Z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C48FC34F099E41FBA026D1820334F01F</vt:lpwstr>
  </property>
</Properties>
</file>