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96" w:hangingChars="650"/>
        <w:jc w:val="left"/>
        <w:rPr>
          <w:rFonts w:ascii="宋体" w:hAnsi="宋体"/>
          <w:b/>
          <w:sz w:val="32"/>
          <w:szCs w:val="32"/>
          <w:u w:val="single"/>
        </w:rPr>
      </w:pPr>
      <w:r>
        <w:rPr>
          <w:rFonts w:hint="eastAsia" w:ascii="宋体" w:hAnsi="宋体"/>
          <w:b/>
          <w:sz w:val="32"/>
          <w:szCs w:val="32"/>
        </w:rPr>
        <w:t>采购项目名称：</w:t>
      </w:r>
      <w:r>
        <w:rPr>
          <w:rFonts w:hint="eastAsia" w:ascii="宋体" w:hAnsi="宋体"/>
          <w:b/>
          <w:sz w:val="32"/>
          <w:szCs w:val="32"/>
          <w:u w:val="single"/>
        </w:rPr>
        <w:t>2021年度排水井盖设施维护及潜水员水下作业项目</w:t>
      </w:r>
    </w:p>
    <w:p>
      <w:pPr>
        <w:ind w:left="2038" w:leftChars="1035" w:firstLine="154" w:firstLineChars="50"/>
        <w:jc w:val="left"/>
        <w:rPr>
          <w:rFonts w:ascii="宋体" w:hAnsi="宋体"/>
          <w:b/>
          <w:sz w:val="32"/>
          <w:szCs w:val="32"/>
        </w:rPr>
      </w:pPr>
      <w:r>
        <w:rPr>
          <w:rFonts w:hint="eastAsia" w:ascii="宋体" w:hAnsi="宋体"/>
          <w:b/>
          <w:sz w:val="32"/>
          <w:szCs w:val="32"/>
          <w:u w:val="single"/>
        </w:rPr>
        <w:t>井盖及配件</w:t>
      </w:r>
      <w:r>
        <w:rPr>
          <w:rFonts w:ascii="宋体" w:hAnsi="宋体"/>
          <w:b/>
          <w:sz w:val="32"/>
          <w:szCs w:val="32"/>
          <w:u w:val="single"/>
        </w:rPr>
        <w:t>采购</w:t>
      </w:r>
      <w:r>
        <w:rPr>
          <w:rFonts w:hint="eastAsia" w:ascii="宋体" w:hAnsi="宋体"/>
          <w:b/>
          <w:sz w:val="32"/>
          <w:szCs w:val="32"/>
          <w:u w:val="single"/>
        </w:rPr>
        <w:t>项目</w:t>
      </w:r>
    </w:p>
    <w:p>
      <w:pPr>
        <w:ind w:left="3276" w:leftChars="582" w:hanging="2130" w:hangingChars="694"/>
        <w:jc w:val="left"/>
        <w:rPr>
          <w:rFonts w:ascii="宋体" w:hAnsi="宋体"/>
          <w:b/>
          <w:sz w:val="32"/>
          <w:szCs w:val="32"/>
        </w:rPr>
      </w:pPr>
    </w:p>
    <w:p>
      <w:pPr>
        <w:ind w:left="2137" w:hanging="2130"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w:t>
      </w:r>
      <w:r>
        <w:rPr>
          <w:rFonts w:ascii="宋体" w:hAnsi="宋体"/>
          <w:b/>
          <w:sz w:val="30"/>
          <w:szCs w:val="30"/>
          <w:u w:val="single"/>
        </w:rPr>
        <w:t>1</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ascii="宋体" w:hAnsi="宋体"/>
          <w:b/>
          <w:sz w:val="30"/>
          <w:szCs w:val="30"/>
          <w:u w:val="single"/>
        </w:rPr>
        <w:t>5</w:t>
      </w:r>
      <w:r>
        <w:rPr>
          <w:rFonts w:hint="eastAsia" w:ascii="宋体" w:hAnsi="宋体"/>
          <w:b/>
          <w:sz w:val="30"/>
          <w:szCs w:val="30"/>
          <w:u w:val="single"/>
        </w:rPr>
        <w:t xml:space="preserve"> </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181" w:leftChars="92" w:right="159" w:rightChars="81" w:firstLine="18" w:firstLineChars="8"/>
              <w:jc w:val="left"/>
              <w:rPr>
                <w:rFonts w:ascii="宋体" w:hAnsi="宋体" w:cs="仿宋"/>
                <w:sz w:val="24"/>
              </w:rPr>
            </w:pPr>
            <w:r>
              <w:rPr>
                <w:rFonts w:hint="eastAsia" w:ascii="宋体" w:hAnsi="宋体"/>
                <w:sz w:val="24"/>
              </w:rPr>
              <w:t>2021年度排水井盖设施维护及潜水员水下作业项目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20" w:line="312" w:lineRule="exact"/>
              <w:ind w:left="181" w:leftChars="92" w:right="159" w:rightChars="81" w:firstLine="18" w:firstLineChars="8"/>
              <w:jc w:val="left"/>
              <w:rPr>
                <w:rFonts w:ascii="宋体" w:hAnsi="宋体" w:cs="仿宋"/>
                <w:sz w:val="24"/>
              </w:rPr>
            </w:pPr>
            <w:r>
              <w:rPr>
                <w:rFonts w:hint="eastAsia" w:ascii="宋体" w:hAnsi="宋体" w:cs="仿宋"/>
                <w:sz w:val="24"/>
              </w:rPr>
              <w:t>广州市（具体实施</w:t>
            </w:r>
            <w:r>
              <w:rPr>
                <w:rFonts w:hint="eastAsia" w:ascii="宋体" w:hAnsi="宋体"/>
                <w:sz w:val="24"/>
              </w:rPr>
              <w:t>地址</w:t>
            </w:r>
            <w:r>
              <w:rPr>
                <w:rFonts w:hint="eastAsia" w:ascii="宋体" w:hAnsi="宋体" w:cs="仿宋"/>
                <w:sz w:val="24"/>
              </w:rPr>
              <w:t>广州市城市排水有限公司（含分公司）业务范围内</w:t>
            </w:r>
            <w:r>
              <w:rPr>
                <w:rFonts w:hint="eastAsia" w:ascii="宋体" w:hAnsi="宋体"/>
                <w:sz w:val="24"/>
              </w:rPr>
              <w:t>）</w:t>
            </w:r>
          </w:p>
          <w:p>
            <w:pPr>
              <w:pStyle w:val="16"/>
              <w:spacing w:before="20" w:line="312" w:lineRule="exact"/>
              <w:ind w:left="181" w:leftChars="92" w:right="159" w:rightChars="81" w:firstLine="18" w:firstLineChars="8"/>
              <w:jc w:val="left"/>
              <w:rPr>
                <w:rFonts w:ascii="宋体" w:hAnsi="宋体" w:cs="仿宋"/>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sz w:val="24"/>
              </w:rPr>
            </w:pPr>
            <w:r>
              <w:rPr>
                <w:rFonts w:hint="eastAsia" w:ascii="宋体" w:hAnsi="宋体" w:cs="仿宋"/>
                <w:sz w:val="24"/>
              </w:rPr>
              <w:t>广州市城市排水有限公司（含分公司）业务范围内组织实施的排水井盖设施更换和潜水员水下作业服务（含摸查、封堵、拆除、清疏、管道修补及其它未知因素的潜水作业）</w:t>
            </w:r>
            <w:r>
              <w:rPr>
                <w:rFonts w:hint="eastAsia" w:ascii="宋体" w:hAnsi="宋体" w:cs="宋体"/>
                <w:sz w:val="24"/>
              </w:rPr>
              <w:t>。</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宋体" w:hAnsi="宋体" w:cs="仿宋"/>
                <w:sz w:val="24"/>
              </w:rPr>
              <w:t>井盖及</w:t>
            </w:r>
            <w:r>
              <w:rPr>
                <w:rFonts w:ascii="宋体" w:hAnsi="宋体" w:cs="仿宋"/>
                <w:sz w:val="24"/>
              </w:rPr>
              <w:t>配件</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新宋体" w:hAnsi="新宋体" w:eastAsia="新宋体" w:cs="新宋体"/>
                <w:sz w:val="24"/>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ind w:left="181" w:leftChars="92" w:right="159"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7"/>
              <w:ind w:left="181" w:leftChars="92" w:right="159"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2</w:t>
            </w:r>
            <w:r>
              <w:rPr>
                <w:rFonts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rPr>
              <w:t>月 28</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1、具有独立法人资格，原则上要求为一般纳税人，能提供有效的企业营业执照副本（含经营范围明细），经营范围须包含金属制品销售</w:t>
            </w:r>
            <w:r>
              <w:rPr>
                <w:rFonts w:ascii="宋体" w:hAnsi="宋体" w:cs="仿宋"/>
                <w:sz w:val="24"/>
              </w:rPr>
              <w:t>或</w:t>
            </w:r>
            <w:r>
              <w:rPr>
                <w:rFonts w:hint="eastAsia" w:ascii="宋体" w:hAnsi="宋体" w:cs="仿宋"/>
                <w:sz w:val="24"/>
              </w:rPr>
              <w:t>黑色金属铸造。法定代表人为同一人或者存在控股、管理关系的不同单位，不得参与本采购项目；</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4、注册资金200万元或以上，提供近三年内（2019年1月1日至今）不少于3项井盖相关销售业绩证明材料（每份业绩不低于100万元）。</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5、提供“附件1 材料物资需求清单及限价表”的第1～3项井盖样品各1套，并提供相应的产品检测报告，本次所投产品须满足采购文件及广州市《井盖设施建设技术规范》（DBJ440100/T 160-2013）或国家标准GB/T 23858-2009的要求。</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6、需要在广州市地区内设有办事处或仓库，需要提供相关证明材料。</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7、无诚信方面的不良记录，须提供相关证明文件（例如在“信用中国”网站的 “信用信息”查询结果截图并加盖公章）。</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8、本次采购不接受联合体参与报名，中选单位仅限一家。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ascii="宋体" w:hAnsi="宋体" w:cs="仿宋"/>
                <w:sz w:val="24"/>
              </w:rPr>
              <w:t>投标控制价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200" w:leftChars="102" w:right="159" w:rightChars="81"/>
              <w:jc w:val="left"/>
              <w:rPr>
                <w:rFonts w:ascii="宋体" w:hAnsi="宋体" w:cs="仿宋"/>
                <w:sz w:val="24"/>
              </w:rPr>
            </w:pPr>
          </w:p>
          <w:p>
            <w:pPr>
              <w:pStyle w:val="16"/>
              <w:spacing w:before="43"/>
              <w:ind w:left="200" w:leftChars="102" w:right="159"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200" w:leftChars="102" w:right="159"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200" w:leftChars="102" w:right="159" w:rightChars="81"/>
              <w:jc w:val="left"/>
              <w:rPr>
                <w:rFonts w:ascii="宋体" w:hAnsi="宋体" w:cs="仿宋"/>
                <w:sz w:val="24"/>
              </w:rPr>
            </w:pPr>
            <w:r>
              <w:rPr>
                <w:rFonts w:ascii="宋体" w:hAnsi="宋体" w:cs="仿宋"/>
                <w:sz w:val="24"/>
              </w:rPr>
              <w:t>截止时间：</w:t>
            </w:r>
            <w:r>
              <w:rPr>
                <w:rFonts w:ascii="宋体" w:hAnsi="宋体" w:cs="仿宋"/>
                <w:b/>
                <w:sz w:val="24"/>
              </w:rPr>
              <w:t>20</w:t>
            </w:r>
            <w:r>
              <w:rPr>
                <w:rFonts w:hint="eastAsia" w:ascii="宋体" w:hAnsi="宋体" w:cs="仿宋"/>
                <w:b/>
                <w:sz w:val="24"/>
              </w:rPr>
              <w:t>2</w:t>
            </w:r>
            <w:r>
              <w:rPr>
                <w:rFonts w:ascii="宋体" w:hAnsi="宋体" w:cs="仿宋"/>
                <w:b/>
                <w:sz w:val="24"/>
              </w:rPr>
              <w:t>1年</w:t>
            </w:r>
            <w:r>
              <w:rPr>
                <w:rFonts w:hint="eastAsia" w:ascii="宋体" w:hAnsi="宋体" w:cs="仿宋"/>
                <w:b/>
                <w:sz w:val="24"/>
              </w:rPr>
              <w:t>5</w:t>
            </w:r>
            <w:r>
              <w:rPr>
                <w:rFonts w:ascii="宋体" w:hAnsi="宋体" w:cs="仿宋"/>
                <w:b/>
                <w:sz w:val="24"/>
              </w:rPr>
              <w:t>月</w:t>
            </w:r>
            <w:r>
              <w:rPr>
                <w:rFonts w:hint="eastAsia" w:ascii="宋体" w:hAnsi="宋体" w:cs="仿宋"/>
                <w:b/>
                <w:sz w:val="24"/>
              </w:rPr>
              <w:t>3</w:t>
            </w:r>
            <w:r>
              <w:rPr>
                <w:rFonts w:ascii="宋体" w:hAnsi="宋体" w:cs="仿宋"/>
                <w:b/>
                <w:sz w:val="24"/>
              </w:rPr>
              <w:t>1日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200" w:leftChars="102" w:right="159" w:rightChars="81"/>
              <w:jc w:val="left"/>
              <w:rPr>
                <w:rFonts w:ascii="宋体" w:hAnsi="宋体" w:cs="仿宋"/>
                <w:sz w:val="24"/>
              </w:rPr>
            </w:pPr>
            <w:r>
              <w:rPr>
                <w:rFonts w:hint="eastAsia" w:ascii="宋体" w:hAnsi="宋体" w:cs="仿宋"/>
                <w:sz w:val="24"/>
              </w:rPr>
              <w:t xml:space="preserve">联系人：黄工 </w:t>
            </w:r>
            <w:r>
              <w:rPr>
                <w:rFonts w:ascii="宋体" w:hAnsi="宋体" w:cs="仿宋"/>
                <w:sz w:val="24"/>
              </w:rPr>
              <w:t>13802906706</w:t>
            </w:r>
            <w:r>
              <w:rPr>
                <w:rFonts w:hint="eastAsia" w:ascii="宋体" w:hAnsi="宋体" w:cs="仿宋"/>
                <w:sz w:val="24"/>
              </w:rPr>
              <w:t xml:space="preserve">  </w:t>
            </w:r>
          </w:p>
          <w:p>
            <w:pPr>
              <w:pStyle w:val="16"/>
              <w:spacing w:before="53" w:line="310" w:lineRule="exact"/>
              <w:ind w:left="200" w:leftChars="102" w:right="159" w:rightChars="81" w:firstLine="908" w:firstLineChars="400"/>
              <w:jc w:val="left"/>
              <w:rPr>
                <w:rFonts w:ascii="宋体" w:hAnsi="宋体" w:cs="仿宋"/>
                <w:sz w:val="24"/>
              </w:rPr>
            </w:pPr>
            <w:r>
              <w:rPr>
                <w:rFonts w:hint="eastAsia" w:ascii="宋体" w:hAnsi="宋体" w:cs="仿宋"/>
                <w:sz w:val="24"/>
              </w:rPr>
              <w:t xml:space="preserve">池工 </w:t>
            </w:r>
            <w:r>
              <w:rPr>
                <w:rFonts w:ascii="宋体" w:hAnsi="宋体" w:cs="仿宋"/>
                <w:sz w:val="24"/>
              </w:rPr>
              <w:t>13828456711</w:t>
            </w:r>
          </w:p>
          <w:p>
            <w:pPr>
              <w:pStyle w:val="16"/>
              <w:spacing w:line="273" w:lineRule="exact"/>
              <w:ind w:left="200" w:leftChars="102" w:right="159" w:rightChars="81"/>
              <w:jc w:val="left"/>
              <w:rPr>
                <w:rFonts w:ascii="宋体" w:hAnsi="宋体" w:cs="仿宋"/>
                <w:sz w:val="24"/>
              </w:rPr>
            </w:pPr>
          </w:p>
        </w:tc>
      </w:tr>
    </w:tbl>
    <w:p>
      <w:pPr>
        <w:spacing w:line="360" w:lineRule="auto"/>
        <w:ind w:firstLine="429" w:firstLineChars="156"/>
        <w:rPr>
          <w:b/>
          <w:spacing w:val="4"/>
          <w:sz w:val="28"/>
        </w:rPr>
      </w:pPr>
      <w:r>
        <w:rPr>
          <w:rFonts w:hint="eastAsia"/>
          <w:b/>
          <w:spacing w:val="4"/>
          <w:sz w:val="28"/>
        </w:rPr>
        <w:t>注意事项：</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人应充分考虑本</w:t>
      </w:r>
      <w:r>
        <w:rPr>
          <w:rFonts w:hint="eastAsia" w:ascii="宋体" w:hAnsi="宋体"/>
          <w:snapToGrid w:val="0"/>
          <w:kern w:val="0"/>
          <w:sz w:val="28"/>
          <w:szCs w:val="28"/>
        </w:rPr>
        <w:t>项目存在</w:t>
      </w:r>
      <w:r>
        <w:rPr>
          <w:rFonts w:ascii="宋体" w:hAnsi="宋体"/>
          <w:snapToGrid w:val="0"/>
          <w:kern w:val="0"/>
          <w:sz w:val="28"/>
          <w:szCs w:val="28"/>
        </w:rPr>
        <w:t>短时间供货量大</w:t>
      </w:r>
      <w:r>
        <w:rPr>
          <w:rFonts w:hint="eastAsia" w:ascii="宋体" w:hAnsi="宋体"/>
          <w:snapToGrid w:val="0"/>
          <w:kern w:val="0"/>
          <w:sz w:val="28"/>
          <w:szCs w:val="28"/>
        </w:rPr>
        <w:t>、</w:t>
      </w:r>
      <w:r>
        <w:rPr>
          <w:rFonts w:ascii="宋体" w:hAnsi="宋体"/>
          <w:snapToGrid w:val="0"/>
          <w:kern w:val="0"/>
          <w:sz w:val="28"/>
          <w:szCs w:val="28"/>
        </w:rPr>
        <w:t>需要超常规投入等因素</w:t>
      </w:r>
      <w:r>
        <w:rPr>
          <w:rFonts w:hint="eastAsia" w:ascii="宋体" w:hAnsi="宋体"/>
          <w:snapToGrid w:val="0"/>
          <w:kern w:val="0"/>
          <w:sz w:val="28"/>
          <w:szCs w:val="28"/>
        </w:rPr>
        <w:t>及</w:t>
      </w:r>
      <w:r>
        <w:rPr>
          <w:rFonts w:ascii="宋体" w:hAnsi="宋体"/>
          <w:snapToGrid w:val="0"/>
          <w:kern w:val="0"/>
          <w:sz w:val="28"/>
          <w:szCs w:val="28"/>
        </w:rPr>
        <w:t>特点</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w:t>
      </w:r>
      <w:r>
        <w:rPr>
          <w:rFonts w:hint="eastAsia" w:ascii="宋体" w:hAnsi="宋体"/>
          <w:snapToGrid w:val="0"/>
          <w:kern w:val="0"/>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8、付款支付方式：按季度支付。报价人可在下一季度5日内将上一季度实际发生的货款进行统计、确认，并向甲方提交书面的付款申请，采购人经审核如无异议，则应在付款申请审核通过后10日内支付相应的货款。</w:t>
      </w:r>
    </w:p>
    <w:p>
      <w:pPr>
        <w:spacing w:line="360" w:lineRule="auto"/>
        <w:ind w:firstLine="534" w:firstLineChars="200"/>
        <w:rPr>
          <w:rFonts w:ascii="宋体" w:hAnsi="宋体"/>
          <w:b/>
          <w:sz w:val="28"/>
          <w:szCs w:val="28"/>
        </w:rPr>
      </w:pPr>
      <w:r>
        <w:rPr>
          <w:rFonts w:hint="eastAsia" w:ascii="宋体" w:hAnsi="宋体"/>
          <w:b/>
          <w:sz w:val="28"/>
          <w:szCs w:val="28"/>
        </w:rPr>
        <w:t>二、采购项目</w:t>
      </w:r>
    </w:p>
    <w:p>
      <w:pPr>
        <w:spacing w:line="360" w:lineRule="auto"/>
        <w:ind w:firstLine="534" w:firstLineChars="200"/>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rPr>
        <w:t>2021年度排水井盖设施维护及潜水员水下作业项目井盖</w:t>
      </w:r>
      <w:r>
        <w:rPr>
          <w:rFonts w:ascii="宋体" w:hAnsi="宋体"/>
          <w:b/>
          <w:sz w:val="28"/>
          <w:szCs w:val="28"/>
          <w:u w:val="single"/>
        </w:rPr>
        <w:t>及配件</w:t>
      </w:r>
      <w:r>
        <w:rPr>
          <w:rFonts w:hint="eastAsia" w:ascii="宋体" w:hAnsi="宋体"/>
          <w:b/>
          <w:sz w:val="28"/>
          <w:szCs w:val="28"/>
          <w:u w:val="single"/>
        </w:rPr>
        <w:t>采购项目</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项目地址：广州市</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 材料物资需求清单及限价表”，需求清单中的货物数量为暂定数量，实际货物需求量以采购人订货清单为准。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sz w:val="28"/>
          <w:szCs w:val="28"/>
        </w:rPr>
      </w:pPr>
      <w:r>
        <w:rPr>
          <w:rFonts w:hint="eastAsia" w:ascii="宋体" w:hAnsi="宋体"/>
          <w:b/>
          <w:sz w:val="28"/>
          <w:szCs w:val="28"/>
        </w:rPr>
        <w:t>三、质量及验收要求</w:t>
      </w:r>
    </w:p>
    <w:p>
      <w:pPr>
        <w:spacing w:line="360" w:lineRule="auto"/>
        <w:ind w:firstLine="494"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4"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9" w:firstLineChars="198"/>
        <w:rPr>
          <w:rFonts w:ascii="宋体" w:hAnsi="宋体"/>
          <w:b/>
          <w:sz w:val="28"/>
          <w:szCs w:val="28"/>
        </w:rPr>
      </w:pPr>
      <w:r>
        <w:rPr>
          <w:rFonts w:hint="eastAsia" w:ascii="宋体" w:hAnsi="宋体"/>
          <w:b/>
          <w:sz w:val="28"/>
          <w:szCs w:val="28"/>
        </w:rPr>
        <w:t>四、报价单位及报价要求</w:t>
      </w:r>
    </w:p>
    <w:p>
      <w:pPr>
        <w:spacing w:line="360" w:lineRule="auto"/>
        <w:ind w:firstLine="534"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4"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4"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4"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4"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4" w:firstLineChars="200"/>
        <w:rPr>
          <w:rFonts w:ascii="宋体" w:hAnsi="宋体"/>
          <w:b/>
          <w:sz w:val="28"/>
          <w:szCs w:val="28"/>
        </w:rPr>
      </w:pPr>
      <w:r>
        <w:rPr>
          <w:rFonts w:hint="eastAsia" w:ascii="宋体" w:hAnsi="宋体"/>
          <w:b/>
          <w:sz w:val="28"/>
          <w:szCs w:val="28"/>
        </w:rPr>
        <w:t>五、报价文件组成</w:t>
      </w:r>
    </w:p>
    <w:p>
      <w:pPr>
        <w:spacing w:line="360" w:lineRule="auto"/>
        <w:ind w:firstLine="534"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2、声明及承诺书</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4"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4"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竞价响应文件必须按格式要求每页加盖投标人单位公章及骑缝章。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4"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4"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line="360" w:lineRule="auto"/>
        <w:ind w:firstLine="614" w:firstLineChars="200"/>
        <w:rPr>
          <w:rFonts w:ascii="宋体" w:hAnsi="宋体"/>
          <w:spacing w:val="20"/>
          <w:sz w:val="28"/>
          <w:szCs w:val="28"/>
        </w:rPr>
      </w:pPr>
      <w:r>
        <w:rPr>
          <w:rFonts w:hint="eastAsia" w:ascii="宋体" w:hAnsi="宋体"/>
          <w:spacing w:val="20"/>
          <w:sz w:val="28"/>
          <w:szCs w:val="28"/>
        </w:rPr>
        <w:t>满足竞价文件单价最高限价、供货、质量等全部实质性要求，按暂定数量计算总报价，总报价最低者中选。若出现相同低价并列第一的情况，以摇珠方式确定中选单位。</w:t>
      </w:r>
    </w:p>
    <w:p>
      <w:pPr>
        <w:pStyle w:val="17"/>
        <w:spacing w:line="360" w:lineRule="auto"/>
        <w:ind w:firstLine="534" w:firstLineChars="200"/>
        <w:rPr>
          <w:rFonts w:ascii="宋体" w:hAnsi="宋体"/>
          <w:b/>
          <w:sz w:val="28"/>
          <w:szCs w:val="28"/>
        </w:rPr>
      </w:pPr>
      <w:r>
        <w:rPr>
          <w:rFonts w:hint="eastAsia" w:ascii="宋体" w:hAnsi="宋体"/>
          <w:b/>
          <w:sz w:val="28"/>
          <w:szCs w:val="28"/>
        </w:rPr>
        <w:t>七、合同签订及有关内容</w:t>
      </w:r>
    </w:p>
    <w:p>
      <w:pPr>
        <w:pStyle w:val="17"/>
        <w:spacing w:line="360" w:lineRule="auto"/>
        <w:ind w:firstLine="534"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spacing w:line="360" w:lineRule="auto"/>
        <w:ind w:firstLine="534"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7"/>
        <w:spacing w:line="360" w:lineRule="auto"/>
        <w:ind w:firstLine="534" w:firstLineChars="200"/>
        <w:rPr>
          <w:rFonts w:ascii="宋体" w:hAnsi="宋体"/>
          <w:sz w:val="28"/>
          <w:szCs w:val="28"/>
        </w:rPr>
      </w:pPr>
    </w:p>
    <w:p>
      <w:pPr>
        <w:tabs>
          <w:tab w:val="left" w:pos="0"/>
        </w:tabs>
        <w:snapToGrid w:val="0"/>
        <w:spacing w:before="100" w:beforeAutospacing="1" w:after="100" w:afterAutospacing="1" w:line="288" w:lineRule="auto"/>
        <w:ind w:left="-1" w:leftChars="-1" w:firstLine="534"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2.报价书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3.声明及承诺书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tabs>
          <w:tab w:val="left" w:pos="0"/>
        </w:tabs>
        <w:snapToGrid w:val="0"/>
        <w:spacing w:before="100" w:beforeAutospacing="1" w:after="100" w:afterAutospacing="1" w:line="288" w:lineRule="auto"/>
        <w:ind w:left="-1" w:leftChars="-1" w:firstLine="1367" w:firstLineChars="512"/>
      </w:pPr>
      <w:r>
        <w:rPr>
          <w:rFonts w:hint="eastAsia" w:ascii="宋体" w:hAnsi="宋体"/>
          <w:sz w:val="28"/>
          <w:szCs w:val="28"/>
        </w:rPr>
        <w:t>5.合同文本</w:t>
      </w: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636"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38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1965"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cs="宋体"/>
                <w:sz w:val="24"/>
              </w:rPr>
            </w:pPr>
            <w:r>
              <w:rPr>
                <w:rFonts w:hint="eastAsia" w:ascii="宋体" w:hAnsi="宋体" w:cs="宋体"/>
              </w:rPr>
              <w:t>1</w:t>
            </w:r>
          </w:p>
        </w:tc>
        <w:tc>
          <w:tcPr>
            <w:tcW w:w="2297" w:type="dxa"/>
            <w:tcBorders>
              <w:top w:val="nil"/>
              <w:left w:val="single" w:color="auto" w:sz="4" w:space="0"/>
              <w:bottom w:val="single" w:color="auto" w:sz="4" w:space="0"/>
              <w:right w:val="single" w:color="auto" w:sz="4"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4"/>
                <w:lang w:bidi="ar"/>
              </w:rPr>
              <w:t>球墨可调式防沉降检查井（D400）</w:t>
            </w:r>
          </w:p>
        </w:tc>
        <w:tc>
          <w:tcPr>
            <w:tcW w:w="1636" w:type="dxa"/>
            <w:tcBorders>
              <w:top w:val="nil"/>
              <w:left w:val="nil"/>
              <w:bottom w:val="single" w:color="auto" w:sz="4" w:space="0"/>
              <w:right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color w:val="000000"/>
                <w:kern w:val="0"/>
                <w:sz w:val="24"/>
                <w:lang w:bidi="ar"/>
              </w:rPr>
              <w:t>φ650*190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kern w:val="0"/>
                <w:sz w:val="24"/>
              </w:rPr>
              <w:t>6000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kern w:val="0"/>
                <w:sz w:val="24"/>
              </w:rPr>
            </w:pPr>
            <w:r>
              <w:rPr>
                <w:rFonts w:hint="eastAsia" w:ascii="宋体" w:hAnsi="宋体" w:cs="宋体"/>
                <w:color w:val="000000"/>
                <w:kern w:val="0"/>
                <w:sz w:val="24"/>
                <w:lang w:bidi="ar"/>
              </w:rPr>
              <w:t>套</w:t>
            </w:r>
          </w:p>
        </w:tc>
        <w:tc>
          <w:tcPr>
            <w:tcW w:w="1965" w:type="dxa"/>
            <w:tcBorders>
              <w:top w:val="nil"/>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760</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cs="宋体"/>
                <w:sz w:val="24"/>
              </w:rPr>
            </w:pPr>
            <w:r>
              <w:rPr>
                <w:rFonts w:hint="eastAsia" w:ascii="宋体" w:hAnsi="宋体" w:cs="宋体"/>
              </w:rPr>
              <w:t>2</w:t>
            </w:r>
          </w:p>
        </w:tc>
        <w:tc>
          <w:tcPr>
            <w:tcW w:w="2297" w:type="dxa"/>
            <w:tcBorders>
              <w:top w:val="nil"/>
              <w:left w:val="single" w:color="auto" w:sz="4" w:space="0"/>
              <w:bottom w:val="single" w:color="auto" w:sz="4" w:space="0"/>
              <w:right w:val="single" w:color="auto" w:sz="4"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4"/>
                <w:lang w:bidi="ar"/>
              </w:rPr>
              <w:t>球墨直承式检查井（D400）</w:t>
            </w:r>
          </w:p>
        </w:tc>
        <w:tc>
          <w:tcPr>
            <w:tcW w:w="1636" w:type="dxa"/>
            <w:tcBorders>
              <w:top w:val="nil"/>
              <w:left w:val="nil"/>
              <w:bottom w:val="single" w:color="auto" w:sz="4" w:space="0"/>
              <w:right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color w:val="000000"/>
                <w:kern w:val="0"/>
                <w:sz w:val="24"/>
                <w:lang w:bidi="ar"/>
              </w:rPr>
              <w:t>φ700*100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kern w:val="0"/>
                <w:sz w:val="24"/>
              </w:rPr>
              <w:t>2920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kern w:val="0"/>
                <w:sz w:val="24"/>
              </w:rPr>
            </w:pPr>
            <w:r>
              <w:rPr>
                <w:rFonts w:hint="eastAsia" w:ascii="宋体" w:hAnsi="宋体" w:cs="宋体"/>
                <w:color w:val="000000"/>
                <w:kern w:val="0"/>
                <w:sz w:val="24"/>
                <w:lang w:bidi="ar"/>
              </w:rPr>
              <w:t>套</w:t>
            </w:r>
          </w:p>
        </w:tc>
        <w:tc>
          <w:tcPr>
            <w:tcW w:w="1965" w:type="dxa"/>
            <w:tcBorders>
              <w:top w:val="nil"/>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650</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cs="宋体"/>
                <w:sz w:val="24"/>
              </w:rPr>
            </w:pPr>
            <w:r>
              <w:rPr>
                <w:rFonts w:hint="eastAsia" w:ascii="宋体" w:hAnsi="宋体" w:cs="宋体"/>
              </w:rPr>
              <w:t>3</w:t>
            </w:r>
          </w:p>
        </w:tc>
        <w:tc>
          <w:tcPr>
            <w:tcW w:w="2297" w:type="dxa"/>
            <w:tcBorders>
              <w:top w:val="nil"/>
              <w:left w:val="single" w:color="auto" w:sz="4" w:space="0"/>
              <w:bottom w:val="single" w:color="auto" w:sz="4" w:space="0"/>
              <w:right w:val="single" w:color="auto" w:sz="4"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4"/>
                <w:lang w:bidi="ar"/>
              </w:rPr>
              <w:t>砼球墨平入式自锁箅子（C250）</w:t>
            </w:r>
          </w:p>
        </w:tc>
        <w:tc>
          <w:tcPr>
            <w:tcW w:w="1636" w:type="dxa"/>
            <w:tcBorders>
              <w:top w:val="nil"/>
              <w:left w:val="nil"/>
              <w:bottom w:val="single" w:color="auto" w:sz="4" w:space="0"/>
              <w:right w:val="single" w:color="auto" w:sz="4" w:space="0"/>
            </w:tcBorders>
            <w:noWrap/>
            <w:vAlign w:val="center"/>
          </w:tcPr>
          <w:p>
            <w:pPr>
              <w:widowControl/>
              <w:jc w:val="center"/>
              <w:textAlignment w:val="center"/>
              <w:rPr>
                <w:rFonts w:ascii="宋体" w:hAnsi="宋体" w:cs="宋体"/>
                <w:kern w:val="0"/>
                <w:sz w:val="24"/>
              </w:rPr>
            </w:pPr>
            <w:r>
              <w:rPr>
                <w:rFonts w:hint="eastAsia" w:ascii="宋体" w:hAnsi="宋体" w:cs="宋体"/>
                <w:color w:val="000000"/>
                <w:kern w:val="0"/>
                <w:sz w:val="24"/>
                <w:lang w:bidi="ar"/>
              </w:rPr>
              <w:t>750*500*100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kern w:val="0"/>
                <w:sz w:val="24"/>
              </w:rPr>
              <w:t>580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sz w:val="24"/>
              </w:rPr>
            </w:pPr>
            <w:r>
              <w:rPr>
                <w:rFonts w:hint="eastAsia" w:ascii="宋体" w:hAnsi="宋体" w:cs="宋体"/>
                <w:color w:val="000000"/>
                <w:kern w:val="0"/>
                <w:sz w:val="24"/>
                <w:lang w:bidi="ar"/>
              </w:rPr>
              <w:t>套</w:t>
            </w:r>
          </w:p>
        </w:tc>
        <w:tc>
          <w:tcPr>
            <w:tcW w:w="1965" w:type="dxa"/>
            <w:tcBorders>
              <w:top w:val="nil"/>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380</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4"/>
              </w:rPr>
            </w:pPr>
            <w:r>
              <w:rPr>
                <w:rFonts w:hint="eastAsia" w:ascii="宋体" w:hAnsi="宋体" w:cs="宋体"/>
              </w:rPr>
              <w:t>4</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4"/>
                <w:lang w:bidi="ar"/>
              </w:rPr>
              <w:t>球墨直承式检查井（B125）</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kern w:val="0"/>
                <w:sz w:val="24"/>
              </w:rPr>
            </w:pPr>
            <w:r>
              <w:rPr>
                <w:rFonts w:hint="eastAsia" w:ascii="宋体" w:hAnsi="宋体" w:cs="宋体"/>
                <w:color w:val="000000"/>
                <w:kern w:val="0"/>
                <w:sz w:val="24"/>
                <w:lang w:bidi="ar"/>
              </w:rPr>
              <w:t>φ500*600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kern w:val="0"/>
                <w:sz w:val="24"/>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sz w:val="24"/>
              </w:rPr>
            </w:pPr>
            <w:r>
              <w:rPr>
                <w:rFonts w:hint="eastAsia" w:ascii="宋体" w:hAnsi="宋体" w:cs="宋体"/>
                <w:color w:val="000000"/>
                <w:kern w:val="0"/>
                <w:sz w:val="24"/>
                <w:lang w:bidi="ar"/>
              </w:rPr>
              <w:t>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300</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4"/>
              </w:rPr>
            </w:pPr>
            <w:r>
              <w:rPr>
                <w:rFonts w:hint="eastAsia" w:ascii="宋体" w:hAnsi="宋体" w:cs="宋体"/>
              </w:rPr>
              <w:t>5</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球墨铸铁检查井（B125）</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500*500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250</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6</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球墨铸铁检查井（B125）</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400*400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230</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7</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钢纤维进水井盖</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630*380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110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8</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钢纤维进水井盖</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600*400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110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9</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球墨铸铁进水井盖</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750*430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200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10</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横截沟箅子(整体）（D400）</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680*500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个</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720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11</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横截沟箅子(分体)（D400）</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680*500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个</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800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12</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侧入式梳栏</w:t>
            </w:r>
          </w:p>
        </w:tc>
        <w:tc>
          <w:tcPr>
            <w:tcW w:w="1636"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740*180</w:t>
            </w: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ascii="宋体" w:hAnsi="宋体" w:cs="宋体"/>
                <w:color w:val="000000"/>
                <w:kern w:val="0"/>
                <w:sz w:val="24"/>
                <w:lang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130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13</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不锈钢挂钩，安全网</w:t>
            </w:r>
          </w:p>
        </w:tc>
        <w:tc>
          <w:tcPr>
            <w:tcW w:w="163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4"/>
                <w:lang w:bidi="ar"/>
              </w:rPr>
            </w:pP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ascii="宋体" w:hAnsi="宋体" w:cs="宋体"/>
                <w:color w:val="000000"/>
                <w:kern w:val="0"/>
                <w:sz w:val="24"/>
                <w:lang w:bidi="ar"/>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套</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50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14</w:t>
            </w:r>
          </w:p>
        </w:tc>
        <w:tc>
          <w:tcPr>
            <w:tcW w:w="229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防震胶条</w:t>
            </w:r>
          </w:p>
        </w:tc>
        <w:tc>
          <w:tcPr>
            <w:tcW w:w="163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4"/>
                <w:lang w:bidi="ar"/>
              </w:rPr>
            </w:pPr>
          </w:p>
        </w:tc>
        <w:tc>
          <w:tcPr>
            <w:tcW w:w="1389"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条</w:t>
            </w:r>
          </w:p>
        </w:tc>
        <w:tc>
          <w:tcPr>
            <w:tcW w:w="1965" w:type="dxa"/>
            <w:tcBorders>
              <w:top w:val="single" w:color="auto" w:sz="4" w:space="0"/>
              <w:left w:val="nil"/>
              <w:bottom w:val="single" w:color="auto" w:sz="4" w:space="0"/>
              <w:right w:val="single" w:color="auto" w:sz="4" w:space="0"/>
            </w:tcBorders>
            <w:vAlign w:val="center"/>
          </w:tcPr>
          <w:p>
            <w:pPr>
              <w:jc w:val="right"/>
              <w:textAlignment w:val="center"/>
              <w:rPr>
                <w:rFonts w:ascii="宋体" w:hAnsi="宋体" w:cs="宋体"/>
                <w:sz w:val="24"/>
              </w:rPr>
            </w:pPr>
            <w:r>
              <w:rPr>
                <w:rFonts w:hint="eastAsia" w:ascii="宋体" w:hAnsi="宋体" w:cs="宋体"/>
                <w:sz w:val="24"/>
              </w:rPr>
              <w:t>25</w:t>
            </w:r>
          </w:p>
        </w:tc>
      </w:tr>
    </w:tbl>
    <w:p>
      <w:pPr>
        <w:ind w:right="264"/>
        <w:jc w:val="center"/>
        <w:rPr>
          <w:rFonts w:ascii="宋体" w:hAnsi="宋体" w:cs="方正小标宋简体"/>
          <w:b/>
          <w:spacing w:val="20"/>
          <w:sz w:val="30"/>
          <w:szCs w:val="30"/>
        </w:rPr>
      </w:pPr>
    </w:p>
    <w:p>
      <w:pPr>
        <w:rPr>
          <w:rFonts w:ascii="宋体" w:hAnsi="宋体"/>
          <w:sz w:val="24"/>
        </w:rPr>
      </w:pPr>
    </w:p>
    <w:p>
      <w:pPr>
        <w:ind w:right="264"/>
        <w:rPr>
          <w:rFonts w:ascii="仿宋" w:hAnsi="仿宋" w:eastAsia="仿宋"/>
          <w:spacing w:val="20"/>
          <w:sz w:val="28"/>
        </w:rPr>
        <w:sectPr>
          <w:footerReference r:id="rId3" w:type="default"/>
          <w:footerReference r:id="rId4" w:type="even"/>
          <w:pgSz w:w="11906" w:h="16838"/>
          <w:pgMar w:top="1134" w:right="1134" w:bottom="1134" w:left="1134" w:header="567" w:footer="850" w:gutter="0"/>
          <w:pgNumType w:start="0"/>
          <w:cols w:space="0" w:num="1"/>
          <w:titlePg/>
          <w:docGrid w:type="linesAndChars" w:linePitch="400" w:charSpace="-2726"/>
        </w:sect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rPr>
        <w:t>2021年度排水井盖设施维护及潜水员水下作业项目井盖及配件</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770"/>
        <w:gridCol w:w="1135"/>
        <w:gridCol w:w="780"/>
        <w:gridCol w:w="1170"/>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10"/>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bidi="ar"/>
              </w:rPr>
              <w:t>2021年度排水井盖设施维护及潜水员水下作业项目井盖及配件</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915"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56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770"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135"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不含税</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单价（元）</w:t>
            </w:r>
          </w:p>
        </w:tc>
        <w:tc>
          <w:tcPr>
            <w:tcW w:w="780"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17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314"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widowControl/>
              <w:jc w:val="center"/>
              <w:textAlignment w:val="center"/>
              <w:rPr>
                <w:rFonts w:ascii="宋体" w:hAnsi="宋体" w:cs="宋体"/>
                <w:kern w:val="0"/>
                <w:sz w:val="24"/>
              </w:rPr>
            </w:pPr>
          </w:p>
        </w:tc>
        <w:tc>
          <w:tcPr>
            <w:tcW w:w="1915"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563" w:type="dxa"/>
            <w:noWrap/>
            <w:vAlign w:val="center"/>
          </w:tcPr>
          <w:p>
            <w:pPr>
              <w:widowControl/>
              <w:jc w:val="center"/>
              <w:textAlignment w:val="center"/>
              <w:rPr>
                <w:rFonts w:ascii="宋体" w:hAnsi="宋体" w:cs="宋体"/>
                <w:kern w:val="0"/>
                <w:sz w:val="24"/>
              </w:rPr>
            </w:pPr>
          </w:p>
        </w:tc>
        <w:tc>
          <w:tcPr>
            <w:tcW w:w="770" w:type="dxa"/>
            <w:vAlign w:val="center"/>
          </w:tcPr>
          <w:p>
            <w:pPr>
              <w:widowControl/>
              <w:jc w:val="center"/>
              <w:textAlignment w:val="center"/>
              <w:rPr>
                <w:rFonts w:ascii="宋体" w:hAnsi="宋体" w:cs="宋体"/>
                <w:kern w:val="0"/>
                <w:sz w:val="24"/>
              </w:rPr>
            </w:pPr>
          </w:p>
        </w:tc>
        <w:tc>
          <w:tcPr>
            <w:tcW w:w="1135" w:type="dxa"/>
            <w:vAlign w:val="center"/>
          </w:tcPr>
          <w:p>
            <w:pPr>
              <w:widowControl/>
              <w:jc w:val="center"/>
              <w:textAlignment w:val="center"/>
              <w:rPr>
                <w:rFonts w:ascii="宋体" w:hAnsi="宋体" w:cs="宋体"/>
                <w:kern w:val="0"/>
                <w:sz w:val="24"/>
              </w:rPr>
            </w:pPr>
          </w:p>
        </w:tc>
        <w:tc>
          <w:tcPr>
            <w:tcW w:w="780" w:type="dxa"/>
            <w:vAlign w:val="center"/>
          </w:tcPr>
          <w:p>
            <w:pPr>
              <w:widowControl/>
              <w:jc w:val="center"/>
              <w:textAlignment w:val="center"/>
              <w:rPr>
                <w:rFonts w:ascii="宋体" w:hAnsi="宋体" w:cs="宋体"/>
                <w:kern w:val="0"/>
                <w:sz w:val="24"/>
              </w:rPr>
            </w:pPr>
          </w:p>
        </w:tc>
        <w:tc>
          <w:tcPr>
            <w:tcW w:w="1170" w:type="dxa"/>
            <w:vAlign w:val="center"/>
          </w:tcPr>
          <w:p>
            <w:pPr>
              <w:widowControl/>
              <w:jc w:val="center"/>
              <w:textAlignment w:val="center"/>
              <w:rPr>
                <w:rFonts w:ascii="宋体" w:hAnsi="宋体" w:cs="宋体"/>
                <w:kern w:val="0"/>
                <w:sz w:val="24"/>
              </w:rPr>
            </w:pPr>
          </w:p>
        </w:tc>
        <w:tc>
          <w:tcPr>
            <w:tcW w:w="131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widowControl/>
              <w:jc w:val="center"/>
              <w:textAlignment w:val="center"/>
              <w:rPr>
                <w:rFonts w:ascii="宋体" w:hAnsi="宋体" w:cs="宋体"/>
                <w:kern w:val="0"/>
                <w:sz w:val="24"/>
              </w:rPr>
            </w:pPr>
          </w:p>
        </w:tc>
        <w:tc>
          <w:tcPr>
            <w:tcW w:w="1915"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563" w:type="dxa"/>
            <w:noWrap/>
            <w:vAlign w:val="center"/>
          </w:tcPr>
          <w:p>
            <w:pPr>
              <w:widowControl/>
              <w:jc w:val="center"/>
              <w:textAlignment w:val="center"/>
              <w:rPr>
                <w:rFonts w:ascii="宋体" w:hAnsi="宋体" w:cs="宋体"/>
                <w:kern w:val="0"/>
                <w:sz w:val="24"/>
              </w:rPr>
            </w:pPr>
          </w:p>
        </w:tc>
        <w:tc>
          <w:tcPr>
            <w:tcW w:w="770" w:type="dxa"/>
            <w:vAlign w:val="center"/>
          </w:tcPr>
          <w:p>
            <w:pPr>
              <w:widowControl/>
              <w:jc w:val="center"/>
              <w:textAlignment w:val="center"/>
              <w:rPr>
                <w:rFonts w:ascii="宋体" w:hAnsi="宋体" w:cs="宋体"/>
                <w:kern w:val="0"/>
                <w:sz w:val="24"/>
              </w:rPr>
            </w:pP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widowControl/>
              <w:jc w:val="center"/>
              <w:textAlignment w:val="center"/>
              <w:rPr>
                <w:rFonts w:ascii="宋体" w:hAnsi="宋体" w:cs="宋体"/>
                <w:kern w:val="0"/>
                <w:sz w:val="24"/>
              </w:rPr>
            </w:pPr>
          </w:p>
        </w:tc>
        <w:tc>
          <w:tcPr>
            <w:tcW w:w="1915"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563" w:type="dxa"/>
            <w:noWrap/>
            <w:vAlign w:val="center"/>
          </w:tcPr>
          <w:p>
            <w:pPr>
              <w:widowControl/>
              <w:jc w:val="center"/>
              <w:textAlignment w:val="center"/>
              <w:rPr>
                <w:rFonts w:ascii="宋体" w:hAnsi="宋体"/>
              </w:rPr>
            </w:pPr>
          </w:p>
        </w:tc>
        <w:tc>
          <w:tcPr>
            <w:tcW w:w="770" w:type="dxa"/>
            <w:vAlign w:val="center"/>
          </w:tcPr>
          <w:p>
            <w:pPr>
              <w:widowControl/>
              <w:jc w:val="center"/>
              <w:textAlignment w:val="center"/>
              <w:rPr>
                <w:rFonts w:ascii="宋体" w:hAnsi="宋体" w:cs="宋体"/>
                <w:kern w:val="0"/>
                <w:sz w:val="24"/>
              </w:rPr>
            </w:pP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widowControl/>
              <w:jc w:val="center"/>
              <w:textAlignment w:val="center"/>
              <w:rPr>
                <w:rFonts w:ascii="宋体" w:hAnsi="宋体" w:cs="宋体"/>
                <w:kern w:val="0"/>
                <w:sz w:val="24"/>
              </w:rPr>
            </w:pPr>
          </w:p>
        </w:tc>
        <w:tc>
          <w:tcPr>
            <w:tcW w:w="1915"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563" w:type="dxa"/>
            <w:noWrap/>
            <w:vAlign w:val="center"/>
          </w:tcPr>
          <w:p>
            <w:pPr>
              <w:widowControl/>
              <w:jc w:val="center"/>
              <w:textAlignment w:val="center"/>
              <w:rPr>
                <w:rFonts w:ascii="宋体" w:hAnsi="宋体"/>
              </w:rPr>
            </w:pPr>
          </w:p>
        </w:tc>
        <w:tc>
          <w:tcPr>
            <w:tcW w:w="770" w:type="dxa"/>
            <w:vAlign w:val="center"/>
          </w:tcPr>
          <w:p>
            <w:pPr>
              <w:widowControl/>
              <w:jc w:val="center"/>
              <w:textAlignment w:val="center"/>
              <w:rPr>
                <w:rFonts w:ascii="宋体" w:hAnsi="宋体" w:cs="宋体"/>
                <w:kern w:val="0"/>
                <w:sz w:val="24"/>
              </w:rPr>
            </w:pP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widowControl/>
              <w:jc w:val="center"/>
              <w:textAlignment w:val="center"/>
              <w:rPr>
                <w:rFonts w:ascii="宋体" w:hAnsi="宋体" w:cs="宋体"/>
                <w:kern w:val="0"/>
                <w:sz w:val="24"/>
              </w:rPr>
            </w:pPr>
          </w:p>
        </w:tc>
        <w:tc>
          <w:tcPr>
            <w:tcW w:w="1915"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563" w:type="dxa"/>
            <w:noWrap/>
            <w:vAlign w:val="center"/>
          </w:tcPr>
          <w:p>
            <w:pPr>
              <w:widowControl/>
              <w:jc w:val="center"/>
              <w:textAlignment w:val="center"/>
              <w:rPr>
                <w:rFonts w:ascii="宋体" w:hAnsi="宋体"/>
              </w:rPr>
            </w:pPr>
          </w:p>
        </w:tc>
        <w:tc>
          <w:tcPr>
            <w:tcW w:w="770" w:type="dxa"/>
            <w:vAlign w:val="center"/>
          </w:tcPr>
          <w:p>
            <w:pPr>
              <w:widowControl/>
              <w:jc w:val="center"/>
              <w:textAlignment w:val="center"/>
              <w:rPr>
                <w:rFonts w:ascii="宋体" w:hAnsi="宋体" w:cs="宋体"/>
                <w:kern w:val="0"/>
                <w:sz w:val="24"/>
              </w:rPr>
            </w:pPr>
          </w:p>
        </w:tc>
        <w:tc>
          <w:tcPr>
            <w:tcW w:w="1135" w:type="dxa"/>
            <w:vAlign w:val="center"/>
          </w:tcPr>
          <w:p>
            <w:pPr>
              <w:widowControl/>
              <w:jc w:val="center"/>
              <w:textAlignment w:val="center"/>
              <w:rPr>
                <w:rFonts w:ascii="宋体" w:hAnsi="宋体" w:cs="宋体"/>
                <w:kern w:val="0"/>
                <w:sz w:val="24"/>
              </w:rPr>
            </w:pPr>
          </w:p>
        </w:tc>
        <w:tc>
          <w:tcPr>
            <w:tcW w:w="780" w:type="dxa"/>
            <w:noWrap/>
            <w:vAlign w:val="center"/>
          </w:tcPr>
          <w:p>
            <w:pPr>
              <w:widowControl/>
              <w:jc w:val="center"/>
              <w:textAlignment w:val="center"/>
              <w:rPr>
                <w:rFonts w:ascii="宋体" w:hAnsi="宋体" w:cs="宋体"/>
                <w:kern w:val="0"/>
                <w:sz w:val="24"/>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widowControl/>
              <w:jc w:val="center"/>
              <w:textAlignment w:val="center"/>
              <w:rPr>
                <w:rFonts w:ascii="宋体" w:hAnsi="宋体" w:cs="宋体"/>
                <w:kern w:val="0"/>
                <w:sz w:val="22"/>
                <w:szCs w:val="22"/>
                <w:lang w:bidi="ar"/>
              </w:rPr>
            </w:pPr>
          </w:p>
        </w:tc>
        <w:tc>
          <w:tcPr>
            <w:tcW w:w="1915"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563" w:type="dxa"/>
            <w:noWrap/>
            <w:vAlign w:val="center"/>
          </w:tcPr>
          <w:p>
            <w:pPr>
              <w:widowControl/>
              <w:jc w:val="center"/>
              <w:textAlignment w:val="center"/>
              <w:rPr>
                <w:rFonts w:ascii="宋体" w:hAnsi="宋体" w:cs="宋体"/>
                <w:kern w:val="0"/>
                <w:sz w:val="22"/>
                <w:szCs w:val="22"/>
                <w:lang w:bidi="ar"/>
              </w:rPr>
            </w:pPr>
          </w:p>
        </w:tc>
        <w:tc>
          <w:tcPr>
            <w:tcW w:w="770" w:type="dxa"/>
            <w:vAlign w:val="center"/>
          </w:tcPr>
          <w:p>
            <w:pPr>
              <w:widowControl/>
              <w:jc w:val="center"/>
              <w:textAlignment w:val="center"/>
              <w:rPr>
                <w:rFonts w:ascii="宋体" w:hAnsi="宋体" w:cs="宋体"/>
                <w:kern w:val="0"/>
                <w:sz w:val="22"/>
                <w:szCs w:val="22"/>
                <w:lang w:bidi="ar"/>
              </w:rPr>
            </w:pP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widowControl/>
              <w:jc w:val="center"/>
              <w:textAlignment w:val="center"/>
              <w:rPr>
                <w:rFonts w:ascii="宋体" w:hAnsi="宋体" w:cs="宋体"/>
                <w:kern w:val="0"/>
                <w:sz w:val="22"/>
                <w:szCs w:val="22"/>
                <w:lang w:bidi="ar"/>
              </w:rPr>
            </w:pPr>
          </w:p>
        </w:tc>
        <w:tc>
          <w:tcPr>
            <w:tcW w:w="1915"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563" w:type="dxa"/>
            <w:noWrap/>
            <w:vAlign w:val="center"/>
          </w:tcPr>
          <w:p>
            <w:pPr>
              <w:widowControl/>
              <w:jc w:val="center"/>
              <w:textAlignment w:val="center"/>
              <w:rPr>
                <w:rFonts w:ascii="宋体" w:hAnsi="宋体" w:cs="宋体"/>
                <w:kern w:val="0"/>
                <w:sz w:val="22"/>
                <w:szCs w:val="22"/>
                <w:lang w:bidi="ar"/>
              </w:rPr>
            </w:pPr>
          </w:p>
        </w:tc>
        <w:tc>
          <w:tcPr>
            <w:tcW w:w="770" w:type="dxa"/>
            <w:vAlign w:val="center"/>
          </w:tcPr>
          <w:p>
            <w:pPr>
              <w:widowControl/>
              <w:jc w:val="center"/>
              <w:textAlignment w:val="center"/>
              <w:rPr>
                <w:rFonts w:ascii="宋体" w:hAnsi="宋体" w:cs="宋体"/>
                <w:kern w:val="0"/>
                <w:sz w:val="22"/>
                <w:szCs w:val="22"/>
                <w:lang w:bidi="ar"/>
              </w:rPr>
            </w:pPr>
          </w:p>
        </w:tc>
        <w:tc>
          <w:tcPr>
            <w:tcW w:w="1135" w:type="dxa"/>
            <w:vAlign w:val="center"/>
          </w:tcPr>
          <w:p>
            <w:pPr>
              <w:widowControl/>
              <w:jc w:val="center"/>
              <w:textAlignment w:val="center"/>
              <w:rPr>
                <w:rFonts w:ascii="宋体" w:hAnsi="宋体" w:cs="宋体"/>
                <w:kern w:val="0"/>
                <w:sz w:val="22"/>
                <w:szCs w:val="22"/>
                <w:lang w:bidi="ar"/>
              </w:rPr>
            </w:pPr>
          </w:p>
        </w:tc>
        <w:tc>
          <w:tcPr>
            <w:tcW w:w="780" w:type="dxa"/>
            <w:noWrap/>
            <w:vAlign w:val="center"/>
          </w:tcPr>
          <w:p>
            <w:pPr>
              <w:widowControl/>
              <w:jc w:val="center"/>
              <w:textAlignment w:val="center"/>
              <w:rPr>
                <w:rFonts w:ascii="宋体" w:hAnsi="宋体" w:cs="宋体"/>
                <w:kern w:val="0"/>
                <w:sz w:val="22"/>
                <w:szCs w:val="22"/>
                <w:lang w:bidi="ar"/>
              </w:rPr>
            </w:pPr>
          </w:p>
        </w:tc>
        <w:tc>
          <w:tcPr>
            <w:tcW w:w="1170"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981" w:type="dxa"/>
            <w:gridSpan w:val="8"/>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305"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9"/>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1.我方同意并接受竞价文件的各项要求，遵守竞价文件中的各项规定，按竞价文件的要求提供报价。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3.我方已经详细地阅读了全部竞价文件及其附件，完全清晰理解竞价文件的要求，不存在任何含糊不清和误解之处，同意放弃对这些文件所提出的异议和质疑的权利。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sectPr>
          <w:footerReference r:id="rId6" w:type="first"/>
          <w:footerReference r:id="rId5" w:type="default"/>
          <w:pgSz w:w="11906" w:h="16838"/>
          <w:pgMar w:top="1134" w:right="1418" w:bottom="1134" w:left="1418" w:header="567" w:footer="850" w:gutter="0"/>
          <w:cols w:space="0" w:num="1"/>
          <w:titlePg/>
          <w:docGrid w:type="linesAndChars" w:linePitch="400" w:charSpace="-3018"/>
        </w:sect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ascii="宋体" w:hAnsi="宋体" w:eastAsia="宋体"/>
          <w:b/>
          <w:bCs/>
          <w:szCs w:val="21"/>
        </w:rPr>
      </w:pPr>
      <w:r>
        <w:rPr>
          <w:rFonts w:hint="eastAsia" w:ascii="宋体" w:hAnsi="宋体"/>
          <w:b/>
          <w:bCs/>
          <w:szCs w:val="21"/>
        </w:rPr>
        <w:t>合同编号：</w:t>
      </w:r>
    </w:p>
    <w:p>
      <w:pPr>
        <w:rPr>
          <w:rFonts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ascii="宋体" w:hAnsi="宋体"/>
          <w:b/>
          <w:bCs/>
          <w:szCs w:val="21"/>
        </w:rPr>
      </w:pPr>
      <w:r>
        <w:rPr>
          <w:rFonts w:hint="eastAsia" w:ascii="宋体" w:hAnsi="宋体"/>
          <w:b/>
          <w:bCs/>
          <w:szCs w:val="21"/>
        </w:rPr>
        <w:t>甲方（需方）：广州市自来水工程有限公司</w:t>
      </w:r>
    </w:p>
    <w:p>
      <w:pPr>
        <w:rPr>
          <w:rFonts w:ascii="宋体" w:hAnsi="宋体" w:eastAsia="宋体"/>
          <w:b/>
          <w:bCs/>
          <w:szCs w:val="21"/>
        </w:rPr>
      </w:pPr>
      <w:r>
        <w:rPr>
          <w:rFonts w:hint="eastAsia" w:ascii="宋体" w:hAnsi="宋体"/>
          <w:b/>
          <w:bCs/>
          <w:szCs w:val="21"/>
        </w:rPr>
        <w:t xml:space="preserve">乙方（供方）： </w:t>
      </w:r>
    </w:p>
    <w:p>
      <w:pPr>
        <w:ind w:firstLine="411" w:firstLineChars="196"/>
        <w:rPr>
          <w:rFonts w:ascii="宋体" w:hAnsi="宋体"/>
          <w:b/>
          <w:bCs/>
          <w:szCs w:val="21"/>
        </w:rPr>
      </w:pPr>
      <w:r>
        <w:rPr>
          <w:rFonts w:hint="eastAsia" w:ascii="宋体" w:hAnsi="宋体"/>
          <w:szCs w:val="21"/>
        </w:rPr>
        <w:t>根据《中华人民共和国合同法》等相关法律法规，甲、乙双方经平等协商，就货物（设备/材料）采购等相关事宜达成如下条款，供双方共同恪守：</w:t>
      </w:r>
    </w:p>
    <w:p>
      <w:pPr>
        <w:numPr>
          <w:ilvl w:val="0"/>
          <w:numId w:val="3"/>
        </w:numPr>
        <w:ind w:left="0" w:firstLine="560"/>
        <w:rPr>
          <w:rFonts w:ascii="宋体" w:hAnsi="宋体"/>
          <w:b/>
          <w:bCs/>
          <w:szCs w:val="21"/>
        </w:rPr>
      </w:pPr>
      <w:r>
        <w:rPr>
          <w:rFonts w:hint="eastAsia" w:ascii="宋体" w:hAnsi="宋体"/>
          <w:b/>
          <w:bCs/>
          <w:szCs w:val="21"/>
        </w:rPr>
        <w:t>适用项目</w:t>
      </w:r>
    </w:p>
    <w:p>
      <w:pPr>
        <w:ind w:firstLine="422" w:firstLineChars="201"/>
        <w:rPr>
          <w:rFonts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2021年度排水井盖设施维护及潜水员水下作业项目 </w:t>
      </w:r>
      <w:r>
        <w:rPr>
          <w:rFonts w:hint="eastAsia" w:ascii="宋体" w:hAnsi="宋体"/>
          <w:bCs/>
          <w:szCs w:val="21"/>
        </w:rPr>
        <w:t>（项目编号为：</w:t>
      </w:r>
      <w:r>
        <w:rPr>
          <w:rFonts w:hint="eastAsia" w:ascii="宋体" w:hAnsi="宋体"/>
          <w:bCs/>
          <w:szCs w:val="21"/>
          <w:u w:val="single"/>
        </w:rPr>
        <w:t xml:space="preserve"> 0021000301Z ）</w:t>
      </w:r>
      <w:r>
        <w:rPr>
          <w:rFonts w:hint="eastAsia" w:ascii="宋体" w:hAnsi="宋体"/>
          <w:bCs/>
          <w:szCs w:val="21"/>
        </w:rPr>
        <w:t>，采用</w:t>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3"/>
        </w:numPr>
        <w:ind w:left="0" w:firstLine="560"/>
        <w:rPr>
          <w:rFonts w:ascii="宋体" w:hAnsi="宋体"/>
          <w:b/>
          <w:bCs/>
          <w:szCs w:val="21"/>
        </w:rPr>
      </w:pPr>
      <w:r>
        <w:rPr>
          <w:rFonts w:hint="eastAsia" w:ascii="宋体" w:hAnsi="宋体"/>
          <w:b/>
          <w:szCs w:val="21"/>
        </w:rPr>
        <w:t>货物（设备/材料）的要求及价格</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960"/>
        <w:gridCol w:w="1143"/>
        <w:gridCol w:w="709"/>
        <w:gridCol w:w="1046"/>
        <w:gridCol w:w="708"/>
        <w:gridCol w:w="1134"/>
        <w:gridCol w:w="99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532" w:type="dxa"/>
            <w:vAlign w:val="center"/>
          </w:tcPr>
          <w:p>
            <w:pPr>
              <w:ind w:left="-63" w:leftChars="-30" w:right="-103" w:rightChars="-49"/>
              <w:jc w:val="center"/>
              <w:rPr>
                <w:rFonts w:ascii="宋体" w:hAnsi="宋体"/>
                <w:sz w:val="20"/>
                <w:szCs w:val="20"/>
              </w:rPr>
            </w:pPr>
            <w:r>
              <w:rPr>
                <w:rFonts w:hint="eastAsia" w:ascii="宋体" w:hAnsi="宋体"/>
                <w:sz w:val="20"/>
                <w:szCs w:val="20"/>
              </w:rPr>
              <w:t>序号</w:t>
            </w:r>
          </w:p>
        </w:tc>
        <w:tc>
          <w:tcPr>
            <w:tcW w:w="960" w:type="dxa"/>
            <w:vAlign w:val="center"/>
          </w:tcPr>
          <w:p>
            <w:pPr>
              <w:jc w:val="center"/>
              <w:rPr>
                <w:rFonts w:ascii="宋体" w:hAnsi="宋体"/>
                <w:sz w:val="20"/>
                <w:szCs w:val="20"/>
              </w:rPr>
            </w:pPr>
            <w:r>
              <w:rPr>
                <w:rFonts w:hint="eastAsia" w:ascii="宋体" w:hAnsi="宋体"/>
                <w:sz w:val="20"/>
                <w:szCs w:val="20"/>
              </w:rPr>
              <w:t>名称</w:t>
            </w:r>
          </w:p>
        </w:tc>
        <w:tc>
          <w:tcPr>
            <w:tcW w:w="1143" w:type="dxa"/>
            <w:vAlign w:val="center"/>
          </w:tcPr>
          <w:p>
            <w:pPr>
              <w:jc w:val="center"/>
              <w:rPr>
                <w:rFonts w:ascii="宋体" w:hAnsi="宋体"/>
                <w:sz w:val="20"/>
                <w:szCs w:val="20"/>
              </w:rPr>
            </w:pPr>
            <w:r>
              <w:rPr>
                <w:rFonts w:hint="eastAsia" w:ascii="宋体" w:hAnsi="宋体"/>
                <w:sz w:val="20"/>
                <w:szCs w:val="20"/>
              </w:rPr>
              <w:t>规格/型号</w:t>
            </w:r>
          </w:p>
        </w:tc>
        <w:tc>
          <w:tcPr>
            <w:tcW w:w="709" w:type="dxa"/>
            <w:vAlign w:val="center"/>
          </w:tcPr>
          <w:p>
            <w:pPr>
              <w:jc w:val="center"/>
              <w:rPr>
                <w:rFonts w:ascii="宋体" w:hAnsi="宋体"/>
                <w:sz w:val="20"/>
                <w:szCs w:val="20"/>
              </w:rPr>
            </w:pPr>
            <w:r>
              <w:rPr>
                <w:rFonts w:hint="eastAsia" w:ascii="宋体" w:hAnsi="宋体"/>
                <w:sz w:val="20"/>
                <w:szCs w:val="20"/>
              </w:rPr>
              <w:t>单位</w:t>
            </w:r>
          </w:p>
        </w:tc>
        <w:tc>
          <w:tcPr>
            <w:tcW w:w="1046" w:type="dxa"/>
            <w:vAlign w:val="center"/>
          </w:tcPr>
          <w:p>
            <w:pPr>
              <w:jc w:val="center"/>
              <w:rPr>
                <w:rFonts w:ascii="宋体" w:hAnsi="宋体"/>
                <w:sz w:val="20"/>
                <w:szCs w:val="20"/>
              </w:rPr>
            </w:pPr>
            <w:r>
              <w:rPr>
                <w:rFonts w:hint="eastAsia" w:ascii="宋体" w:hAnsi="宋体"/>
                <w:sz w:val="20"/>
                <w:szCs w:val="20"/>
              </w:rPr>
              <w:t>数量</w:t>
            </w:r>
          </w:p>
          <w:p>
            <w:pPr>
              <w:jc w:val="center"/>
              <w:rPr>
                <w:rFonts w:ascii="宋体" w:hAnsi="宋体"/>
                <w:sz w:val="20"/>
                <w:szCs w:val="20"/>
              </w:rPr>
            </w:pPr>
            <w:r>
              <w:rPr>
                <w:rFonts w:hint="eastAsia" w:ascii="宋体" w:hAnsi="宋体"/>
                <w:sz w:val="20"/>
                <w:szCs w:val="20"/>
              </w:rPr>
              <w:t>（暂定）</w:t>
            </w:r>
          </w:p>
        </w:tc>
        <w:tc>
          <w:tcPr>
            <w:tcW w:w="708" w:type="dxa"/>
            <w:vAlign w:val="center"/>
          </w:tcPr>
          <w:p>
            <w:pPr>
              <w:jc w:val="center"/>
              <w:rPr>
                <w:rFonts w:ascii="宋体" w:hAnsi="宋体"/>
                <w:sz w:val="20"/>
                <w:szCs w:val="20"/>
              </w:rPr>
            </w:pPr>
            <w:r>
              <w:rPr>
                <w:rFonts w:hint="eastAsia" w:ascii="宋体" w:hAnsi="宋体"/>
                <w:sz w:val="20"/>
                <w:szCs w:val="20"/>
              </w:rPr>
              <w:t>税率</w:t>
            </w:r>
          </w:p>
        </w:tc>
        <w:tc>
          <w:tcPr>
            <w:tcW w:w="1134" w:type="dxa"/>
            <w:vAlign w:val="center"/>
          </w:tcPr>
          <w:p>
            <w:pPr>
              <w:jc w:val="center"/>
              <w:rPr>
                <w:rFonts w:ascii="宋体" w:hAnsi="宋体"/>
                <w:sz w:val="20"/>
                <w:szCs w:val="20"/>
              </w:rPr>
            </w:pPr>
            <w:r>
              <w:rPr>
                <w:rFonts w:hint="eastAsia" w:ascii="宋体" w:hAnsi="宋体"/>
                <w:sz w:val="20"/>
                <w:szCs w:val="20"/>
              </w:rPr>
              <w:t>含税单价</w:t>
            </w:r>
          </w:p>
        </w:tc>
        <w:tc>
          <w:tcPr>
            <w:tcW w:w="993" w:type="dxa"/>
            <w:vAlign w:val="center"/>
          </w:tcPr>
          <w:p>
            <w:pPr>
              <w:ind w:left="-103" w:leftChars="-49" w:right="-50" w:rightChars="-24"/>
              <w:jc w:val="center"/>
              <w:rPr>
                <w:rFonts w:ascii="宋体" w:hAnsi="宋体"/>
                <w:sz w:val="20"/>
                <w:szCs w:val="20"/>
              </w:rPr>
            </w:pPr>
            <w:r>
              <w:rPr>
                <w:rFonts w:hint="eastAsia" w:ascii="宋体" w:hAnsi="宋体"/>
                <w:sz w:val="20"/>
                <w:szCs w:val="20"/>
              </w:rPr>
              <w:t>含税总价</w:t>
            </w:r>
          </w:p>
        </w:tc>
        <w:tc>
          <w:tcPr>
            <w:tcW w:w="1134" w:type="dxa"/>
            <w:vAlign w:val="center"/>
          </w:tcPr>
          <w:p>
            <w:pPr>
              <w:jc w:val="center"/>
              <w:rPr>
                <w:rFonts w:ascii="宋体" w:hAnsi="宋体"/>
                <w:sz w:val="20"/>
                <w:szCs w:val="20"/>
              </w:rPr>
            </w:pPr>
            <w:r>
              <w:rPr>
                <w:rFonts w:hint="eastAsia" w:ascii="宋体" w:hAnsi="宋体"/>
                <w:sz w:val="20"/>
                <w:szCs w:val="20"/>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szCs w:val="21"/>
              </w:rPr>
            </w:pPr>
          </w:p>
        </w:tc>
        <w:tc>
          <w:tcPr>
            <w:tcW w:w="960" w:type="dxa"/>
            <w:vAlign w:val="center"/>
          </w:tcPr>
          <w:p>
            <w:pPr>
              <w:widowControl/>
              <w:jc w:val="left"/>
              <w:textAlignment w:val="center"/>
              <w:rPr>
                <w:rFonts w:ascii="宋体" w:hAnsi="宋体"/>
                <w:bCs/>
                <w:sz w:val="20"/>
                <w:szCs w:val="20"/>
              </w:rPr>
            </w:pPr>
          </w:p>
        </w:tc>
        <w:tc>
          <w:tcPr>
            <w:tcW w:w="1143" w:type="dxa"/>
            <w:vAlign w:val="center"/>
          </w:tcPr>
          <w:p>
            <w:pPr>
              <w:widowControl/>
              <w:jc w:val="center"/>
              <w:textAlignment w:val="center"/>
              <w:rPr>
                <w:rFonts w:ascii="宋体" w:hAnsi="宋体" w:eastAsia="宋体"/>
                <w:bCs/>
                <w:sz w:val="20"/>
                <w:szCs w:val="20"/>
              </w:rPr>
            </w:pPr>
          </w:p>
        </w:tc>
        <w:tc>
          <w:tcPr>
            <w:tcW w:w="709" w:type="dxa"/>
            <w:vAlign w:val="center"/>
          </w:tcPr>
          <w:p>
            <w:pPr>
              <w:widowControl/>
              <w:jc w:val="center"/>
              <w:textAlignment w:val="center"/>
              <w:rPr>
                <w:rFonts w:ascii="宋体" w:hAnsi="宋体"/>
                <w:bCs/>
                <w:sz w:val="20"/>
                <w:szCs w:val="20"/>
              </w:rPr>
            </w:pPr>
          </w:p>
        </w:tc>
        <w:tc>
          <w:tcPr>
            <w:tcW w:w="1046" w:type="dxa"/>
            <w:vAlign w:val="center"/>
          </w:tcPr>
          <w:p>
            <w:pPr>
              <w:widowControl/>
              <w:jc w:val="center"/>
              <w:textAlignment w:val="center"/>
              <w:rPr>
                <w:rFonts w:ascii="宋体" w:hAnsi="宋体"/>
                <w:bCs/>
                <w:sz w:val="20"/>
                <w:szCs w:val="20"/>
              </w:rPr>
            </w:pPr>
          </w:p>
        </w:tc>
        <w:tc>
          <w:tcPr>
            <w:tcW w:w="708" w:type="dxa"/>
          </w:tcPr>
          <w:p>
            <w:pPr>
              <w:widowControl/>
              <w:jc w:val="right"/>
              <w:textAlignment w:val="center"/>
              <w:rPr>
                <w:rFonts w:ascii="宋体" w:hAnsi="宋体" w:cs="宋体"/>
                <w:bCs/>
                <w:sz w:val="20"/>
                <w:szCs w:val="20"/>
              </w:rPr>
            </w:pPr>
          </w:p>
        </w:tc>
        <w:tc>
          <w:tcPr>
            <w:tcW w:w="1134" w:type="dxa"/>
            <w:vAlign w:val="center"/>
          </w:tcPr>
          <w:p>
            <w:pPr>
              <w:widowControl/>
              <w:jc w:val="right"/>
              <w:textAlignment w:val="center"/>
              <w:rPr>
                <w:rFonts w:ascii="宋体" w:hAnsi="宋体" w:eastAsia="宋体" w:cs="宋体"/>
                <w:bCs/>
                <w:sz w:val="20"/>
                <w:szCs w:val="20"/>
              </w:rPr>
            </w:pPr>
          </w:p>
        </w:tc>
        <w:tc>
          <w:tcPr>
            <w:tcW w:w="993" w:type="dxa"/>
            <w:vAlign w:val="center"/>
          </w:tcPr>
          <w:p>
            <w:pPr>
              <w:widowControl/>
              <w:jc w:val="right"/>
              <w:textAlignment w:val="center"/>
              <w:rPr>
                <w:rFonts w:ascii="宋体" w:hAnsi="宋体" w:eastAsia="宋体" w:cs="宋体"/>
                <w:bCs/>
                <w:sz w:val="20"/>
                <w:szCs w:val="20"/>
              </w:rPr>
            </w:pPr>
          </w:p>
        </w:tc>
        <w:tc>
          <w:tcPr>
            <w:tcW w:w="1134" w:type="dxa"/>
            <w:vMerge w:val="restart"/>
            <w:vAlign w:val="center"/>
          </w:tcPr>
          <w:p>
            <w:pPr>
              <w:spacing w:line="360" w:lineRule="auto"/>
              <w:jc w:val="center"/>
              <w:rPr>
                <w:rFonts w:ascii="宋体" w:hAnsi="宋体" w:eastAsia="宋体"/>
                <w:b/>
                <w:bCs/>
                <w:szCs w:val="21"/>
              </w:rPr>
            </w:pPr>
            <w:r>
              <w:rPr>
                <w:rFonts w:hint="eastAsia" w:ascii="宋体" w:hAnsi="宋体" w:cs="宋体"/>
                <w:kern w:val="0"/>
                <w:szCs w:val="21"/>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szCs w:val="21"/>
              </w:rPr>
            </w:pPr>
          </w:p>
        </w:tc>
        <w:tc>
          <w:tcPr>
            <w:tcW w:w="960" w:type="dxa"/>
            <w:vAlign w:val="center"/>
          </w:tcPr>
          <w:p>
            <w:pPr>
              <w:widowControl/>
              <w:jc w:val="left"/>
              <w:textAlignment w:val="center"/>
              <w:rPr>
                <w:rFonts w:ascii="宋体" w:hAnsi="宋体"/>
                <w:bCs/>
                <w:sz w:val="20"/>
                <w:szCs w:val="20"/>
              </w:rPr>
            </w:pPr>
          </w:p>
        </w:tc>
        <w:tc>
          <w:tcPr>
            <w:tcW w:w="1143" w:type="dxa"/>
            <w:vAlign w:val="center"/>
          </w:tcPr>
          <w:p>
            <w:pPr>
              <w:widowControl/>
              <w:jc w:val="center"/>
              <w:textAlignment w:val="center"/>
              <w:rPr>
                <w:rFonts w:ascii="宋体" w:hAnsi="宋体"/>
                <w:bCs/>
                <w:sz w:val="20"/>
                <w:szCs w:val="20"/>
              </w:rPr>
            </w:pPr>
          </w:p>
        </w:tc>
        <w:tc>
          <w:tcPr>
            <w:tcW w:w="709" w:type="dxa"/>
            <w:vAlign w:val="center"/>
          </w:tcPr>
          <w:p>
            <w:pPr>
              <w:widowControl/>
              <w:jc w:val="center"/>
              <w:textAlignment w:val="center"/>
              <w:rPr>
                <w:rFonts w:ascii="宋体" w:hAnsi="宋体"/>
                <w:bCs/>
                <w:sz w:val="20"/>
                <w:szCs w:val="20"/>
              </w:rPr>
            </w:pPr>
          </w:p>
        </w:tc>
        <w:tc>
          <w:tcPr>
            <w:tcW w:w="1046" w:type="dxa"/>
            <w:vAlign w:val="center"/>
          </w:tcPr>
          <w:p>
            <w:pPr>
              <w:widowControl/>
              <w:jc w:val="center"/>
              <w:textAlignment w:val="center"/>
              <w:rPr>
                <w:rFonts w:ascii="宋体" w:hAnsi="宋体"/>
                <w:bCs/>
                <w:sz w:val="20"/>
                <w:szCs w:val="20"/>
              </w:rPr>
            </w:pPr>
          </w:p>
        </w:tc>
        <w:tc>
          <w:tcPr>
            <w:tcW w:w="708" w:type="dxa"/>
          </w:tcPr>
          <w:p>
            <w:pPr>
              <w:widowControl/>
              <w:jc w:val="right"/>
              <w:textAlignment w:val="center"/>
              <w:rPr>
                <w:rFonts w:ascii="宋体" w:hAnsi="宋体" w:cs="宋体"/>
                <w:bCs/>
                <w:sz w:val="20"/>
                <w:szCs w:val="20"/>
              </w:rPr>
            </w:pPr>
          </w:p>
        </w:tc>
        <w:tc>
          <w:tcPr>
            <w:tcW w:w="1134" w:type="dxa"/>
            <w:vAlign w:val="center"/>
          </w:tcPr>
          <w:p>
            <w:pPr>
              <w:widowControl/>
              <w:jc w:val="right"/>
              <w:textAlignment w:val="center"/>
              <w:rPr>
                <w:rFonts w:ascii="宋体" w:hAnsi="宋体" w:eastAsia="宋体" w:cs="宋体"/>
                <w:bCs/>
                <w:sz w:val="20"/>
                <w:szCs w:val="20"/>
              </w:rPr>
            </w:pPr>
          </w:p>
        </w:tc>
        <w:tc>
          <w:tcPr>
            <w:tcW w:w="993" w:type="dxa"/>
            <w:vAlign w:val="center"/>
          </w:tcPr>
          <w:p>
            <w:pPr>
              <w:widowControl/>
              <w:jc w:val="right"/>
              <w:textAlignment w:val="center"/>
              <w:rPr>
                <w:rFonts w:ascii="宋体" w:hAnsi="宋体" w:eastAsia="宋体" w:cs="宋体"/>
                <w:bCs/>
                <w:sz w:val="20"/>
                <w:szCs w:val="20"/>
              </w:rPr>
            </w:pPr>
          </w:p>
        </w:tc>
        <w:tc>
          <w:tcPr>
            <w:tcW w:w="1134" w:type="dxa"/>
            <w:vMerge w:val="continue"/>
            <w:vAlign w:val="center"/>
          </w:tcPr>
          <w:p>
            <w:pPr>
              <w:spacing w:line="360" w:lineRule="auto"/>
              <w:jc w:val="center"/>
              <w:rPr>
                <w:rFonts w:ascii="宋体" w:hAnsi="宋体" w:eastAsia="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szCs w:val="21"/>
              </w:rPr>
            </w:pPr>
          </w:p>
        </w:tc>
        <w:tc>
          <w:tcPr>
            <w:tcW w:w="960" w:type="dxa"/>
            <w:vAlign w:val="center"/>
          </w:tcPr>
          <w:p>
            <w:pPr>
              <w:widowControl/>
              <w:jc w:val="left"/>
              <w:textAlignment w:val="center"/>
              <w:rPr>
                <w:rFonts w:ascii="宋体" w:hAnsi="宋体"/>
                <w:bCs/>
                <w:sz w:val="20"/>
                <w:szCs w:val="20"/>
              </w:rPr>
            </w:pPr>
          </w:p>
        </w:tc>
        <w:tc>
          <w:tcPr>
            <w:tcW w:w="1143" w:type="dxa"/>
            <w:vAlign w:val="center"/>
          </w:tcPr>
          <w:p>
            <w:pPr>
              <w:widowControl/>
              <w:jc w:val="center"/>
              <w:textAlignment w:val="center"/>
              <w:rPr>
                <w:rFonts w:ascii="宋体" w:hAnsi="宋体"/>
                <w:bCs/>
                <w:sz w:val="20"/>
                <w:szCs w:val="20"/>
              </w:rPr>
            </w:pPr>
          </w:p>
        </w:tc>
        <w:tc>
          <w:tcPr>
            <w:tcW w:w="709" w:type="dxa"/>
            <w:vAlign w:val="center"/>
          </w:tcPr>
          <w:p>
            <w:pPr>
              <w:widowControl/>
              <w:jc w:val="center"/>
              <w:textAlignment w:val="center"/>
              <w:rPr>
                <w:rFonts w:ascii="宋体" w:hAnsi="宋体"/>
                <w:bCs/>
                <w:sz w:val="20"/>
                <w:szCs w:val="20"/>
              </w:rPr>
            </w:pPr>
          </w:p>
        </w:tc>
        <w:tc>
          <w:tcPr>
            <w:tcW w:w="1046" w:type="dxa"/>
            <w:vAlign w:val="center"/>
          </w:tcPr>
          <w:p>
            <w:pPr>
              <w:widowControl/>
              <w:jc w:val="center"/>
              <w:textAlignment w:val="center"/>
              <w:rPr>
                <w:rFonts w:ascii="宋体" w:hAnsi="宋体"/>
                <w:bCs/>
                <w:sz w:val="20"/>
                <w:szCs w:val="20"/>
              </w:rPr>
            </w:pPr>
          </w:p>
        </w:tc>
        <w:tc>
          <w:tcPr>
            <w:tcW w:w="708" w:type="dxa"/>
          </w:tcPr>
          <w:p>
            <w:pPr>
              <w:widowControl/>
              <w:jc w:val="right"/>
              <w:textAlignment w:val="center"/>
              <w:rPr>
                <w:rFonts w:ascii="宋体" w:hAnsi="宋体" w:cs="宋体"/>
                <w:bCs/>
                <w:sz w:val="20"/>
                <w:szCs w:val="20"/>
              </w:rPr>
            </w:pPr>
          </w:p>
        </w:tc>
        <w:tc>
          <w:tcPr>
            <w:tcW w:w="1134" w:type="dxa"/>
            <w:vAlign w:val="center"/>
          </w:tcPr>
          <w:p>
            <w:pPr>
              <w:widowControl/>
              <w:jc w:val="right"/>
              <w:textAlignment w:val="center"/>
              <w:rPr>
                <w:rFonts w:ascii="宋体" w:hAnsi="宋体" w:eastAsia="宋体" w:cs="宋体"/>
                <w:bCs/>
                <w:sz w:val="20"/>
                <w:szCs w:val="20"/>
              </w:rPr>
            </w:pPr>
          </w:p>
        </w:tc>
        <w:tc>
          <w:tcPr>
            <w:tcW w:w="993" w:type="dxa"/>
            <w:vAlign w:val="center"/>
          </w:tcPr>
          <w:p>
            <w:pPr>
              <w:widowControl/>
              <w:jc w:val="right"/>
              <w:textAlignment w:val="center"/>
              <w:rPr>
                <w:rFonts w:ascii="宋体" w:hAnsi="宋体" w:eastAsia="宋体" w:cs="宋体"/>
                <w:bCs/>
                <w:sz w:val="20"/>
                <w:szCs w:val="20"/>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szCs w:val="21"/>
              </w:rPr>
            </w:pPr>
          </w:p>
        </w:tc>
        <w:tc>
          <w:tcPr>
            <w:tcW w:w="960" w:type="dxa"/>
            <w:vAlign w:val="center"/>
          </w:tcPr>
          <w:p>
            <w:pPr>
              <w:widowControl/>
              <w:jc w:val="left"/>
              <w:textAlignment w:val="center"/>
              <w:rPr>
                <w:rFonts w:ascii="宋体" w:hAnsi="宋体"/>
                <w:bCs/>
                <w:sz w:val="20"/>
                <w:szCs w:val="20"/>
              </w:rPr>
            </w:pPr>
          </w:p>
        </w:tc>
        <w:tc>
          <w:tcPr>
            <w:tcW w:w="1143" w:type="dxa"/>
            <w:vAlign w:val="center"/>
          </w:tcPr>
          <w:p>
            <w:pPr>
              <w:widowControl/>
              <w:jc w:val="center"/>
              <w:textAlignment w:val="center"/>
              <w:rPr>
                <w:rFonts w:ascii="宋体" w:hAnsi="宋体"/>
                <w:bCs/>
                <w:sz w:val="20"/>
                <w:szCs w:val="20"/>
              </w:rPr>
            </w:pPr>
          </w:p>
        </w:tc>
        <w:tc>
          <w:tcPr>
            <w:tcW w:w="709" w:type="dxa"/>
            <w:vAlign w:val="center"/>
          </w:tcPr>
          <w:p>
            <w:pPr>
              <w:widowControl/>
              <w:jc w:val="center"/>
              <w:textAlignment w:val="center"/>
              <w:rPr>
                <w:rFonts w:ascii="宋体" w:hAnsi="宋体"/>
                <w:bCs/>
                <w:sz w:val="20"/>
                <w:szCs w:val="20"/>
              </w:rPr>
            </w:pPr>
          </w:p>
        </w:tc>
        <w:tc>
          <w:tcPr>
            <w:tcW w:w="1046" w:type="dxa"/>
            <w:vAlign w:val="center"/>
          </w:tcPr>
          <w:p>
            <w:pPr>
              <w:widowControl/>
              <w:jc w:val="center"/>
              <w:textAlignment w:val="center"/>
              <w:rPr>
                <w:rFonts w:ascii="宋体" w:hAnsi="宋体"/>
                <w:bCs/>
                <w:sz w:val="20"/>
                <w:szCs w:val="20"/>
              </w:rPr>
            </w:pPr>
          </w:p>
        </w:tc>
        <w:tc>
          <w:tcPr>
            <w:tcW w:w="708" w:type="dxa"/>
          </w:tcPr>
          <w:p>
            <w:pPr>
              <w:widowControl/>
              <w:jc w:val="right"/>
              <w:textAlignment w:val="center"/>
              <w:rPr>
                <w:rFonts w:ascii="宋体" w:hAnsi="宋体" w:cs="宋体"/>
                <w:bCs/>
                <w:sz w:val="20"/>
                <w:szCs w:val="20"/>
              </w:rPr>
            </w:pPr>
          </w:p>
        </w:tc>
        <w:tc>
          <w:tcPr>
            <w:tcW w:w="1134" w:type="dxa"/>
            <w:vAlign w:val="center"/>
          </w:tcPr>
          <w:p>
            <w:pPr>
              <w:widowControl/>
              <w:jc w:val="right"/>
              <w:textAlignment w:val="center"/>
              <w:rPr>
                <w:rFonts w:ascii="宋体" w:hAnsi="宋体" w:eastAsia="宋体" w:cs="宋体"/>
                <w:bCs/>
                <w:sz w:val="20"/>
                <w:szCs w:val="20"/>
              </w:rPr>
            </w:pPr>
          </w:p>
        </w:tc>
        <w:tc>
          <w:tcPr>
            <w:tcW w:w="993" w:type="dxa"/>
            <w:vAlign w:val="center"/>
          </w:tcPr>
          <w:p>
            <w:pPr>
              <w:widowControl/>
              <w:jc w:val="right"/>
              <w:textAlignment w:val="center"/>
              <w:rPr>
                <w:rFonts w:ascii="宋体" w:hAnsi="宋体" w:eastAsia="宋体" w:cs="宋体"/>
                <w:bCs/>
                <w:sz w:val="20"/>
                <w:szCs w:val="20"/>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bCs/>
                <w:color w:val="000000"/>
                <w:kern w:val="0"/>
                <w:sz w:val="20"/>
                <w:szCs w:val="20"/>
                <w:lang w:bidi="ar"/>
              </w:rPr>
            </w:pPr>
          </w:p>
        </w:tc>
        <w:tc>
          <w:tcPr>
            <w:tcW w:w="1143" w:type="dxa"/>
            <w:vAlign w:val="center"/>
          </w:tcPr>
          <w:p>
            <w:pPr>
              <w:widowControl/>
              <w:jc w:val="center"/>
              <w:textAlignment w:val="center"/>
              <w:rPr>
                <w:rFonts w:ascii="宋体" w:hAnsi="宋体"/>
                <w:bCs/>
                <w:sz w:val="20"/>
                <w:szCs w:val="20"/>
              </w:rPr>
            </w:pPr>
          </w:p>
        </w:tc>
        <w:tc>
          <w:tcPr>
            <w:tcW w:w="709" w:type="dxa"/>
            <w:vAlign w:val="center"/>
          </w:tcPr>
          <w:p>
            <w:pPr>
              <w:widowControl/>
              <w:jc w:val="center"/>
              <w:textAlignment w:val="center"/>
              <w:rPr>
                <w:rFonts w:ascii="宋体" w:hAnsi="宋体" w:eastAsia="宋体" w:cs="宋体"/>
                <w:bCs/>
                <w:color w:val="000000"/>
                <w:kern w:val="0"/>
                <w:sz w:val="20"/>
                <w:szCs w:val="20"/>
                <w:lang w:bidi="ar"/>
              </w:rPr>
            </w:pPr>
          </w:p>
        </w:tc>
        <w:tc>
          <w:tcPr>
            <w:tcW w:w="1046" w:type="dxa"/>
            <w:vAlign w:val="center"/>
          </w:tcPr>
          <w:p>
            <w:pPr>
              <w:widowControl/>
              <w:jc w:val="center"/>
              <w:textAlignment w:val="center"/>
              <w:rPr>
                <w:rFonts w:ascii="宋体" w:hAnsi="宋体" w:eastAsia="宋体" w:cs="宋体"/>
                <w:bCs/>
                <w:color w:val="000000"/>
                <w:kern w:val="0"/>
                <w:sz w:val="20"/>
                <w:szCs w:val="20"/>
                <w:lang w:bidi="ar"/>
              </w:rPr>
            </w:pPr>
          </w:p>
        </w:tc>
        <w:tc>
          <w:tcPr>
            <w:tcW w:w="708" w:type="dxa"/>
          </w:tcPr>
          <w:p>
            <w:pPr>
              <w:widowControl/>
              <w:jc w:val="right"/>
              <w:textAlignment w:val="center"/>
              <w:rPr>
                <w:rFonts w:ascii="宋体" w:hAnsi="宋体" w:cs="宋体"/>
                <w:bCs/>
                <w:color w:val="000000"/>
                <w:kern w:val="0"/>
                <w:sz w:val="20"/>
                <w:szCs w:val="20"/>
                <w:lang w:bidi="ar"/>
              </w:rPr>
            </w:pPr>
          </w:p>
        </w:tc>
        <w:tc>
          <w:tcPr>
            <w:tcW w:w="1134" w:type="dxa"/>
            <w:vAlign w:val="center"/>
          </w:tcPr>
          <w:p>
            <w:pPr>
              <w:widowControl/>
              <w:jc w:val="right"/>
              <w:textAlignment w:val="center"/>
              <w:rPr>
                <w:rFonts w:ascii="宋体" w:hAnsi="宋体" w:eastAsia="宋体" w:cs="宋体"/>
                <w:bCs/>
                <w:color w:val="000000"/>
                <w:kern w:val="0"/>
                <w:sz w:val="20"/>
                <w:szCs w:val="20"/>
                <w:lang w:bidi="ar"/>
              </w:rPr>
            </w:pPr>
          </w:p>
        </w:tc>
        <w:tc>
          <w:tcPr>
            <w:tcW w:w="993" w:type="dxa"/>
            <w:vAlign w:val="center"/>
          </w:tcPr>
          <w:p>
            <w:pPr>
              <w:widowControl/>
              <w:jc w:val="right"/>
              <w:textAlignment w:val="center"/>
              <w:rPr>
                <w:rFonts w:ascii="宋体" w:hAnsi="宋体" w:eastAsia="宋体" w:cs="宋体"/>
                <w:bCs/>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bCs/>
                <w:color w:val="000000"/>
                <w:kern w:val="0"/>
                <w:sz w:val="20"/>
                <w:szCs w:val="20"/>
                <w:lang w:bidi="ar"/>
              </w:rPr>
            </w:pPr>
          </w:p>
        </w:tc>
        <w:tc>
          <w:tcPr>
            <w:tcW w:w="1143" w:type="dxa"/>
            <w:vAlign w:val="center"/>
          </w:tcPr>
          <w:p>
            <w:pPr>
              <w:widowControl/>
              <w:jc w:val="center"/>
              <w:textAlignment w:val="center"/>
              <w:rPr>
                <w:rFonts w:ascii="宋体" w:hAnsi="宋体"/>
                <w:bCs/>
                <w:sz w:val="20"/>
                <w:szCs w:val="20"/>
              </w:rPr>
            </w:pPr>
          </w:p>
        </w:tc>
        <w:tc>
          <w:tcPr>
            <w:tcW w:w="709" w:type="dxa"/>
            <w:vAlign w:val="center"/>
          </w:tcPr>
          <w:p>
            <w:pPr>
              <w:widowControl/>
              <w:jc w:val="center"/>
              <w:textAlignment w:val="center"/>
              <w:rPr>
                <w:rFonts w:ascii="宋体" w:hAnsi="宋体" w:eastAsia="宋体" w:cs="宋体"/>
                <w:bCs/>
                <w:color w:val="000000"/>
                <w:kern w:val="0"/>
                <w:sz w:val="20"/>
                <w:szCs w:val="20"/>
                <w:lang w:bidi="ar"/>
              </w:rPr>
            </w:pPr>
          </w:p>
        </w:tc>
        <w:tc>
          <w:tcPr>
            <w:tcW w:w="1046" w:type="dxa"/>
            <w:vAlign w:val="center"/>
          </w:tcPr>
          <w:p>
            <w:pPr>
              <w:widowControl/>
              <w:jc w:val="center"/>
              <w:textAlignment w:val="center"/>
              <w:rPr>
                <w:rFonts w:ascii="宋体" w:hAnsi="宋体" w:eastAsia="宋体" w:cs="宋体"/>
                <w:bCs/>
                <w:color w:val="000000"/>
                <w:kern w:val="0"/>
                <w:sz w:val="20"/>
                <w:szCs w:val="20"/>
                <w:lang w:bidi="ar"/>
              </w:rPr>
            </w:pPr>
          </w:p>
        </w:tc>
        <w:tc>
          <w:tcPr>
            <w:tcW w:w="708" w:type="dxa"/>
          </w:tcPr>
          <w:p>
            <w:pPr>
              <w:widowControl/>
              <w:jc w:val="right"/>
              <w:textAlignment w:val="center"/>
              <w:rPr>
                <w:rFonts w:ascii="宋体" w:hAnsi="宋体" w:cs="宋体"/>
                <w:bCs/>
                <w:color w:val="000000"/>
                <w:kern w:val="0"/>
                <w:sz w:val="20"/>
                <w:szCs w:val="20"/>
                <w:lang w:bidi="ar"/>
              </w:rPr>
            </w:pPr>
          </w:p>
        </w:tc>
        <w:tc>
          <w:tcPr>
            <w:tcW w:w="1134" w:type="dxa"/>
            <w:vAlign w:val="center"/>
          </w:tcPr>
          <w:p>
            <w:pPr>
              <w:widowControl/>
              <w:jc w:val="right"/>
              <w:textAlignment w:val="center"/>
              <w:rPr>
                <w:rFonts w:ascii="宋体" w:hAnsi="宋体" w:eastAsia="宋体" w:cs="宋体"/>
                <w:bCs/>
                <w:color w:val="000000"/>
                <w:kern w:val="0"/>
                <w:sz w:val="20"/>
                <w:szCs w:val="20"/>
                <w:lang w:bidi="ar"/>
              </w:rPr>
            </w:pPr>
          </w:p>
        </w:tc>
        <w:tc>
          <w:tcPr>
            <w:tcW w:w="993" w:type="dxa"/>
            <w:vAlign w:val="center"/>
          </w:tcPr>
          <w:p>
            <w:pPr>
              <w:widowControl/>
              <w:jc w:val="right"/>
              <w:textAlignment w:val="center"/>
              <w:rPr>
                <w:rFonts w:ascii="宋体" w:hAnsi="宋体" w:eastAsia="宋体" w:cs="宋体"/>
                <w:bCs/>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bCs/>
                <w:color w:val="000000"/>
                <w:kern w:val="0"/>
                <w:sz w:val="20"/>
                <w:szCs w:val="20"/>
                <w:lang w:bidi="ar"/>
              </w:rPr>
            </w:pPr>
          </w:p>
        </w:tc>
        <w:tc>
          <w:tcPr>
            <w:tcW w:w="1143" w:type="dxa"/>
            <w:vAlign w:val="center"/>
          </w:tcPr>
          <w:p>
            <w:pPr>
              <w:widowControl/>
              <w:jc w:val="center"/>
              <w:textAlignment w:val="center"/>
              <w:rPr>
                <w:rFonts w:ascii="宋体" w:hAnsi="宋体" w:eastAsia="宋体" w:cs="宋体"/>
                <w:bCs/>
                <w:color w:val="000000"/>
                <w:kern w:val="0"/>
                <w:sz w:val="20"/>
                <w:szCs w:val="20"/>
                <w:lang w:bidi="ar"/>
              </w:rPr>
            </w:pPr>
          </w:p>
        </w:tc>
        <w:tc>
          <w:tcPr>
            <w:tcW w:w="709" w:type="dxa"/>
            <w:vAlign w:val="center"/>
          </w:tcPr>
          <w:p>
            <w:pPr>
              <w:widowControl/>
              <w:jc w:val="center"/>
              <w:textAlignment w:val="center"/>
              <w:rPr>
                <w:rFonts w:ascii="宋体" w:hAnsi="宋体" w:eastAsia="宋体" w:cs="宋体"/>
                <w:bCs/>
                <w:color w:val="000000"/>
                <w:kern w:val="0"/>
                <w:sz w:val="20"/>
                <w:szCs w:val="20"/>
                <w:lang w:bidi="ar"/>
              </w:rPr>
            </w:pPr>
          </w:p>
        </w:tc>
        <w:tc>
          <w:tcPr>
            <w:tcW w:w="1046" w:type="dxa"/>
            <w:vAlign w:val="center"/>
          </w:tcPr>
          <w:p>
            <w:pPr>
              <w:widowControl/>
              <w:jc w:val="center"/>
              <w:textAlignment w:val="center"/>
              <w:rPr>
                <w:rFonts w:ascii="宋体" w:hAnsi="宋体" w:eastAsia="宋体" w:cs="宋体"/>
                <w:color w:val="000000"/>
                <w:kern w:val="0"/>
                <w:sz w:val="20"/>
                <w:szCs w:val="20"/>
                <w:lang w:bidi="ar"/>
              </w:rPr>
            </w:pPr>
          </w:p>
        </w:tc>
        <w:tc>
          <w:tcPr>
            <w:tcW w:w="708" w:type="dxa"/>
          </w:tcPr>
          <w:p>
            <w:pPr>
              <w:widowControl/>
              <w:jc w:val="right"/>
              <w:textAlignment w:val="center"/>
              <w:rPr>
                <w:rFonts w:ascii="宋体" w:hAnsi="宋体" w:cs="宋体"/>
                <w:bCs/>
                <w:color w:val="000000"/>
                <w:kern w:val="0"/>
                <w:sz w:val="20"/>
                <w:szCs w:val="20"/>
                <w:lang w:bidi="ar"/>
              </w:rPr>
            </w:pPr>
          </w:p>
        </w:tc>
        <w:tc>
          <w:tcPr>
            <w:tcW w:w="1134" w:type="dxa"/>
            <w:vAlign w:val="center"/>
          </w:tcPr>
          <w:p>
            <w:pPr>
              <w:widowControl/>
              <w:jc w:val="right"/>
              <w:textAlignment w:val="center"/>
              <w:rPr>
                <w:rFonts w:ascii="宋体" w:hAnsi="宋体" w:eastAsia="宋体" w:cs="宋体"/>
                <w:bCs/>
                <w:color w:val="000000"/>
                <w:kern w:val="0"/>
                <w:sz w:val="20"/>
                <w:szCs w:val="20"/>
                <w:lang w:bidi="ar"/>
              </w:rPr>
            </w:pP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color w:val="000000"/>
                <w:kern w:val="0"/>
                <w:sz w:val="20"/>
                <w:szCs w:val="20"/>
                <w:lang w:bidi="ar"/>
              </w:rPr>
            </w:pPr>
          </w:p>
        </w:tc>
        <w:tc>
          <w:tcPr>
            <w:tcW w:w="1143" w:type="dxa"/>
            <w:vAlign w:val="center"/>
          </w:tcPr>
          <w:p>
            <w:pPr>
              <w:widowControl/>
              <w:jc w:val="center"/>
              <w:textAlignment w:val="center"/>
              <w:rPr>
                <w:rFonts w:ascii="宋体" w:hAnsi="宋体" w:eastAsia="宋体" w:cs="宋体"/>
                <w:bCs/>
                <w:color w:val="000000"/>
                <w:kern w:val="0"/>
                <w:sz w:val="20"/>
                <w:szCs w:val="20"/>
                <w:lang w:bidi="ar"/>
              </w:rPr>
            </w:pPr>
          </w:p>
        </w:tc>
        <w:tc>
          <w:tcPr>
            <w:tcW w:w="709" w:type="dxa"/>
            <w:vAlign w:val="center"/>
          </w:tcPr>
          <w:p>
            <w:pPr>
              <w:widowControl/>
              <w:jc w:val="center"/>
              <w:textAlignment w:val="center"/>
              <w:rPr>
                <w:rFonts w:ascii="宋体" w:hAnsi="宋体" w:eastAsia="宋体" w:cs="宋体"/>
                <w:color w:val="000000"/>
                <w:kern w:val="0"/>
                <w:sz w:val="20"/>
                <w:szCs w:val="20"/>
                <w:lang w:bidi="ar"/>
              </w:rPr>
            </w:pPr>
          </w:p>
        </w:tc>
        <w:tc>
          <w:tcPr>
            <w:tcW w:w="1046" w:type="dxa"/>
            <w:vAlign w:val="center"/>
          </w:tcPr>
          <w:p>
            <w:pPr>
              <w:widowControl/>
              <w:jc w:val="center"/>
              <w:textAlignment w:val="center"/>
              <w:rPr>
                <w:rFonts w:ascii="宋体" w:hAnsi="宋体" w:eastAsia="宋体" w:cs="宋体"/>
                <w:color w:val="000000"/>
                <w:kern w:val="0"/>
                <w:sz w:val="20"/>
                <w:szCs w:val="20"/>
                <w:lang w:bidi="ar"/>
              </w:rPr>
            </w:pPr>
          </w:p>
        </w:tc>
        <w:tc>
          <w:tcPr>
            <w:tcW w:w="708" w:type="dxa"/>
          </w:tcPr>
          <w:p>
            <w:pPr>
              <w:widowControl/>
              <w:jc w:val="right"/>
              <w:textAlignment w:val="center"/>
              <w:rPr>
                <w:rFonts w:ascii="宋体" w:hAnsi="宋体" w:cs="宋体"/>
                <w:color w:val="000000"/>
                <w:kern w:val="0"/>
                <w:sz w:val="20"/>
                <w:szCs w:val="20"/>
                <w:lang w:bidi="ar"/>
              </w:rPr>
            </w:pPr>
          </w:p>
        </w:tc>
        <w:tc>
          <w:tcPr>
            <w:tcW w:w="1134" w:type="dxa"/>
            <w:vAlign w:val="center"/>
          </w:tcPr>
          <w:p>
            <w:pPr>
              <w:widowControl/>
              <w:jc w:val="right"/>
              <w:textAlignment w:val="center"/>
              <w:rPr>
                <w:rFonts w:ascii="宋体" w:hAnsi="宋体" w:eastAsia="宋体" w:cs="宋体"/>
                <w:color w:val="000000"/>
                <w:kern w:val="0"/>
                <w:sz w:val="20"/>
                <w:szCs w:val="20"/>
                <w:lang w:bidi="ar"/>
              </w:rPr>
            </w:pP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color w:val="000000"/>
                <w:kern w:val="0"/>
                <w:sz w:val="20"/>
                <w:szCs w:val="20"/>
                <w:lang w:bidi="ar"/>
              </w:rPr>
            </w:pPr>
          </w:p>
        </w:tc>
        <w:tc>
          <w:tcPr>
            <w:tcW w:w="1143" w:type="dxa"/>
            <w:vAlign w:val="center"/>
          </w:tcPr>
          <w:p>
            <w:pPr>
              <w:widowControl/>
              <w:jc w:val="center"/>
              <w:textAlignment w:val="center"/>
              <w:rPr>
                <w:rFonts w:ascii="宋体" w:hAnsi="宋体" w:eastAsia="宋体" w:cs="宋体"/>
                <w:bCs/>
                <w:color w:val="000000"/>
                <w:kern w:val="0"/>
                <w:sz w:val="20"/>
                <w:szCs w:val="20"/>
                <w:lang w:bidi="ar"/>
              </w:rPr>
            </w:pPr>
          </w:p>
        </w:tc>
        <w:tc>
          <w:tcPr>
            <w:tcW w:w="709" w:type="dxa"/>
            <w:vAlign w:val="center"/>
          </w:tcPr>
          <w:p>
            <w:pPr>
              <w:widowControl/>
              <w:jc w:val="center"/>
              <w:textAlignment w:val="center"/>
              <w:rPr>
                <w:rFonts w:ascii="宋体" w:hAnsi="宋体" w:eastAsia="宋体" w:cs="宋体"/>
                <w:color w:val="000000"/>
                <w:kern w:val="0"/>
                <w:sz w:val="20"/>
                <w:szCs w:val="20"/>
                <w:lang w:bidi="ar"/>
              </w:rPr>
            </w:pPr>
          </w:p>
        </w:tc>
        <w:tc>
          <w:tcPr>
            <w:tcW w:w="1046" w:type="dxa"/>
            <w:vAlign w:val="center"/>
          </w:tcPr>
          <w:p>
            <w:pPr>
              <w:widowControl/>
              <w:jc w:val="center"/>
              <w:textAlignment w:val="center"/>
              <w:rPr>
                <w:rFonts w:ascii="宋体" w:hAnsi="宋体" w:eastAsia="宋体" w:cs="宋体"/>
                <w:color w:val="000000"/>
                <w:kern w:val="0"/>
                <w:sz w:val="20"/>
                <w:szCs w:val="20"/>
                <w:lang w:bidi="ar"/>
              </w:rPr>
            </w:pPr>
          </w:p>
        </w:tc>
        <w:tc>
          <w:tcPr>
            <w:tcW w:w="708" w:type="dxa"/>
          </w:tcPr>
          <w:p>
            <w:pPr>
              <w:widowControl/>
              <w:jc w:val="right"/>
              <w:textAlignment w:val="center"/>
              <w:rPr>
                <w:rFonts w:ascii="宋体" w:hAnsi="宋体" w:cs="宋体"/>
                <w:color w:val="000000"/>
                <w:kern w:val="0"/>
                <w:sz w:val="20"/>
                <w:szCs w:val="20"/>
                <w:lang w:bidi="ar"/>
              </w:rPr>
            </w:pPr>
          </w:p>
        </w:tc>
        <w:tc>
          <w:tcPr>
            <w:tcW w:w="1134" w:type="dxa"/>
            <w:vAlign w:val="center"/>
          </w:tcPr>
          <w:p>
            <w:pPr>
              <w:widowControl/>
              <w:jc w:val="right"/>
              <w:textAlignment w:val="center"/>
              <w:rPr>
                <w:rFonts w:ascii="宋体" w:hAnsi="宋体" w:eastAsia="宋体" w:cs="宋体"/>
                <w:color w:val="000000"/>
                <w:kern w:val="0"/>
                <w:sz w:val="20"/>
                <w:szCs w:val="20"/>
                <w:lang w:bidi="ar"/>
              </w:rPr>
            </w:pP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color w:val="000000"/>
                <w:kern w:val="0"/>
                <w:sz w:val="20"/>
                <w:szCs w:val="20"/>
                <w:lang w:bidi="ar"/>
              </w:rPr>
            </w:pPr>
          </w:p>
        </w:tc>
        <w:tc>
          <w:tcPr>
            <w:tcW w:w="1143" w:type="dxa"/>
            <w:vAlign w:val="center"/>
          </w:tcPr>
          <w:p>
            <w:pPr>
              <w:widowControl/>
              <w:jc w:val="center"/>
              <w:textAlignment w:val="center"/>
              <w:rPr>
                <w:rFonts w:ascii="宋体" w:hAnsi="宋体" w:eastAsia="宋体" w:cs="宋体"/>
                <w:bCs/>
                <w:color w:val="000000"/>
                <w:kern w:val="0"/>
                <w:sz w:val="20"/>
                <w:szCs w:val="20"/>
                <w:lang w:bidi="ar"/>
              </w:rPr>
            </w:pPr>
          </w:p>
        </w:tc>
        <w:tc>
          <w:tcPr>
            <w:tcW w:w="709" w:type="dxa"/>
            <w:vAlign w:val="center"/>
          </w:tcPr>
          <w:p>
            <w:pPr>
              <w:widowControl/>
              <w:jc w:val="center"/>
              <w:textAlignment w:val="center"/>
              <w:rPr>
                <w:rFonts w:ascii="宋体" w:hAnsi="宋体" w:eastAsia="宋体" w:cs="宋体"/>
                <w:color w:val="000000"/>
                <w:kern w:val="0"/>
                <w:sz w:val="20"/>
                <w:szCs w:val="20"/>
                <w:lang w:bidi="ar"/>
              </w:rPr>
            </w:pPr>
          </w:p>
        </w:tc>
        <w:tc>
          <w:tcPr>
            <w:tcW w:w="1046" w:type="dxa"/>
            <w:vAlign w:val="center"/>
          </w:tcPr>
          <w:p>
            <w:pPr>
              <w:widowControl/>
              <w:jc w:val="center"/>
              <w:textAlignment w:val="center"/>
              <w:rPr>
                <w:rFonts w:ascii="宋体" w:hAnsi="宋体" w:eastAsia="宋体" w:cs="宋体"/>
                <w:color w:val="000000"/>
                <w:kern w:val="0"/>
                <w:sz w:val="20"/>
                <w:szCs w:val="20"/>
                <w:lang w:bidi="ar"/>
              </w:rPr>
            </w:pPr>
          </w:p>
        </w:tc>
        <w:tc>
          <w:tcPr>
            <w:tcW w:w="708" w:type="dxa"/>
          </w:tcPr>
          <w:p>
            <w:pPr>
              <w:widowControl/>
              <w:jc w:val="right"/>
              <w:textAlignment w:val="center"/>
              <w:rPr>
                <w:rFonts w:ascii="宋体" w:hAnsi="宋体" w:cs="宋体"/>
                <w:color w:val="000000"/>
                <w:kern w:val="0"/>
                <w:sz w:val="20"/>
                <w:szCs w:val="20"/>
                <w:lang w:bidi="ar"/>
              </w:rPr>
            </w:pPr>
          </w:p>
        </w:tc>
        <w:tc>
          <w:tcPr>
            <w:tcW w:w="1134" w:type="dxa"/>
            <w:vAlign w:val="center"/>
          </w:tcPr>
          <w:p>
            <w:pPr>
              <w:widowControl/>
              <w:jc w:val="right"/>
              <w:textAlignment w:val="center"/>
              <w:rPr>
                <w:rFonts w:ascii="宋体" w:hAnsi="宋体" w:eastAsia="宋体" w:cs="宋体"/>
                <w:color w:val="000000"/>
                <w:kern w:val="0"/>
                <w:sz w:val="20"/>
                <w:szCs w:val="20"/>
                <w:lang w:bidi="ar"/>
              </w:rPr>
            </w:pP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color w:val="000000"/>
                <w:kern w:val="0"/>
                <w:sz w:val="20"/>
                <w:szCs w:val="20"/>
                <w:lang w:bidi="ar"/>
              </w:rPr>
            </w:pPr>
          </w:p>
        </w:tc>
        <w:tc>
          <w:tcPr>
            <w:tcW w:w="1143" w:type="dxa"/>
            <w:vAlign w:val="center"/>
          </w:tcPr>
          <w:p>
            <w:pPr>
              <w:widowControl/>
              <w:jc w:val="center"/>
              <w:textAlignment w:val="center"/>
              <w:rPr>
                <w:rFonts w:ascii="宋体" w:hAnsi="宋体" w:eastAsia="宋体" w:cs="宋体"/>
                <w:bCs/>
                <w:color w:val="000000"/>
                <w:kern w:val="0"/>
                <w:sz w:val="20"/>
                <w:szCs w:val="20"/>
                <w:lang w:bidi="ar"/>
              </w:rPr>
            </w:pPr>
          </w:p>
        </w:tc>
        <w:tc>
          <w:tcPr>
            <w:tcW w:w="709" w:type="dxa"/>
            <w:vAlign w:val="center"/>
          </w:tcPr>
          <w:p>
            <w:pPr>
              <w:widowControl/>
              <w:jc w:val="center"/>
              <w:textAlignment w:val="center"/>
              <w:rPr>
                <w:rFonts w:ascii="宋体" w:hAnsi="宋体" w:eastAsia="宋体" w:cs="宋体"/>
                <w:color w:val="000000"/>
                <w:kern w:val="0"/>
                <w:sz w:val="20"/>
                <w:szCs w:val="20"/>
                <w:lang w:bidi="ar"/>
              </w:rPr>
            </w:pPr>
          </w:p>
        </w:tc>
        <w:tc>
          <w:tcPr>
            <w:tcW w:w="1046" w:type="dxa"/>
            <w:vAlign w:val="center"/>
          </w:tcPr>
          <w:p>
            <w:pPr>
              <w:widowControl/>
              <w:jc w:val="center"/>
              <w:textAlignment w:val="center"/>
              <w:rPr>
                <w:rFonts w:ascii="宋体" w:hAnsi="宋体" w:eastAsia="宋体" w:cs="宋体"/>
                <w:color w:val="000000"/>
                <w:kern w:val="0"/>
                <w:sz w:val="20"/>
                <w:szCs w:val="20"/>
                <w:lang w:bidi="ar"/>
              </w:rPr>
            </w:pPr>
          </w:p>
        </w:tc>
        <w:tc>
          <w:tcPr>
            <w:tcW w:w="708" w:type="dxa"/>
          </w:tcPr>
          <w:p>
            <w:pPr>
              <w:widowControl/>
              <w:jc w:val="right"/>
              <w:textAlignment w:val="center"/>
              <w:rPr>
                <w:rFonts w:ascii="宋体" w:hAnsi="宋体" w:cs="宋体"/>
                <w:color w:val="000000"/>
                <w:kern w:val="0"/>
                <w:sz w:val="20"/>
                <w:szCs w:val="20"/>
                <w:lang w:bidi="ar"/>
              </w:rPr>
            </w:pPr>
          </w:p>
        </w:tc>
        <w:tc>
          <w:tcPr>
            <w:tcW w:w="1134" w:type="dxa"/>
            <w:vAlign w:val="center"/>
          </w:tcPr>
          <w:p>
            <w:pPr>
              <w:widowControl/>
              <w:jc w:val="right"/>
              <w:textAlignment w:val="center"/>
              <w:rPr>
                <w:rFonts w:ascii="宋体" w:hAnsi="宋体" w:eastAsia="宋体" w:cs="宋体"/>
                <w:color w:val="000000"/>
                <w:kern w:val="0"/>
                <w:sz w:val="20"/>
                <w:szCs w:val="20"/>
                <w:lang w:bidi="ar"/>
              </w:rPr>
            </w:pP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32" w:type="dxa"/>
            <w:vAlign w:val="center"/>
          </w:tcPr>
          <w:p>
            <w:pPr>
              <w:widowControl/>
              <w:jc w:val="center"/>
              <w:textAlignment w:val="center"/>
              <w:rPr>
                <w:rFonts w:ascii="宋体" w:hAnsi="宋体" w:eastAsia="宋体" w:cs="宋体"/>
                <w:color w:val="000000"/>
                <w:kern w:val="0"/>
                <w:sz w:val="20"/>
                <w:szCs w:val="20"/>
                <w:lang w:bidi="ar"/>
              </w:rPr>
            </w:pPr>
          </w:p>
        </w:tc>
        <w:tc>
          <w:tcPr>
            <w:tcW w:w="960" w:type="dxa"/>
            <w:vAlign w:val="center"/>
          </w:tcPr>
          <w:p>
            <w:pPr>
              <w:widowControl/>
              <w:jc w:val="left"/>
              <w:textAlignment w:val="center"/>
              <w:rPr>
                <w:rFonts w:ascii="宋体" w:hAnsi="宋体" w:eastAsia="宋体" w:cs="宋体"/>
                <w:color w:val="000000"/>
                <w:kern w:val="0"/>
                <w:sz w:val="20"/>
                <w:szCs w:val="20"/>
                <w:lang w:bidi="ar"/>
              </w:rPr>
            </w:pPr>
          </w:p>
        </w:tc>
        <w:tc>
          <w:tcPr>
            <w:tcW w:w="1143" w:type="dxa"/>
            <w:vAlign w:val="center"/>
          </w:tcPr>
          <w:p>
            <w:pPr>
              <w:widowControl/>
              <w:jc w:val="center"/>
              <w:textAlignment w:val="center"/>
              <w:rPr>
                <w:rFonts w:ascii="宋体" w:hAnsi="宋体" w:eastAsia="宋体" w:cs="宋体"/>
                <w:bCs/>
                <w:color w:val="000000"/>
                <w:kern w:val="0"/>
                <w:sz w:val="20"/>
                <w:szCs w:val="20"/>
                <w:lang w:bidi="ar"/>
              </w:rPr>
            </w:pPr>
          </w:p>
        </w:tc>
        <w:tc>
          <w:tcPr>
            <w:tcW w:w="709" w:type="dxa"/>
            <w:vAlign w:val="center"/>
          </w:tcPr>
          <w:p>
            <w:pPr>
              <w:widowControl/>
              <w:jc w:val="center"/>
              <w:textAlignment w:val="center"/>
              <w:rPr>
                <w:rFonts w:ascii="宋体" w:hAnsi="宋体" w:eastAsia="宋体" w:cs="宋体"/>
                <w:color w:val="000000"/>
                <w:kern w:val="0"/>
                <w:sz w:val="20"/>
                <w:szCs w:val="20"/>
                <w:lang w:bidi="ar"/>
              </w:rPr>
            </w:pPr>
          </w:p>
        </w:tc>
        <w:tc>
          <w:tcPr>
            <w:tcW w:w="1046" w:type="dxa"/>
            <w:vAlign w:val="center"/>
          </w:tcPr>
          <w:p>
            <w:pPr>
              <w:widowControl/>
              <w:jc w:val="center"/>
              <w:textAlignment w:val="center"/>
              <w:rPr>
                <w:rFonts w:ascii="宋体" w:hAnsi="宋体" w:eastAsia="宋体" w:cs="宋体"/>
                <w:color w:val="000000"/>
                <w:kern w:val="0"/>
                <w:sz w:val="20"/>
                <w:szCs w:val="20"/>
                <w:lang w:bidi="ar"/>
              </w:rPr>
            </w:pPr>
          </w:p>
        </w:tc>
        <w:tc>
          <w:tcPr>
            <w:tcW w:w="708" w:type="dxa"/>
          </w:tcPr>
          <w:p>
            <w:pPr>
              <w:widowControl/>
              <w:jc w:val="right"/>
              <w:textAlignment w:val="center"/>
              <w:rPr>
                <w:rFonts w:ascii="宋体" w:hAnsi="宋体" w:cs="宋体"/>
                <w:color w:val="000000"/>
                <w:kern w:val="0"/>
                <w:sz w:val="20"/>
                <w:szCs w:val="20"/>
                <w:lang w:bidi="ar"/>
              </w:rPr>
            </w:pPr>
          </w:p>
        </w:tc>
        <w:tc>
          <w:tcPr>
            <w:tcW w:w="1134" w:type="dxa"/>
            <w:vAlign w:val="center"/>
          </w:tcPr>
          <w:p>
            <w:pPr>
              <w:widowControl/>
              <w:jc w:val="right"/>
              <w:textAlignment w:val="center"/>
              <w:rPr>
                <w:rFonts w:ascii="宋体" w:hAnsi="宋体" w:eastAsia="宋体" w:cs="宋体"/>
                <w:color w:val="000000"/>
                <w:kern w:val="0"/>
                <w:sz w:val="20"/>
                <w:szCs w:val="20"/>
                <w:lang w:bidi="ar"/>
              </w:rPr>
            </w:pP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vMerge w:val="continue"/>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232" w:type="dxa"/>
            <w:gridSpan w:val="7"/>
            <w:vAlign w:val="center"/>
          </w:tcPr>
          <w:p>
            <w:pPr>
              <w:widowControl/>
              <w:jc w:val="center"/>
              <w:textAlignment w:val="center"/>
              <w:rPr>
                <w:rFonts w:ascii="宋体" w:hAnsi="宋体" w:eastAsia="宋体" w:cs="宋体"/>
                <w:color w:val="000000"/>
                <w:kern w:val="0"/>
                <w:sz w:val="20"/>
                <w:szCs w:val="20"/>
                <w:lang w:bidi="ar"/>
              </w:rPr>
            </w:pPr>
            <w:r>
              <w:rPr>
                <w:rFonts w:hint="eastAsia" w:ascii="宋体" w:hAnsi="宋体"/>
                <w:szCs w:val="21"/>
              </w:rPr>
              <w:t>合 计</w:t>
            </w:r>
          </w:p>
        </w:tc>
        <w:tc>
          <w:tcPr>
            <w:tcW w:w="993" w:type="dxa"/>
            <w:vAlign w:val="center"/>
          </w:tcPr>
          <w:p>
            <w:pPr>
              <w:widowControl/>
              <w:jc w:val="right"/>
              <w:textAlignment w:val="center"/>
              <w:rPr>
                <w:rFonts w:ascii="宋体" w:hAnsi="宋体" w:eastAsia="宋体" w:cs="宋体"/>
                <w:color w:val="000000"/>
                <w:kern w:val="0"/>
                <w:sz w:val="20"/>
                <w:szCs w:val="20"/>
                <w:lang w:bidi="ar"/>
              </w:rPr>
            </w:pPr>
          </w:p>
        </w:tc>
        <w:tc>
          <w:tcPr>
            <w:tcW w:w="1134"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359" w:type="dxa"/>
            <w:gridSpan w:val="9"/>
            <w:vAlign w:val="center"/>
          </w:tcPr>
          <w:p>
            <w:pPr>
              <w:spacing w:line="360" w:lineRule="auto"/>
              <w:rPr>
                <w:rFonts w:ascii="宋体" w:hAnsi="宋体"/>
                <w:szCs w:val="21"/>
              </w:rPr>
            </w:pPr>
            <w:r>
              <w:rPr>
                <w:rFonts w:hint="eastAsia" w:ascii="宋体" w:hAnsi="宋体"/>
                <w:szCs w:val="21"/>
              </w:rPr>
              <w:t>货暂定总价款：￥</w:t>
            </w:r>
            <w:r>
              <w:rPr>
                <w:rFonts w:ascii="宋体" w:hAnsi="宋体"/>
                <w:szCs w:val="21"/>
                <w:u w:val="single"/>
              </w:rPr>
              <w:t xml:space="preserve">            </w:t>
            </w:r>
            <w:r>
              <w:rPr>
                <w:rFonts w:hint="eastAsia" w:ascii="宋体" w:hAnsi="宋体"/>
                <w:szCs w:val="21"/>
              </w:rPr>
              <w:t>；大写:人民币</w:t>
            </w:r>
          </w:p>
        </w:tc>
      </w:tr>
    </w:tbl>
    <w:p>
      <w:pPr>
        <w:ind w:left="560"/>
        <w:rPr>
          <w:rFonts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ascii="宋体" w:hAnsi="宋体"/>
          <w:bCs/>
          <w:szCs w:val="21"/>
        </w:rPr>
      </w:pPr>
      <w:r>
        <w:rPr>
          <w:rFonts w:hint="eastAsia" w:ascii="宋体" w:hAnsi="宋体"/>
          <w:bCs/>
          <w:szCs w:val="21"/>
          <w:u w:val="single"/>
        </w:rPr>
        <w:t xml:space="preserve">               /                 </w:t>
      </w:r>
    </w:p>
    <w:p>
      <w:pPr>
        <w:ind w:firstLine="420" w:firstLineChars="200"/>
        <w:rPr>
          <w:rFonts w:ascii="宋体" w:hAnsi="宋体"/>
          <w:szCs w:val="21"/>
        </w:rPr>
      </w:pPr>
      <w:r>
        <w:rPr>
          <w:rFonts w:hint="eastAsia" w:ascii="宋体" w:hAnsi="宋体"/>
          <w:szCs w:val="21"/>
        </w:rPr>
        <w:t>2.货物（设备/材料）的单价固定不变，当具体采购材料的种类、型号、数量及价格与报价清单不同时，以实际发生且经双方共同书面确认为准，但实际发生的材料总价不能超过签订的合同价总价。</w:t>
      </w:r>
    </w:p>
    <w:p>
      <w:pPr>
        <w:ind w:firstLine="420" w:firstLineChars="200"/>
        <w:rPr>
          <w:rFonts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4．乙方应配合甲方对原材料进行随机抽查检测，若检测合格，检测费用由甲方负责，若检测不合格，所产生的检测费用及复检费用由乙方负责，复检仍不合格的甲方有权退货处理，乙方须承担由此造成的一切损失。</w:t>
      </w:r>
    </w:p>
    <w:p>
      <w:pPr>
        <w:numPr>
          <w:ilvl w:val="0"/>
          <w:numId w:val="3"/>
        </w:numPr>
        <w:ind w:left="0" w:firstLine="560"/>
        <w:rPr>
          <w:rFonts w:ascii="宋体" w:hAnsi="宋体"/>
          <w:b/>
          <w:bCs/>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交货方式、时间、地点</w:t>
      </w:r>
    </w:p>
    <w:p>
      <w:pPr>
        <w:ind w:left="56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1.根据实际情况，甲、乙双方选择以第</w:t>
      </w:r>
      <w:r>
        <w:rPr>
          <w:rFonts w:hint="eastAsia" w:ascii="宋体" w:hAnsi="宋体"/>
          <w:color w:val="000000" w:themeColor="text1"/>
          <w:szCs w:val="21"/>
          <w:u w:val="single"/>
          <w14:textFill>
            <w14:solidFill>
              <w14:schemeClr w14:val="tx1"/>
            </w14:solidFill>
          </w14:textFill>
        </w:rPr>
        <w:t xml:space="preserve">  2  </w:t>
      </w:r>
      <w:r>
        <w:rPr>
          <w:rFonts w:hint="eastAsia" w:ascii="宋体" w:hAnsi="宋体"/>
          <w:color w:val="000000" w:themeColor="text1"/>
          <w:szCs w:val="21"/>
          <w14:textFill>
            <w14:solidFill>
              <w14:schemeClr w14:val="tx1"/>
            </w14:solidFill>
          </w14:textFill>
        </w:rPr>
        <w:t>种方式交货：</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一次性交货：</w:t>
      </w:r>
    </w:p>
    <w:p>
      <w:pPr>
        <w:ind w:firstLine="457" w:firstLineChars="21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 xml:space="preserve">               /                 </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分期交货：</w:t>
      </w:r>
    </w:p>
    <w:p>
      <w:pPr>
        <w:ind w:firstLine="457" w:firstLineChars="218"/>
        <w:rPr>
          <w:rFonts w:ascii="宋体" w:hAnsi="宋体"/>
          <w:bCs/>
          <w:color w:val="000000" w:themeColor="text1"/>
          <w:szCs w:val="21"/>
          <w:u w:val="single"/>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根据现场施工进度，需方以书面形式(传真件、短信息或即时聊天软件聊天记录均有效)发出货物需求清单后，乙方须第5天内完成供货并提交符合质量验收标准的资料，乙方不得以合同款尚未结算或合同款结算未完成为理由拒绝提交相关验收资料。</w:t>
      </w:r>
    </w:p>
    <w:p>
      <w:pPr>
        <w:ind w:firstLine="420" w:firstLineChars="200"/>
        <w:rPr>
          <w:rFonts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质量及验收标准：</w:t>
      </w:r>
    </w:p>
    <w:p>
      <w:pPr>
        <w:ind w:firstLine="424" w:firstLineChars="202"/>
        <w:rPr>
          <w:rFonts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ascii="宋体" w:hAnsi="宋体"/>
          <w:szCs w:val="21"/>
        </w:rPr>
      </w:pPr>
      <w:r>
        <w:rPr>
          <w:rFonts w:hint="eastAsia" w:ascii="宋体" w:hAnsi="宋体"/>
          <w:szCs w:val="21"/>
        </w:rPr>
        <w:t>□样品</w:t>
      </w:r>
    </w:p>
    <w:p>
      <w:pPr>
        <w:ind w:firstLine="420" w:firstLineChars="200"/>
        <w:rPr>
          <w:rFonts w:ascii="宋体" w:hAnsi="宋体"/>
          <w:szCs w:val="21"/>
          <w:u w:val="single"/>
        </w:rPr>
      </w:pPr>
      <w:r>
        <w:rPr>
          <w:rFonts w:hint="eastAsia" w:ascii="宋体" w:hAnsi="宋体"/>
          <w:szCs w:val="21"/>
        </w:rPr>
        <w:t>□企业标准：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t>☑行业标准：</w:t>
      </w:r>
      <w:r>
        <w:rPr>
          <w:rFonts w:hint="eastAsia" w:ascii="宋体" w:hAnsi="宋体"/>
          <w:szCs w:val="21"/>
          <w:u w:val="single"/>
        </w:rPr>
        <w:t xml:space="preserve">              </w:t>
      </w:r>
      <w:r>
        <w:rPr>
          <w:rFonts w:hint="eastAsia" w:ascii="宋体" w:hAnsi="宋体"/>
          <w:bCs/>
          <w:szCs w:val="21"/>
          <w:u w:val="single"/>
        </w:rPr>
        <w:t>DBJ440100/T 160-2013</w:t>
      </w:r>
      <w:r>
        <w:rPr>
          <w:rFonts w:hint="eastAsia" w:ascii="宋体" w:hAnsi="宋体"/>
          <w:szCs w:val="21"/>
          <w:u w:val="single"/>
        </w:rPr>
        <w:t xml:space="preserve">                                </w:t>
      </w:r>
    </w:p>
    <w:p>
      <w:pPr>
        <w:ind w:firstLine="420" w:firstLineChars="200"/>
        <w:rPr>
          <w:rFonts w:ascii="宋体" w:hAnsi="宋体"/>
          <w:b/>
          <w:bCs/>
          <w:szCs w:val="21"/>
        </w:rPr>
      </w:pPr>
      <w:r>
        <w:rPr>
          <w:rFonts w:hint="eastAsia" w:ascii="宋体" w:hAnsi="宋体"/>
          <w:szCs w:val="21"/>
        </w:rPr>
        <w:t>☑国家标准：</w:t>
      </w:r>
      <w:r>
        <w:rPr>
          <w:rFonts w:hint="eastAsia" w:ascii="宋体" w:hAnsi="宋体"/>
          <w:szCs w:val="21"/>
          <w:u w:val="single"/>
        </w:rPr>
        <w:t xml:space="preserve">                GB/T 23858-2009                             </w:t>
      </w:r>
      <w:r>
        <w:rPr>
          <w:rFonts w:ascii="宋体" w:hAnsi="宋体"/>
          <w:szCs w:val="21"/>
          <w:u w:val="single"/>
        </w:rPr>
        <w:t xml:space="preserve"> </w:t>
      </w:r>
      <w:r>
        <w:rPr>
          <w:rFonts w:hint="eastAsia" w:ascii="宋体" w:hAnsi="宋体"/>
          <w:szCs w:val="21"/>
          <w:u w:val="single"/>
        </w:rPr>
        <w:t xml:space="preserve">    </w:t>
      </w:r>
    </w:p>
    <w:p>
      <w:pPr>
        <w:ind w:left="560"/>
        <w:rPr>
          <w:rFonts w:ascii="宋体" w:hAnsi="宋体"/>
          <w:b/>
          <w:bCs/>
          <w:szCs w:val="21"/>
        </w:rPr>
      </w:pPr>
    </w:p>
    <w:p>
      <w:pPr>
        <w:numPr>
          <w:ilvl w:val="0"/>
          <w:numId w:val="3"/>
        </w:numPr>
        <w:ind w:left="0" w:firstLine="560"/>
        <w:rPr>
          <w:rFonts w:ascii="宋体" w:hAnsi="宋体"/>
          <w:b/>
          <w:bCs/>
          <w:szCs w:val="21"/>
        </w:rPr>
      </w:pPr>
      <w:r>
        <w:rPr>
          <w:rFonts w:hint="eastAsia" w:ascii="宋体" w:hAnsi="宋体"/>
          <w:b/>
          <w:bCs/>
          <w:szCs w:val="21"/>
        </w:rPr>
        <w:t>合同双方的责任</w:t>
      </w:r>
    </w:p>
    <w:p>
      <w:pPr>
        <w:numPr>
          <w:ilvl w:val="0"/>
          <w:numId w:val="5"/>
        </w:numPr>
        <w:rPr>
          <w:rFonts w:ascii="宋体" w:hAnsi="宋体"/>
          <w:b/>
          <w:bCs/>
          <w:szCs w:val="21"/>
        </w:rPr>
      </w:pPr>
      <w:r>
        <w:rPr>
          <w:rFonts w:hint="eastAsia" w:ascii="宋体" w:hAnsi="宋体"/>
          <w:b/>
          <w:bCs/>
          <w:szCs w:val="21"/>
        </w:rPr>
        <w:t>甲方的责任：</w:t>
      </w:r>
    </w:p>
    <w:p>
      <w:pPr>
        <w:ind w:firstLine="420" w:firstLineChars="200"/>
        <w:rPr>
          <w:rFonts w:ascii="宋体" w:hAnsi="宋体"/>
          <w:bCs/>
          <w:szCs w:val="21"/>
        </w:rPr>
      </w:pPr>
      <w:r>
        <w:rPr>
          <w:rFonts w:hint="eastAsia" w:ascii="宋体" w:hAnsi="宋体"/>
          <w:bCs/>
          <w:szCs w:val="21"/>
        </w:rPr>
        <w:t>1.应按本合同约定支付货款；</w:t>
      </w:r>
    </w:p>
    <w:p>
      <w:pPr>
        <w:ind w:firstLine="420" w:firstLineChars="200"/>
        <w:rPr>
          <w:rFonts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5"/>
        </w:numPr>
        <w:rPr>
          <w:rFonts w:ascii="宋体" w:hAnsi="宋体"/>
          <w:b/>
          <w:bCs/>
          <w:szCs w:val="21"/>
        </w:rPr>
      </w:pPr>
      <w:r>
        <w:rPr>
          <w:rFonts w:hint="eastAsia" w:ascii="宋体" w:hAnsi="宋体"/>
          <w:b/>
          <w:bCs/>
          <w:szCs w:val="21"/>
        </w:rPr>
        <w:t>乙方的责任：</w:t>
      </w:r>
    </w:p>
    <w:p>
      <w:pPr>
        <w:ind w:firstLine="420" w:firstLineChars="200"/>
        <w:rPr>
          <w:rFonts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货物验收</w:t>
      </w:r>
    </w:p>
    <w:p>
      <w:pPr>
        <w:ind w:firstLine="420" w:firstLineChars="200"/>
        <w:rPr>
          <w:rFonts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rPr>
        <w:t>，签名样式：</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付款方式</w:t>
      </w:r>
    </w:p>
    <w:p>
      <w:pPr>
        <w:ind w:left="560"/>
        <w:jc w:val="left"/>
        <w:rPr>
          <w:rFonts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6"/>
        </w:numPr>
        <w:ind w:left="0" w:firstLine="567"/>
        <w:jc w:val="left"/>
        <w:rPr>
          <w:rFonts w:ascii="宋体" w:hAnsi="宋体"/>
          <w:szCs w:val="21"/>
        </w:rPr>
      </w:pPr>
      <w:r>
        <w:rPr>
          <w:rFonts w:hint="eastAsia" w:ascii="宋体" w:hAnsi="宋体"/>
          <w:szCs w:val="21"/>
        </w:rPr>
        <w:t>一次性付款：</w:t>
      </w:r>
    </w:p>
    <w:p>
      <w:pPr>
        <w:ind w:left="567"/>
        <w:jc w:val="left"/>
        <w:rPr>
          <w:rFonts w:ascii="宋体" w:hAnsi="宋体"/>
          <w:szCs w:val="21"/>
        </w:rPr>
      </w:pPr>
      <w:r>
        <w:rPr>
          <w:rFonts w:hint="eastAsia" w:ascii="宋体" w:hAnsi="宋体"/>
          <w:bCs/>
          <w:szCs w:val="21"/>
          <w:u w:val="single"/>
        </w:rPr>
        <w:t xml:space="preserve">             /                        </w:t>
      </w:r>
    </w:p>
    <w:p>
      <w:pPr>
        <w:numPr>
          <w:ilvl w:val="0"/>
          <w:numId w:val="6"/>
        </w:numPr>
        <w:ind w:left="0" w:firstLine="567"/>
        <w:jc w:val="left"/>
        <w:rPr>
          <w:rFonts w:ascii="宋体" w:hAnsi="宋体"/>
          <w:szCs w:val="21"/>
        </w:rPr>
      </w:pPr>
      <w:r>
        <w:rPr>
          <w:rFonts w:hint="eastAsia" w:ascii="宋体" w:hAnsi="宋体"/>
          <w:szCs w:val="21"/>
        </w:rPr>
        <w:t>分期付款：</w:t>
      </w:r>
    </w:p>
    <w:p>
      <w:pPr>
        <w:ind w:left="567"/>
        <w:jc w:val="left"/>
        <w:rPr>
          <w:rFonts w:ascii="宋体" w:hAnsi="宋体"/>
          <w:bCs/>
          <w:szCs w:val="21"/>
          <w:u w:val="single"/>
        </w:rPr>
      </w:pPr>
      <w:r>
        <w:rPr>
          <w:rFonts w:hint="eastAsia" w:ascii="宋体" w:hAnsi="宋体"/>
          <w:bCs/>
          <w:szCs w:val="21"/>
          <w:u w:val="single"/>
        </w:rPr>
        <w:t xml:space="preserve">共分  /   期支付货款，其中：  /        </w:t>
      </w:r>
    </w:p>
    <w:p>
      <w:pPr>
        <w:numPr>
          <w:ilvl w:val="0"/>
          <w:numId w:val="6"/>
        </w:numPr>
        <w:ind w:left="0" w:firstLine="567"/>
        <w:jc w:val="left"/>
        <w:rPr>
          <w:rFonts w:ascii="宋体" w:hAnsi="宋体"/>
          <w:szCs w:val="21"/>
        </w:rPr>
      </w:pPr>
      <w:r>
        <w:rPr>
          <w:rFonts w:hint="eastAsia" w:ascii="宋体" w:hAnsi="宋体"/>
          <w:szCs w:val="21"/>
        </w:rPr>
        <w:t>按</w:t>
      </w:r>
      <w:r>
        <w:rPr>
          <w:rFonts w:hint="eastAsia" w:ascii="宋体" w:hAnsi="宋体"/>
          <w:szCs w:val="21"/>
          <w:u w:val="single"/>
        </w:rPr>
        <w:t xml:space="preserve">  季度  </w:t>
      </w:r>
      <w:r>
        <w:rPr>
          <w:rFonts w:hint="eastAsia" w:ascii="宋体" w:hAnsi="宋体"/>
          <w:szCs w:val="21"/>
        </w:rPr>
        <w:t>（月/季度/年度）支付：</w:t>
      </w:r>
    </w:p>
    <w:p>
      <w:pPr>
        <w:ind w:firstLine="424" w:firstLineChars="202"/>
        <w:jc w:val="left"/>
        <w:rPr>
          <w:rFonts w:ascii="宋体" w:hAnsi="宋体"/>
          <w:szCs w:val="21"/>
        </w:rPr>
      </w:pPr>
      <w:r>
        <w:rPr>
          <w:rFonts w:hint="eastAsia" w:ascii="宋体" w:hAnsi="宋体"/>
          <w:szCs w:val="21"/>
        </w:rPr>
        <w:t>乙方应在每</w:t>
      </w:r>
      <w:r>
        <w:rPr>
          <w:rFonts w:hint="eastAsia" w:ascii="宋体" w:hAnsi="宋体"/>
          <w:szCs w:val="21"/>
          <w:u w:val="single"/>
        </w:rPr>
        <w:t xml:space="preserve">   季度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上一季度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bCs/>
          <w:szCs w:val="21"/>
        </w:rPr>
        <w:t>质量保证期（以下简称“质保期”）及售后服务</w:t>
      </w:r>
    </w:p>
    <w:p>
      <w:pPr>
        <w:ind w:firstLine="420" w:firstLineChars="200"/>
        <w:rPr>
          <w:rFonts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ascii="宋体" w:hAnsi="宋体" w:cs="宋体"/>
          <w:kern w:val="0"/>
          <w:szCs w:val="21"/>
          <w:u w:val="single"/>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left="56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违约责任</w:t>
      </w:r>
    </w:p>
    <w:p>
      <w:pPr>
        <w:ind w:firstLine="420" w:firstLineChars="200"/>
        <w:jc w:val="left"/>
        <w:rPr>
          <w:rFonts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1  </w:t>
      </w:r>
      <w:r>
        <w:rPr>
          <w:rFonts w:hint="eastAsia" w:ascii="宋体" w:hAnsi="宋体"/>
          <w:szCs w:val="21"/>
        </w:rPr>
        <w:t xml:space="preserve">‰支付违约金； </w:t>
      </w:r>
    </w:p>
    <w:p>
      <w:pPr>
        <w:ind w:firstLine="420" w:firstLineChars="200"/>
        <w:jc w:val="left"/>
        <w:rPr>
          <w:rFonts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1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ascii="宋体" w:hAnsi="宋体"/>
          <w:szCs w:val="21"/>
        </w:rPr>
      </w:pPr>
      <w:r>
        <w:rPr>
          <w:rFonts w:hint="eastAsia" w:ascii="宋体" w:hAnsi="宋体"/>
          <w:szCs w:val="21"/>
        </w:rPr>
        <w:t>10.上述提及的违约金、损失赔偿，甲方有权在应付货款、质量保证金（如有）中优先扣除。</w:t>
      </w:r>
    </w:p>
    <w:p>
      <w:pPr>
        <w:numPr>
          <w:ilvl w:val="0"/>
          <w:numId w:val="3"/>
        </w:numPr>
        <w:ind w:left="0" w:firstLine="560"/>
        <w:rPr>
          <w:rFonts w:ascii="宋体" w:hAnsi="宋体"/>
          <w:b/>
          <w:bCs/>
          <w:szCs w:val="21"/>
        </w:rPr>
      </w:pPr>
      <w:r>
        <w:rPr>
          <w:rFonts w:hint="eastAsia" w:ascii="宋体" w:hAnsi="宋体"/>
          <w:b/>
          <w:szCs w:val="21"/>
        </w:rPr>
        <w:t>争议解决方式</w:t>
      </w:r>
    </w:p>
    <w:p>
      <w:pPr>
        <w:ind w:firstLine="420" w:firstLineChars="200"/>
        <w:jc w:val="left"/>
        <w:rPr>
          <w:rFonts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3"/>
        </w:numPr>
        <w:ind w:left="0" w:firstLine="560"/>
        <w:rPr>
          <w:rFonts w:ascii="宋体" w:hAnsi="宋体"/>
          <w:b/>
          <w:bCs/>
          <w:szCs w:val="21"/>
        </w:rPr>
      </w:pPr>
      <w:r>
        <w:rPr>
          <w:rFonts w:hint="eastAsia" w:ascii="宋体" w:hAnsi="宋体"/>
          <w:b/>
          <w:szCs w:val="21"/>
        </w:rPr>
        <w:t>其他</w:t>
      </w:r>
    </w:p>
    <w:p>
      <w:pPr>
        <w:ind w:firstLine="420" w:firstLineChars="200"/>
        <w:jc w:val="left"/>
        <w:rPr>
          <w:rFonts w:ascii="宋体" w:hAnsi="宋体"/>
          <w:szCs w:val="21"/>
        </w:rPr>
      </w:pPr>
      <w:r>
        <w:rPr>
          <w:rFonts w:hint="eastAsia" w:ascii="宋体" w:hAnsi="宋体"/>
          <w:szCs w:val="21"/>
        </w:rPr>
        <w:t>1.本合同未尽事宜，由双方另行协商并达成补充协议；</w:t>
      </w:r>
    </w:p>
    <w:p>
      <w:pPr>
        <w:ind w:firstLine="420" w:firstLineChars="200"/>
        <w:jc w:val="left"/>
        <w:rPr>
          <w:rFonts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ascii="宋体" w:hAnsi="宋体"/>
          <w:szCs w:val="21"/>
        </w:rPr>
      </w:pPr>
      <w:r>
        <w:rPr>
          <w:rFonts w:hint="eastAsia" w:ascii="宋体" w:hAnsi="宋体"/>
          <w:szCs w:val="21"/>
        </w:rPr>
        <w:t>（以下无正文）</w:t>
      </w:r>
    </w:p>
    <w:p>
      <w:pPr>
        <w:jc w:val="left"/>
        <w:rPr>
          <w:rFonts w:ascii="宋体" w:hAnsi="宋体"/>
          <w:szCs w:val="21"/>
        </w:rPr>
      </w:pPr>
    </w:p>
    <w:tbl>
      <w:tblPr>
        <w:tblStyle w:val="7"/>
        <w:tblW w:w="9387" w:type="dxa"/>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125"/>
        <w:gridCol w:w="1785"/>
        <w:gridCol w:w="2865"/>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5" w:rightChars="-74"/>
              <w:jc w:val="left"/>
              <w:rPr>
                <w:rFonts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085" w:type="dxa"/>
            <w:vAlign w:val="center"/>
          </w:tcPr>
          <w:p>
            <w:pPr>
              <w:rPr>
                <w:rFonts w:ascii="宋体" w:hAnsi="宋体"/>
                <w:szCs w:val="21"/>
              </w:rPr>
            </w:pPr>
            <w:r>
              <w:rPr>
                <w:rFonts w:hint="eastAsia" w:ascii="宋体" w:hAnsi="宋体"/>
                <w:szCs w:val="21"/>
              </w:rPr>
              <w:t>广州市自来水工程有限公司</w:t>
            </w:r>
          </w:p>
        </w:tc>
        <w:tc>
          <w:tcPr>
            <w:tcW w:w="1745" w:type="dxa"/>
            <w:vAlign w:val="center"/>
          </w:tcPr>
          <w:p>
            <w:pPr>
              <w:ind w:right="-155" w:rightChars="-74"/>
              <w:jc w:val="left"/>
              <w:rPr>
                <w:rFonts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地    址：</w:t>
            </w:r>
          </w:p>
        </w:tc>
        <w:tc>
          <w:tcPr>
            <w:tcW w:w="3085" w:type="dxa"/>
            <w:vAlign w:val="center"/>
          </w:tcPr>
          <w:p>
            <w:pPr>
              <w:rPr>
                <w:rFonts w:ascii="宋体" w:hAnsi="宋体"/>
                <w:szCs w:val="21"/>
              </w:rPr>
            </w:pPr>
            <w:r>
              <w:rPr>
                <w:rFonts w:hint="eastAsia" w:ascii="宋体" w:hAnsi="宋体"/>
                <w:szCs w:val="21"/>
              </w:rPr>
              <w:t>广州市大沙头路3号</w:t>
            </w:r>
          </w:p>
        </w:tc>
        <w:tc>
          <w:tcPr>
            <w:tcW w:w="1745" w:type="dxa"/>
            <w:vAlign w:val="center"/>
          </w:tcPr>
          <w:p>
            <w:pPr>
              <w:rPr>
                <w:rFonts w:ascii="宋体" w:hAnsi="宋体"/>
                <w:szCs w:val="21"/>
              </w:rPr>
            </w:pPr>
            <w:r>
              <w:rPr>
                <w:rFonts w:hint="eastAsia" w:ascii="宋体" w:hAnsi="宋体"/>
                <w:szCs w:val="21"/>
              </w:rPr>
              <w:t>地    址：</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8" w:rightChars="-75"/>
              <w:rPr>
                <w:rFonts w:ascii="宋体" w:hAnsi="宋体"/>
                <w:szCs w:val="21"/>
              </w:rPr>
            </w:pPr>
            <w:r>
              <w:rPr>
                <w:rFonts w:hint="eastAsia" w:ascii="宋体" w:hAnsi="宋体"/>
                <w:szCs w:val="21"/>
              </w:rPr>
              <w:t>法定代表人:</w:t>
            </w:r>
          </w:p>
        </w:tc>
        <w:tc>
          <w:tcPr>
            <w:tcW w:w="3085" w:type="dxa"/>
            <w:vAlign w:val="center"/>
          </w:tcPr>
          <w:p>
            <w:pPr>
              <w:rPr>
                <w:rFonts w:ascii="宋体" w:hAnsi="宋体"/>
                <w:szCs w:val="21"/>
              </w:rPr>
            </w:pPr>
          </w:p>
        </w:tc>
        <w:tc>
          <w:tcPr>
            <w:tcW w:w="1745" w:type="dxa"/>
            <w:vAlign w:val="center"/>
          </w:tcPr>
          <w:p>
            <w:pPr>
              <w:ind w:right="-172" w:rightChars="-82"/>
              <w:rPr>
                <w:rFonts w:ascii="宋体" w:hAnsi="宋体"/>
                <w:szCs w:val="21"/>
              </w:rPr>
            </w:pPr>
            <w:r>
              <w:rPr>
                <w:rFonts w:hint="eastAsia" w:ascii="宋体" w:hAnsi="宋体"/>
                <w:szCs w:val="21"/>
              </w:rPr>
              <w:t>法定代表人: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授权代表:</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授权代表:</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经 办 人:</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经 办 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jc w:val="left"/>
              <w:rPr>
                <w:rFonts w:ascii="宋体" w:hAnsi="宋体"/>
                <w:szCs w:val="21"/>
              </w:rPr>
            </w:pPr>
            <w:r>
              <w:rPr>
                <w:rFonts w:hint="eastAsia" w:ascii="宋体" w:hAnsi="宋体"/>
                <w:szCs w:val="21"/>
              </w:rPr>
              <w:t>手机/电话:</w:t>
            </w:r>
          </w:p>
        </w:tc>
        <w:tc>
          <w:tcPr>
            <w:tcW w:w="3085" w:type="dxa"/>
            <w:vAlign w:val="center"/>
          </w:tcPr>
          <w:p>
            <w:pPr>
              <w:rPr>
                <w:rFonts w:ascii="宋体"/>
                <w:szCs w:val="21"/>
              </w:rPr>
            </w:pPr>
          </w:p>
        </w:tc>
        <w:tc>
          <w:tcPr>
            <w:tcW w:w="1745" w:type="dxa"/>
            <w:vAlign w:val="center"/>
          </w:tcPr>
          <w:p>
            <w:pPr>
              <w:jc w:val="left"/>
              <w:rPr>
                <w:rFonts w:ascii="宋体" w:hAnsi="宋体"/>
                <w:szCs w:val="21"/>
              </w:rPr>
            </w:pPr>
            <w:r>
              <w:rPr>
                <w:rFonts w:hint="eastAsia" w:ascii="宋体" w:hAnsi="宋体"/>
                <w:szCs w:val="21"/>
              </w:rPr>
              <w:t>手机/电话:</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传    真:</w:t>
            </w:r>
          </w:p>
        </w:tc>
        <w:tc>
          <w:tcPr>
            <w:tcW w:w="3085" w:type="dxa"/>
            <w:vAlign w:val="center"/>
          </w:tcPr>
          <w:p>
            <w:pPr>
              <w:rPr>
                <w:rFonts w:ascii="宋体"/>
                <w:szCs w:val="21"/>
              </w:rPr>
            </w:pPr>
          </w:p>
        </w:tc>
        <w:tc>
          <w:tcPr>
            <w:tcW w:w="1745" w:type="dxa"/>
            <w:vAlign w:val="center"/>
          </w:tcPr>
          <w:p>
            <w:pPr>
              <w:rPr>
                <w:rFonts w:ascii="宋体" w:hAnsi="宋体"/>
                <w:szCs w:val="21"/>
              </w:rPr>
            </w:pPr>
            <w:r>
              <w:rPr>
                <w:rFonts w:hint="eastAsia" w:ascii="宋体" w:hAnsi="宋体"/>
                <w:szCs w:val="21"/>
              </w:rPr>
              <w:t>传    真:</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开 户 行:</w:t>
            </w:r>
          </w:p>
        </w:tc>
        <w:tc>
          <w:tcPr>
            <w:tcW w:w="3085" w:type="dxa"/>
            <w:vAlign w:val="center"/>
          </w:tcPr>
          <w:p>
            <w:pPr>
              <w:rPr>
                <w:szCs w:val="21"/>
              </w:rPr>
            </w:pPr>
            <w:r>
              <w:rPr>
                <w:rFonts w:hint="eastAsia"/>
                <w:szCs w:val="21"/>
              </w:rPr>
              <w:t>中国建设银行广州同德围支行</w:t>
            </w:r>
          </w:p>
        </w:tc>
        <w:tc>
          <w:tcPr>
            <w:tcW w:w="1745" w:type="dxa"/>
            <w:vAlign w:val="center"/>
          </w:tcPr>
          <w:p>
            <w:pPr>
              <w:ind w:left="-38" w:leftChars="-18" w:right="-38" w:rightChars="-18"/>
              <w:rPr>
                <w:rFonts w:ascii="宋体" w:hAnsi="宋体"/>
                <w:szCs w:val="21"/>
              </w:rPr>
            </w:pPr>
            <w:r>
              <w:rPr>
                <w:rFonts w:hint="eastAsia" w:ascii="宋体" w:hAnsi="宋体"/>
                <w:szCs w:val="21"/>
              </w:rPr>
              <w:t>开户行(必填):</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账    号:</w:t>
            </w:r>
          </w:p>
        </w:tc>
        <w:tc>
          <w:tcPr>
            <w:tcW w:w="3085" w:type="dxa"/>
            <w:vAlign w:val="center"/>
          </w:tcPr>
          <w:p>
            <w:pPr>
              <w:rPr>
                <w:rFonts w:ascii="宋体"/>
                <w:szCs w:val="21"/>
              </w:rPr>
            </w:pPr>
            <w:r>
              <w:rPr>
                <w:rFonts w:ascii="宋体" w:hAnsi="宋体"/>
                <w:szCs w:val="21"/>
              </w:rPr>
              <w:t>44050110204400000015</w:t>
            </w:r>
          </w:p>
        </w:tc>
        <w:tc>
          <w:tcPr>
            <w:tcW w:w="1745" w:type="dxa"/>
            <w:vAlign w:val="center"/>
          </w:tcPr>
          <w:p>
            <w:pPr>
              <w:rPr>
                <w:rFonts w:ascii="宋体" w:hAnsi="宋体"/>
                <w:szCs w:val="21"/>
              </w:rPr>
            </w:pPr>
            <w:r>
              <w:rPr>
                <w:rFonts w:hint="eastAsia" w:ascii="宋体" w:hAnsi="宋体"/>
                <w:szCs w:val="21"/>
              </w:rPr>
              <w:t>账号(必填):</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签订日期：</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签订日期：</w:t>
            </w:r>
          </w:p>
        </w:tc>
        <w:tc>
          <w:tcPr>
            <w:tcW w:w="2805" w:type="dxa"/>
            <w:vAlign w:val="center"/>
          </w:tcPr>
          <w:p>
            <w:pPr>
              <w:rPr>
                <w:rFonts w:ascii="宋体" w:hAnsi="宋体"/>
                <w:szCs w:val="21"/>
              </w:rPr>
            </w:pPr>
          </w:p>
        </w:tc>
      </w:tr>
    </w:tbl>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ind w:right="-1050" w:rightChars="-500"/>
      </w:pPr>
      <w:bookmarkStart w:id="0" w:name="_GoBack"/>
      <w:bookmarkEnd w:id="0"/>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98"/>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73B8C"/>
    <w:rsid w:val="00083B42"/>
    <w:rsid w:val="000858FE"/>
    <w:rsid w:val="000D5D32"/>
    <w:rsid w:val="000D6C05"/>
    <w:rsid w:val="001017E0"/>
    <w:rsid w:val="00135492"/>
    <w:rsid w:val="00225AF7"/>
    <w:rsid w:val="002453D4"/>
    <w:rsid w:val="002B4A3B"/>
    <w:rsid w:val="00301619"/>
    <w:rsid w:val="0031393E"/>
    <w:rsid w:val="00342805"/>
    <w:rsid w:val="003A1249"/>
    <w:rsid w:val="003A4C7C"/>
    <w:rsid w:val="00401EC8"/>
    <w:rsid w:val="0043183F"/>
    <w:rsid w:val="0047197F"/>
    <w:rsid w:val="004C0667"/>
    <w:rsid w:val="004C3BA1"/>
    <w:rsid w:val="005115A2"/>
    <w:rsid w:val="00552F11"/>
    <w:rsid w:val="00555210"/>
    <w:rsid w:val="005565E5"/>
    <w:rsid w:val="00561D9B"/>
    <w:rsid w:val="005B0AD3"/>
    <w:rsid w:val="005D1091"/>
    <w:rsid w:val="005F116D"/>
    <w:rsid w:val="00622721"/>
    <w:rsid w:val="00643DCA"/>
    <w:rsid w:val="0065305E"/>
    <w:rsid w:val="00713F0D"/>
    <w:rsid w:val="00761D85"/>
    <w:rsid w:val="007D0269"/>
    <w:rsid w:val="0081016B"/>
    <w:rsid w:val="008979F2"/>
    <w:rsid w:val="008A4AEE"/>
    <w:rsid w:val="008A4B5A"/>
    <w:rsid w:val="00917DC7"/>
    <w:rsid w:val="00944C12"/>
    <w:rsid w:val="00A32A14"/>
    <w:rsid w:val="00AB3C2A"/>
    <w:rsid w:val="00AC67C3"/>
    <w:rsid w:val="00AD3460"/>
    <w:rsid w:val="00B513E1"/>
    <w:rsid w:val="00B60F70"/>
    <w:rsid w:val="00BC646A"/>
    <w:rsid w:val="00C1315B"/>
    <w:rsid w:val="00C265FC"/>
    <w:rsid w:val="00C2763D"/>
    <w:rsid w:val="00C430DA"/>
    <w:rsid w:val="00C83493"/>
    <w:rsid w:val="00DC5290"/>
    <w:rsid w:val="00E728FB"/>
    <w:rsid w:val="00F5545A"/>
    <w:rsid w:val="12CC5401"/>
    <w:rsid w:val="1578418A"/>
    <w:rsid w:val="1FFD3B0E"/>
    <w:rsid w:val="239C34D8"/>
    <w:rsid w:val="2D5F06FC"/>
    <w:rsid w:val="350D12A4"/>
    <w:rsid w:val="3BB03B67"/>
    <w:rsid w:val="3C640179"/>
    <w:rsid w:val="49A21A24"/>
    <w:rsid w:val="53865E1A"/>
    <w:rsid w:val="560169C9"/>
    <w:rsid w:val="67EE32D5"/>
    <w:rsid w:val="73BE7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3E6DB9-1406-438B-AAEB-3A34605A3D3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1779</Words>
  <Characters>10141</Characters>
  <Lines>84</Lines>
  <Paragraphs>23</Paragraphs>
  <TotalTime>14</TotalTime>
  <ScaleCrop>false</ScaleCrop>
  <LinksUpToDate>false</LinksUpToDate>
  <CharactersWithSpaces>11897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Administrator</cp:lastModifiedBy>
  <dcterms:modified xsi:type="dcterms:W3CDTF">2021-05-27T03:07:09Z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F25DA74BB6F34CF6BEA2C044AEAEE03E</vt:lpwstr>
  </property>
</Properties>
</file>